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BFE8" w14:textId="4F15CA16" w:rsidR="00EE4389" w:rsidRPr="002E507F" w:rsidRDefault="003074B0">
      <w:pPr>
        <w:pStyle w:val="Chatperno"/>
        <w:rPr>
          <w:rFonts w:ascii="Arial" w:hAnsi="Arial" w:cs="Arial"/>
          <w:b/>
          <w:bCs/>
          <w:caps w:val="0"/>
          <w:sz w:val="20"/>
        </w:rPr>
      </w:pPr>
      <w:bookmarkStart w:id="0" w:name="_Toc149222923"/>
      <w:r w:rsidRPr="002E507F">
        <w:rPr>
          <w:rFonts w:ascii="Arial" w:eastAsia="Calibri" w:hAnsi="Arial" w:cs="Arial"/>
          <w:b/>
          <w:bCs/>
          <w:caps w:val="0"/>
          <w:spacing w:val="0"/>
          <w:sz w:val="18"/>
          <w:szCs w:val="22"/>
          <w:lang w:eastAsia="en-US"/>
        </w:rPr>
        <w:t>Annex 2</w:t>
      </w:r>
      <w:r w:rsidR="00433819">
        <w:rPr>
          <w:rFonts w:ascii="Arial" w:eastAsia="Calibri" w:hAnsi="Arial" w:cs="Arial"/>
          <w:b/>
          <w:bCs/>
          <w:caps w:val="0"/>
          <w:spacing w:val="0"/>
          <w:sz w:val="18"/>
          <w:szCs w:val="22"/>
          <w:lang w:eastAsia="en-US"/>
        </w:rPr>
        <w:t>6</w:t>
      </w:r>
      <w:r w:rsidRPr="002E507F">
        <w:rPr>
          <w:rFonts w:ascii="Arial" w:eastAsia="Calibri" w:hAnsi="Arial" w:cs="Arial"/>
          <w:b/>
          <w:bCs/>
          <w:caps w:val="0"/>
          <w:spacing w:val="0"/>
          <w:sz w:val="18"/>
          <w:szCs w:val="22"/>
          <w:lang w:eastAsia="en-US"/>
        </w:rPr>
        <w:t>. Item 9.2.</w:t>
      </w:r>
      <w:r w:rsidR="005478D3">
        <w:rPr>
          <w:rFonts w:ascii="Arial" w:eastAsia="Calibri" w:hAnsi="Arial" w:cs="Arial"/>
          <w:b/>
          <w:bCs/>
          <w:caps w:val="0"/>
          <w:spacing w:val="0"/>
          <w:sz w:val="18"/>
          <w:szCs w:val="22"/>
          <w:lang w:eastAsia="en-US"/>
        </w:rPr>
        <w:t>2</w:t>
      </w:r>
      <w:r w:rsidRPr="002E507F">
        <w:rPr>
          <w:rFonts w:ascii="Arial" w:eastAsia="Calibri" w:hAnsi="Arial" w:cs="Arial"/>
          <w:b/>
          <w:bCs/>
          <w:caps w:val="0"/>
          <w:spacing w:val="0"/>
          <w:sz w:val="18"/>
          <w:szCs w:val="22"/>
          <w:lang w:eastAsia="en-US"/>
        </w:rPr>
        <w:t xml:space="preserve">. </w:t>
      </w:r>
      <w:bookmarkEnd w:id="0"/>
      <w:r w:rsidR="008628CE" w:rsidRPr="009D79D1">
        <w:rPr>
          <w:rFonts w:ascii="Arial" w:eastAsia="Calibri" w:hAnsi="Arial" w:cs="Arial"/>
          <w:b/>
          <w:bCs/>
          <w:caps w:val="0"/>
          <w:spacing w:val="0"/>
          <w:sz w:val="18"/>
          <w:szCs w:val="22"/>
          <w:lang w:val="en-US" w:eastAsia="en-US"/>
        </w:rPr>
        <w:t xml:space="preserve">– </w:t>
      </w:r>
      <w:r w:rsidRPr="002E507F">
        <w:rPr>
          <w:rFonts w:ascii="Arial" w:eastAsia="Calibri" w:hAnsi="Arial" w:cs="Arial"/>
          <w:b/>
          <w:bCs/>
          <w:caps w:val="0"/>
          <w:spacing w:val="0"/>
          <w:sz w:val="18"/>
          <w:szCs w:val="22"/>
          <w:lang w:eastAsia="en-US"/>
        </w:rPr>
        <w:t>Chapter 2.3.</w:t>
      </w:r>
      <w:r w:rsidR="00C92856" w:rsidRPr="002E507F">
        <w:rPr>
          <w:rFonts w:ascii="Arial" w:eastAsia="Calibri" w:hAnsi="Arial" w:cs="Arial"/>
          <w:b/>
          <w:bCs/>
          <w:caps w:val="0"/>
          <w:spacing w:val="0"/>
          <w:sz w:val="18"/>
          <w:szCs w:val="22"/>
          <w:lang w:eastAsia="en-US"/>
        </w:rPr>
        <w:t>9</w:t>
      </w:r>
      <w:r w:rsidRPr="002E507F">
        <w:rPr>
          <w:rFonts w:ascii="Arial" w:eastAsia="Calibri" w:hAnsi="Arial" w:cs="Arial"/>
          <w:b/>
          <w:bCs/>
          <w:caps w:val="0"/>
          <w:spacing w:val="0"/>
          <w:sz w:val="18"/>
          <w:szCs w:val="22"/>
          <w:lang w:eastAsia="en-US"/>
        </w:rPr>
        <w:t>. ‘Infection with</w:t>
      </w:r>
      <w:r w:rsidRPr="002E507F">
        <w:rPr>
          <w:rFonts w:ascii="Söhne" w:eastAsia="Calibri" w:hAnsi="Söhne" w:cs="Cordia New"/>
          <w:b/>
          <w:bCs/>
          <w:caps w:val="0"/>
          <w:spacing w:val="0"/>
          <w:sz w:val="18"/>
          <w:szCs w:val="22"/>
          <w:lang w:eastAsia="en-US"/>
        </w:rPr>
        <w:t xml:space="preserve"> </w:t>
      </w:r>
      <w:r w:rsidR="00CE52A9" w:rsidRPr="002E507F">
        <w:rPr>
          <w:rFonts w:ascii="Söhne" w:eastAsia="Calibri" w:hAnsi="Söhne" w:cs="Cordia New"/>
          <w:b/>
          <w:bCs/>
          <w:caps w:val="0"/>
          <w:spacing w:val="0"/>
          <w:sz w:val="18"/>
          <w:szCs w:val="22"/>
          <w:lang w:eastAsia="en-US"/>
        </w:rPr>
        <w:t xml:space="preserve">spring </w:t>
      </w:r>
      <w:r w:rsidR="00CE52A9" w:rsidRPr="002E507F">
        <w:rPr>
          <w:rFonts w:ascii="Arial" w:eastAsia="Calibri" w:hAnsi="Arial" w:cs="Arial"/>
          <w:b/>
          <w:bCs/>
          <w:caps w:val="0"/>
          <w:spacing w:val="0"/>
          <w:sz w:val="18"/>
          <w:szCs w:val="22"/>
          <w:lang w:eastAsia="en-US"/>
        </w:rPr>
        <w:t>viraemia of carp virus</w:t>
      </w:r>
      <w:r w:rsidR="00C92856" w:rsidRPr="002E507F">
        <w:rPr>
          <w:rFonts w:ascii="Arial" w:eastAsia="Calibri" w:hAnsi="Arial" w:cs="Arial"/>
          <w:b/>
          <w:bCs/>
          <w:caps w:val="0"/>
          <w:spacing w:val="0"/>
          <w:sz w:val="18"/>
          <w:szCs w:val="22"/>
          <w:lang w:eastAsia="en-US"/>
        </w:rPr>
        <w:t>’</w:t>
      </w:r>
    </w:p>
    <w:p w14:paraId="2B5C52F9" w14:textId="20692100" w:rsidR="001E02FF" w:rsidRDefault="00F252FD">
      <w:pPr>
        <w:pStyle w:val="Chatperno"/>
      </w:pPr>
      <w:r>
        <w:t>Chapter 2.3.9</w:t>
      </w:r>
    </w:p>
    <w:p w14:paraId="0FE7D581" w14:textId="77777777" w:rsidR="001E02FF" w:rsidRDefault="00F252FD">
      <w:pPr>
        <w:pStyle w:val="Chaptertitle"/>
      </w:pPr>
      <w:r>
        <w:t xml:space="preserve">infection with </w:t>
      </w:r>
      <w:r>
        <w:br/>
        <w:t>spring viraemia of carp virus</w:t>
      </w:r>
    </w:p>
    <w:p w14:paraId="4BF66E6F" w14:textId="62A79297" w:rsidR="001E02FF" w:rsidRDefault="00BB667C">
      <w:pPr>
        <w:pStyle w:val="10"/>
        <w:rPr>
          <w:lang w:val="en-GB"/>
        </w:rPr>
      </w:pPr>
      <w:r>
        <w:rPr>
          <w:lang w:val="en-GB"/>
        </w:rPr>
        <w:t xml:space="preserve">. . . </w:t>
      </w:r>
    </w:p>
    <w:p w14:paraId="6FD12890" w14:textId="77777777" w:rsidR="001E02FF" w:rsidRDefault="00F252FD">
      <w:pPr>
        <w:pStyle w:val="10"/>
        <w:rPr>
          <w:lang w:val="en-GB"/>
        </w:rPr>
      </w:pPr>
      <w:bookmarkStart w:id="1" w:name="_Toc38028661"/>
      <w:bookmarkStart w:id="2" w:name="_Hlk15374808"/>
      <w:r>
        <w:rPr>
          <w:lang w:val="en-GB"/>
        </w:rPr>
        <w:t>4.</w:t>
      </w:r>
      <w:r>
        <w:rPr>
          <w:lang w:val="en-GB"/>
        </w:rPr>
        <w:tab/>
        <w:t>Diagnostic methods</w:t>
      </w:r>
      <w:bookmarkEnd w:id="1"/>
    </w:p>
    <w:p w14:paraId="460E0A45" w14:textId="77777777" w:rsidR="001E02FF" w:rsidRDefault="00F252FD">
      <w:pPr>
        <w:pStyle w:val="Para1"/>
        <w:rPr>
          <w:rFonts w:eastAsia="MS Mincho"/>
          <w:u w:color="000000"/>
          <w:lang w:eastAsia="ja-JP"/>
        </w:rPr>
      </w:pPr>
      <w:bookmarkStart w:id="3" w:name="_Hlk88570633"/>
      <w:r>
        <w:rPr>
          <w:rFonts w:eastAsia="MS Mincho"/>
          <w:u w:color="000000"/>
        </w:rPr>
        <w:t xml:space="preserve">The methods currently available for pathogen detection that can be used in </w:t>
      </w:r>
      <w:proofErr w:type="spellStart"/>
      <w:r>
        <w:rPr>
          <w:rFonts w:eastAsia="MS Mincho"/>
          <w:u w:color="000000"/>
        </w:rPr>
        <w:t>i</w:t>
      </w:r>
      <w:proofErr w:type="spellEnd"/>
      <w:r>
        <w:rPr>
          <w:rFonts w:eastAsia="MS Mincho"/>
          <w:u w:color="000000"/>
        </w:rPr>
        <w:t xml:space="preserve">) surveillance of apparently healthy animals, ii) presumptive diagnosis in clinically affected animals and iii) confirmatory diagnostic purposes are listed in Table 4.1. by animal life stage. </w:t>
      </w:r>
    </w:p>
    <w:p w14:paraId="23ACD528" w14:textId="77777777" w:rsidR="001E02FF" w:rsidRDefault="00F252FD">
      <w:pPr>
        <w:pStyle w:val="Para1"/>
      </w:pPr>
      <w:r>
        <w:rPr>
          <w:b/>
          <w:bCs/>
        </w:rPr>
        <w:t>Ratings for purposes of use.</w:t>
      </w:r>
      <w: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387A1C13" w14:textId="77777777" w:rsidR="001E02FF" w:rsidRDefault="00F252FD">
      <w:pPr>
        <w:spacing w:after="0"/>
        <w:ind w:left="1701" w:hanging="1701"/>
        <w:rPr>
          <w:rFonts w:eastAsia="Arial" w:cs="Arial"/>
          <w:color w:val="000000"/>
          <w:szCs w:val="18"/>
          <w:u w:color="000000"/>
          <w:lang w:val="en-IE"/>
        </w:rPr>
      </w:pPr>
      <w:r>
        <w:rPr>
          <w:rFonts w:eastAsia="Calibri" w:cs="Calibri"/>
          <w:color w:val="000000"/>
          <w:szCs w:val="18"/>
          <w:u w:color="000000"/>
          <w:lang w:val="en-IE"/>
        </w:rPr>
        <w:t>+++ =</w:t>
      </w:r>
      <w:r>
        <w:rPr>
          <w:rFonts w:eastAsia="Calibri" w:cs="Calibri"/>
          <w:color w:val="000000"/>
          <w:szCs w:val="18"/>
          <w:u w:color="000000"/>
          <w:lang w:val="en-IE"/>
        </w:rPr>
        <w:tab/>
      </w:r>
      <w:r>
        <w:rPr>
          <w:rFonts w:cs="Arial"/>
          <w:szCs w:val="18"/>
          <w:lang w:val="en-IE"/>
        </w:rPr>
        <w:t xml:space="preserve">Methods </w:t>
      </w:r>
      <w:r>
        <w:rPr>
          <w:rFonts w:eastAsia="Arial" w:cs="Arial"/>
          <w:color w:val="000000"/>
          <w:szCs w:val="18"/>
          <w:u w:color="000000"/>
          <w:lang w:val="en-IE"/>
        </w:rPr>
        <w:t xml:space="preserve">are most suitable with </w:t>
      </w:r>
      <w:r>
        <w:rPr>
          <w:rFonts w:cs="Arial"/>
          <w:szCs w:val="18"/>
          <w:lang w:val="en-IE"/>
        </w:rPr>
        <w:t>desirable performance and operational characteristics</w:t>
      </w:r>
      <w:r>
        <w:rPr>
          <w:rFonts w:eastAsia="Calibri" w:cs="Calibri"/>
          <w:color w:val="000000"/>
          <w:szCs w:val="18"/>
          <w:u w:color="000000"/>
          <w:lang w:val="en-IE"/>
        </w:rPr>
        <w:t>.</w:t>
      </w:r>
    </w:p>
    <w:p w14:paraId="3F93D5C0" w14:textId="77777777" w:rsidR="001E02FF" w:rsidRDefault="00F252FD">
      <w:pPr>
        <w:spacing w:after="0"/>
        <w:ind w:left="1701" w:hanging="1701"/>
        <w:rPr>
          <w:rFonts w:eastAsia="Arial" w:cs="Arial"/>
          <w:color w:val="000000"/>
          <w:szCs w:val="18"/>
          <w:u w:color="000000"/>
          <w:lang w:val="en-IE"/>
        </w:rPr>
      </w:pPr>
      <w:r>
        <w:rPr>
          <w:rFonts w:eastAsia="Calibri" w:cs="Calibri"/>
          <w:color w:val="000000"/>
          <w:szCs w:val="18"/>
          <w:u w:color="000000"/>
          <w:lang w:val="en-IE"/>
        </w:rPr>
        <w:t xml:space="preserve">++ = </w:t>
      </w:r>
      <w:r>
        <w:rPr>
          <w:rFonts w:eastAsia="Calibri" w:cs="Calibri"/>
          <w:color w:val="000000"/>
          <w:szCs w:val="18"/>
          <w:u w:color="000000"/>
          <w:lang w:val="en-IE"/>
        </w:rPr>
        <w:tab/>
        <w:t>Methods</w:t>
      </w:r>
      <w:r>
        <w:rPr>
          <w:rFonts w:eastAsia="Calibri" w:cs="Calibri"/>
          <w:color w:val="000000"/>
          <w:szCs w:val="18"/>
          <w:lang w:val="en-IE"/>
        </w:rPr>
        <w:t xml:space="preserve"> </w:t>
      </w:r>
      <w:r>
        <w:rPr>
          <w:rFonts w:eastAsia="Arial" w:cs="Arial"/>
          <w:color w:val="000000"/>
          <w:szCs w:val="18"/>
          <w:u w:color="000000"/>
          <w:lang w:val="en-IE"/>
        </w:rPr>
        <w:t xml:space="preserve">are suitable with </w:t>
      </w:r>
      <w:r>
        <w:rPr>
          <w:rFonts w:cs="Arial"/>
          <w:szCs w:val="18"/>
          <w:lang w:val="en-IE"/>
        </w:rPr>
        <w:t>acceptable performance and operational characteristics under most circumstances</w:t>
      </w:r>
      <w:r>
        <w:rPr>
          <w:rFonts w:eastAsia="Calibri" w:cs="Calibri"/>
          <w:color w:val="000000"/>
          <w:szCs w:val="18"/>
          <w:u w:color="000000"/>
          <w:lang w:val="en-IE"/>
        </w:rPr>
        <w:t xml:space="preserve">. </w:t>
      </w:r>
    </w:p>
    <w:p w14:paraId="257C0037" w14:textId="77777777" w:rsidR="001E02FF" w:rsidRDefault="00F252FD">
      <w:pPr>
        <w:spacing w:after="0"/>
        <w:ind w:left="1701" w:hanging="1701"/>
        <w:rPr>
          <w:rFonts w:eastAsia="Arial" w:cs="Arial"/>
          <w:color w:val="000000"/>
          <w:szCs w:val="18"/>
          <w:u w:color="000000"/>
          <w:lang w:val="en-IE"/>
        </w:rPr>
      </w:pPr>
      <w:r>
        <w:rPr>
          <w:rFonts w:eastAsia="Calibri" w:cs="Calibri"/>
          <w:color w:val="000000"/>
          <w:szCs w:val="18"/>
          <w:u w:color="000000"/>
          <w:lang w:val="en-IE"/>
        </w:rPr>
        <w:t xml:space="preserve">+ = </w:t>
      </w:r>
      <w:r>
        <w:rPr>
          <w:rFonts w:eastAsia="Calibri" w:cs="Calibri"/>
          <w:color w:val="000000"/>
          <w:szCs w:val="18"/>
          <w:u w:color="000000"/>
          <w:lang w:val="en-IE"/>
        </w:rPr>
        <w:tab/>
      </w:r>
      <w:r>
        <w:rPr>
          <w:rFonts w:cs="Arial"/>
          <w:szCs w:val="18"/>
          <w:lang w:val="en-IE"/>
        </w:rPr>
        <w:t xml:space="preserve">Methods </w:t>
      </w:r>
      <w:r>
        <w:rPr>
          <w:rFonts w:eastAsia="Arial" w:cs="Arial"/>
          <w:color w:val="000000"/>
          <w:szCs w:val="18"/>
          <w:u w:color="000000"/>
          <w:lang w:val="en-IE"/>
        </w:rPr>
        <w:t>are suitable, but</w:t>
      </w:r>
      <w:r>
        <w:rPr>
          <w:rFonts w:cs="Arial"/>
          <w:szCs w:val="18"/>
          <w:lang w:val="en-IE"/>
        </w:rPr>
        <w:t xml:space="preserve"> performance or operational characteristics may limit application under some circumstances</w:t>
      </w:r>
      <w:r>
        <w:rPr>
          <w:rFonts w:eastAsia="Arial" w:cs="Arial"/>
          <w:color w:val="000000"/>
          <w:szCs w:val="18"/>
          <w:u w:color="000000"/>
          <w:lang w:val="en-IE"/>
        </w:rPr>
        <w:t xml:space="preserve">. </w:t>
      </w:r>
    </w:p>
    <w:p w14:paraId="2121132D" w14:textId="77777777" w:rsidR="001E02FF" w:rsidRDefault="00F252FD">
      <w:pPr>
        <w:pStyle w:val="Para1"/>
        <w:rPr>
          <w:rFonts w:eastAsia="Calibri"/>
          <w:u w:color="000000"/>
        </w:rPr>
      </w:pPr>
      <w:r>
        <w:rPr>
          <w:rFonts w:eastAsia="Calibri"/>
          <w:u w:color="000000"/>
        </w:rPr>
        <w:t xml:space="preserve">Shaded boxes = </w:t>
      </w:r>
      <w:r>
        <w:rPr>
          <w:rFonts w:eastAsia="Calibri"/>
          <w:u w:color="000000"/>
        </w:rPr>
        <w:tab/>
        <w:t>Not appropriate for this purpose.</w:t>
      </w:r>
    </w:p>
    <w:p w14:paraId="0CE96CFC" w14:textId="77777777" w:rsidR="001E02FF" w:rsidRDefault="00F252FD">
      <w:pPr>
        <w:pStyle w:val="Para1"/>
        <w:rPr>
          <w:rFonts w:cs="Arial"/>
        </w:rPr>
      </w:pPr>
      <w:r>
        <w:rPr>
          <w:rFonts w:cs="Arial"/>
          <w:b/>
          <w:bCs/>
        </w:rPr>
        <w:t>Validation stage</w:t>
      </w:r>
      <w:r>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206A588" w14:textId="77777777" w:rsidR="001E02FF" w:rsidRDefault="00F252FD">
      <w:pPr>
        <w:pStyle w:val="Para1"/>
      </w:pPr>
      <w:r w:rsidRPr="00A822DF">
        <w:rPr>
          <w:rFonts w:cs="Arial"/>
          <w:color w:val="000000" w:themeColor="text1"/>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bookmarkEnd w:id="3"/>
    </w:p>
    <w:p w14:paraId="04095622" w14:textId="77777777" w:rsidR="001E02FF" w:rsidRDefault="001E02FF">
      <w:pPr>
        <w:rPr>
          <w:lang w:val="en-GB"/>
        </w:rPr>
      </w:pPr>
    </w:p>
    <w:p w14:paraId="753A166A" w14:textId="77777777" w:rsidR="001E02FF" w:rsidRDefault="001E02FF">
      <w:pPr>
        <w:rPr>
          <w:lang w:val="en-GB"/>
        </w:rPr>
        <w:sectPr w:rsidR="001E02FF" w:rsidSect="00A55FEC">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709" w:footer="709" w:gutter="0"/>
          <w:cols w:space="720"/>
          <w:titlePg/>
          <w:docGrid w:linePitch="360"/>
        </w:sectPr>
      </w:pPr>
    </w:p>
    <w:p w14:paraId="507AC5F6" w14:textId="77777777" w:rsidR="001E02FF" w:rsidRDefault="00F252FD">
      <w:pPr>
        <w:pStyle w:val="Tabletitle"/>
      </w:pPr>
      <w:r>
        <w:lastRenderedPageBreak/>
        <w:t xml:space="preserve">Table 4.1. </w:t>
      </w:r>
      <w:r>
        <w:rPr>
          <w:b w:val="0"/>
          <w:bCs w:val="0"/>
        </w:rPr>
        <w:t>WOAH recommended diagnostic methods and their level of validation for surveillance of apparently healthy animals and investigation of clinically affected animals</w:t>
      </w:r>
      <w:r>
        <w:t xml:space="preserve"> </w:t>
      </w:r>
    </w:p>
    <w:tbl>
      <w:tblPr>
        <w:tblW w:w="13175" w:type="dxa"/>
        <w:jc w:val="center"/>
        <w:tblBorders>
          <w:top w:val="single" w:sz="6" w:space="0" w:color="auto"/>
          <w:left w:val="single" w:sz="6" w:space="0" w:color="auto"/>
          <w:bottom w:val="single" w:sz="4" w:space="0" w:color="auto"/>
          <w:right w:val="single" w:sz="6" w:space="0" w:color="auto"/>
          <w:insideH w:val="single" w:sz="4" w:space="0" w:color="auto"/>
          <w:insideV w:val="single" w:sz="6" w:space="0" w:color="auto"/>
        </w:tblBorders>
        <w:tblLayout w:type="fixed"/>
        <w:tblCellMar>
          <w:left w:w="96" w:type="dxa"/>
          <w:right w:w="96" w:type="dxa"/>
        </w:tblCellMar>
        <w:tblLook w:val="04A0" w:firstRow="1" w:lastRow="0" w:firstColumn="1" w:lastColumn="0" w:noHBand="0" w:noVBand="1"/>
      </w:tblPr>
      <w:tblGrid>
        <w:gridCol w:w="2399"/>
        <w:gridCol w:w="920"/>
        <w:gridCol w:w="992"/>
        <w:gridCol w:w="709"/>
        <w:gridCol w:w="784"/>
        <w:gridCol w:w="885"/>
        <w:gridCol w:w="1100"/>
        <w:gridCol w:w="850"/>
        <w:gridCol w:w="851"/>
        <w:gridCol w:w="1134"/>
        <w:gridCol w:w="1134"/>
        <w:gridCol w:w="850"/>
        <w:gridCol w:w="567"/>
      </w:tblGrid>
      <w:tr w:rsidR="001E02FF" w:rsidRPr="00B574C5" w14:paraId="247E06A3" w14:textId="77777777">
        <w:trPr>
          <w:trHeight w:val="402"/>
          <w:tblHeader/>
          <w:jc w:val="center"/>
        </w:trPr>
        <w:tc>
          <w:tcPr>
            <w:tcW w:w="2399" w:type="dxa"/>
            <w:vMerge w:val="restart"/>
            <w:vAlign w:val="center"/>
          </w:tcPr>
          <w:p w14:paraId="1109461D"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Method</w:t>
            </w:r>
          </w:p>
        </w:tc>
        <w:tc>
          <w:tcPr>
            <w:tcW w:w="3405" w:type="dxa"/>
            <w:gridSpan w:val="4"/>
          </w:tcPr>
          <w:p w14:paraId="2BD36E8C" w14:textId="77777777" w:rsidR="001E02FF" w:rsidRDefault="00F252FD">
            <w:pPr>
              <w:numPr>
                <w:ilvl w:val="0"/>
                <w:numId w:val="1"/>
              </w:numPr>
              <w:spacing w:before="80" w:after="80" w:line="240" w:lineRule="auto"/>
              <w:ind w:left="318" w:hanging="284"/>
              <w:rPr>
                <w:rFonts w:ascii="Söhne Kräftig" w:hAnsi="Söhne Kräftig" w:cs="Arial"/>
                <w:sz w:val="16"/>
                <w:szCs w:val="16"/>
                <w:lang w:val="en-IE" w:bidi="en-US"/>
              </w:rPr>
            </w:pPr>
            <w:r>
              <w:rPr>
                <w:rFonts w:ascii="Söhne Kräftig" w:hAnsi="Söhne Kräftig" w:cs="Arial"/>
                <w:sz w:val="16"/>
                <w:szCs w:val="16"/>
                <w:lang w:val="en-IE" w:bidi="en-US"/>
              </w:rPr>
              <w:t>Surveillance of apparently healthy animals</w:t>
            </w:r>
          </w:p>
        </w:tc>
        <w:tc>
          <w:tcPr>
            <w:tcW w:w="3686" w:type="dxa"/>
            <w:gridSpan w:val="4"/>
          </w:tcPr>
          <w:p w14:paraId="6944CA8C" w14:textId="77777777" w:rsidR="001E02FF" w:rsidRDefault="00F252FD">
            <w:pPr>
              <w:numPr>
                <w:ilvl w:val="0"/>
                <w:numId w:val="1"/>
              </w:numPr>
              <w:spacing w:before="80" w:after="80" w:line="240" w:lineRule="auto"/>
              <w:ind w:left="318" w:hanging="284"/>
              <w:rPr>
                <w:rFonts w:ascii="Söhne Kräftig" w:hAnsi="Söhne Kräftig" w:cs="Arial"/>
                <w:sz w:val="16"/>
                <w:szCs w:val="16"/>
                <w:lang w:val="en-IE" w:bidi="en-US"/>
              </w:rPr>
            </w:pPr>
            <w:r>
              <w:rPr>
                <w:rFonts w:ascii="Söhne Kräftig" w:hAnsi="Söhne Kräftig" w:cs="Arial"/>
                <w:sz w:val="16"/>
                <w:szCs w:val="16"/>
                <w:lang w:val="en-IE" w:bidi="en-US"/>
              </w:rPr>
              <w:t>Presumptive diagnosis of clinically affected animals</w:t>
            </w:r>
          </w:p>
        </w:tc>
        <w:tc>
          <w:tcPr>
            <w:tcW w:w="3685" w:type="dxa"/>
            <w:gridSpan w:val="4"/>
          </w:tcPr>
          <w:p w14:paraId="0F1B46F6" w14:textId="77777777" w:rsidR="001E02FF" w:rsidRDefault="00F252FD">
            <w:pPr>
              <w:numPr>
                <w:ilvl w:val="0"/>
                <w:numId w:val="1"/>
              </w:numPr>
              <w:spacing w:before="80" w:after="80" w:line="240" w:lineRule="auto"/>
              <w:ind w:left="318" w:hanging="284"/>
              <w:rPr>
                <w:rFonts w:ascii="Söhne Kräftig" w:hAnsi="Söhne Kräftig" w:cs="Arial"/>
                <w:sz w:val="16"/>
                <w:szCs w:val="16"/>
                <w:lang w:val="en-IE" w:bidi="en-US"/>
              </w:rPr>
            </w:pPr>
            <w:r>
              <w:rPr>
                <w:rFonts w:ascii="Söhne Kräftig" w:hAnsi="Söhne Kräftig" w:cs="Arial"/>
                <w:sz w:val="16"/>
                <w:szCs w:val="16"/>
                <w:lang w:val="en-IE" w:bidi="en-US"/>
              </w:rPr>
              <w:t>Confirmatory diagnosis</w:t>
            </w:r>
            <w:r>
              <w:rPr>
                <w:rFonts w:ascii="Söhne Kräftig" w:hAnsi="Söhne Kräftig" w:cs="Arial"/>
                <w:sz w:val="16"/>
                <w:szCs w:val="16"/>
                <w:vertAlign w:val="superscript"/>
                <w:lang w:val="en-IE" w:bidi="en-US"/>
              </w:rPr>
              <w:t>1</w:t>
            </w:r>
            <w:r>
              <w:rPr>
                <w:rFonts w:ascii="Söhne Kräftig" w:hAnsi="Söhne Kräftig" w:cs="Arial"/>
                <w:sz w:val="16"/>
                <w:szCs w:val="16"/>
                <w:lang w:val="en-IE" w:bidi="en-US"/>
              </w:rPr>
              <w:t xml:space="preserve"> of a suspect result from surveillance or presumptive diagnosis</w:t>
            </w:r>
          </w:p>
        </w:tc>
      </w:tr>
      <w:tr w:rsidR="001E02FF" w14:paraId="365F9D5F" w14:textId="77777777">
        <w:trPr>
          <w:trHeight w:val="402"/>
          <w:tblHeader/>
          <w:jc w:val="center"/>
        </w:trPr>
        <w:tc>
          <w:tcPr>
            <w:tcW w:w="2399" w:type="dxa"/>
            <w:vMerge/>
            <w:vAlign w:val="center"/>
          </w:tcPr>
          <w:p w14:paraId="11D168B2" w14:textId="77777777" w:rsidR="001E02FF" w:rsidRDefault="001E02FF">
            <w:pPr>
              <w:spacing w:before="80" w:after="80" w:line="240" w:lineRule="auto"/>
              <w:jc w:val="center"/>
              <w:rPr>
                <w:rFonts w:ascii="Söhne Kräftig" w:hAnsi="Söhne Kräftig" w:cs="Arial"/>
                <w:sz w:val="16"/>
                <w:szCs w:val="16"/>
                <w:lang w:val="en-IE" w:bidi="en-US"/>
              </w:rPr>
            </w:pPr>
          </w:p>
        </w:tc>
        <w:tc>
          <w:tcPr>
            <w:tcW w:w="920" w:type="dxa"/>
            <w:vAlign w:val="center"/>
          </w:tcPr>
          <w:p w14:paraId="29AA2119"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Early life stages</w:t>
            </w:r>
            <w:r>
              <w:rPr>
                <w:rFonts w:ascii="Söhne Kräftig" w:hAnsi="Söhne Kräftig" w:cs="Arial"/>
                <w:sz w:val="16"/>
                <w:szCs w:val="16"/>
                <w:vertAlign w:val="superscript"/>
                <w:lang w:val="en-IE" w:bidi="en-US"/>
              </w:rPr>
              <w:t>2</w:t>
            </w:r>
          </w:p>
        </w:tc>
        <w:tc>
          <w:tcPr>
            <w:tcW w:w="992" w:type="dxa"/>
            <w:vAlign w:val="center"/>
          </w:tcPr>
          <w:p w14:paraId="7EC48AE7"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Juveniles</w:t>
            </w:r>
            <w:r>
              <w:rPr>
                <w:rFonts w:ascii="Söhne Kräftig" w:hAnsi="Söhne Kräftig" w:cs="Arial"/>
                <w:sz w:val="16"/>
                <w:szCs w:val="16"/>
                <w:vertAlign w:val="superscript"/>
                <w:lang w:val="en-IE" w:bidi="en-US"/>
              </w:rPr>
              <w:t>2</w:t>
            </w:r>
          </w:p>
        </w:tc>
        <w:tc>
          <w:tcPr>
            <w:tcW w:w="709" w:type="dxa"/>
            <w:vAlign w:val="center"/>
          </w:tcPr>
          <w:p w14:paraId="5511C36B"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Adults</w:t>
            </w:r>
          </w:p>
        </w:tc>
        <w:tc>
          <w:tcPr>
            <w:tcW w:w="784" w:type="dxa"/>
            <w:vAlign w:val="center"/>
          </w:tcPr>
          <w:p w14:paraId="2582B152"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LV</w:t>
            </w:r>
          </w:p>
        </w:tc>
        <w:tc>
          <w:tcPr>
            <w:tcW w:w="885" w:type="dxa"/>
            <w:vAlign w:val="center"/>
          </w:tcPr>
          <w:p w14:paraId="21D95B47"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Early life stages</w:t>
            </w:r>
            <w:r>
              <w:rPr>
                <w:rFonts w:ascii="Söhne Kräftig" w:hAnsi="Söhne Kräftig" w:cs="Arial"/>
                <w:sz w:val="16"/>
                <w:szCs w:val="16"/>
                <w:vertAlign w:val="superscript"/>
                <w:lang w:val="en-IE" w:bidi="en-US"/>
              </w:rPr>
              <w:t>2</w:t>
            </w:r>
          </w:p>
        </w:tc>
        <w:tc>
          <w:tcPr>
            <w:tcW w:w="1100" w:type="dxa"/>
            <w:vAlign w:val="center"/>
          </w:tcPr>
          <w:p w14:paraId="2A8F6705"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Juveniles</w:t>
            </w:r>
            <w:r>
              <w:rPr>
                <w:rFonts w:ascii="Söhne Kräftig" w:hAnsi="Söhne Kräftig" w:cs="Arial"/>
                <w:sz w:val="16"/>
                <w:szCs w:val="16"/>
                <w:vertAlign w:val="superscript"/>
                <w:lang w:val="en-IE" w:bidi="en-US"/>
              </w:rPr>
              <w:t>2</w:t>
            </w:r>
          </w:p>
        </w:tc>
        <w:tc>
          <w:tcPr>
            <w:tcW w:w="850" w:type="dxa"/>
            <w:vAlign w:val="center"/>
          </w:tcPr>
          <w:p w14:paraId="5A6FF572"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Adults</w:t>
            </w:r>
          </w:p>
        </w:tc>
        <w:tc>
          <w:tcPr>
            <w:tcW w:w="851" w:type="dxa"/>
            <w:vAlign w:val="center"/>
          </w:tcPr>
          <w:p w14:paraId="1427ECF6"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LV</w:t>
            </w:r>
          </w:p>
        </w:tc>
        <w:tc>
          <w:tcPr>
            <w:tcW w:w="1134" w:type="dxa"/>
            <w:vAlign w:val="center"/>
          </w:tcPr>
          <w:p w14:paraId="5ABA44F9"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Early life stages</w:t>
            </w:r>
            <w:r>
              <w:rPr>
                <w:rFonts w:ascii="Söhne Kräftig" w:hAnsi="Söhne Kräftig" w:cs="Arial"/>
                <w:sz w:val="16"/>
                <w:szCs w:val="16"/>
                <w:vertAlign w:val="superscript"/>
                <w:lang w:val="en-IE" w:bidi="en-US"/>
              </w:rPr>
              <w:t>2</w:t>
            </w:r>
          </w:p>
        </w:tc>
        <w:tc>
          <w:tcPr>
            <w:tcW w:w="1134" w:type="dxa"/>
            <w:vAlign w:val="center"/>
          </w:tcPr>
          <w:p w14:paraId="36F4F9B8"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Juveniles</w:t>
            </w:r>
            <w:r>
              <w:rPr>
                <w:rFonts w:ascii="Söhne Kräftig" w:hAnsi="Söhne Kräftig" w:cs="Arial"/>
                <w:sz w:val="16"/>
                <w:szCs w:val="16"/>
                <w:vertAlign w:val="superscript"/>
                <w:lang w:val="en-IE" w:bidi="en-US"/>
              </w:rPr>
              <w:t>2</w:t>
            </w:r>
          </w:p>
        </w:tc>
        <w:tc>
          <w:tcPr>
            <w:tcW w:w="850" w:type="dxa"/>
            <w:vAlign w:val="center"/>
          </w:tcPr>
          <w:p w14:paraId="6F1CEBF2"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Adults</w:t>
            </w:r>
          </w:p>
        </w:tc>
        <w:tc>
          <w:tcPr>
            <w:tcW w:w="567" w:type="dxa"/>
            <w:vAlign w:val="center"/>
          </w:tcPr>
          <w:p w14:paraId="43949687"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LV</w:t>
            </w:r>
          </w:p>
        </w:tc>
      </w:tr>
      <w:tr w:rsidR="00C355CD" w14:paraId="342CAD20" w14:textId="77777777">
        <w:trPr>
          <w:trHeight w:val="340"/>
          <w:jc w:val="center"/>
        </w:trPr>
        <w:tc>
          <w:tcPr>
            <w:tcW w:w="2399" w:type="dxa"/>
            <w:vAlign w:val="center"/>
          </w:tcPr>
          <w:p w14:paraId="0D2527AC"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Wet mounts</w:t>
            </w:r>
          </w:p>
        </w:tc>
        <w:tc>
          <w:tcPr>
            <w:tcW w:w="920" w:type="dxa"/>
            <w:shd w:val="clear" w:color="auto" w:fill="D9D9D9"/>
            <w:vAlign w:val="center"/>
          </w:tcPr>
          <w:p w14:paraId="656FA303"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vAlign w:val="center"/>
          </w:tcPr>
          <w:p w14:paraId="06CD8668" w14:textId="77777777" w:rsidR="001E02FF" w:rsidRDefault="001E02FF">
            <w:pPr>
              <w:spacing w:before="80" w:after="80" w:line="240" w:lineRule="auto"/>
              <w:jc w:val="center"/>
              <w:rPr>
                <w:rFonts w:cs="Arial"/>
                <w:bCs/>
                <w:sz w:val="16"/>
                <w:szCs w:val="16"/>
                <w:lang w:val="en-IE" w:bidi="en-US"/>
              </w:rPr>
            </w:pPr>
          </w:p>
        </w:tc>
        <w:tc>
          <w:tcPr>
            <w:tcW w:w="709" w:type="dxa"/>
            <w:shd w:val="clear" w:color="auto" w:fill="D9D9D9"/>
            <w:vAlign w:val="center"/>
          </w:tcPr>
          <w:p w14:paraId="15A9EEDE" w14:textId="77777777" w:rsidR="001E02FF" w:rsidRDefault="001E02FF">
            <w:pPr>
              <w:spacing w:before="80" w:after="80" w:line="240" w:lineRule="auto"/>
              <w:jc w:val="center"/>
              <w:rPr>
                <w:rFonts w:cs="Arial"/>
                <w:bCs/>
                <w:sz w:val="16"/>
                <w:szCs w:val="16"/>
                <w:lang w:val="en-IE" w:bidi="en-US"/>
              </w:rPr>
            </w:pPr>
          </w:p>
        </w:tc>
        <w:tc>
          <w:tcPr>
            <w:tcW w:w="784" w:type="dxa"/>
            <w:shd w:val="clear" w:color="auto" w:fill="D9D9D9"/>
            <w:vAlign w:val="center"/>
          </w:tcPr>
          <w:p w14:paraId="333D7F22"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594315F0" w14:textId="77777777" w:rsidR="001E02FF" w:rsidRDefault="001E02FF">
            <w:pPr>
              <w:spacing w:before="80" w:after="80" w:line="240" w:lineRule="auto"/>
              <w:jc w:val="center"/>
              <w:rPr>
                <w:rFonts w:cs="Arial"/>
                <w:bCs/>
                <w:sz w:val="16"/>
                <w:szCs w:val="16"/>
                <w:lang w:val="en-IE" w:bidi="en-US"/>
              </w:rPr>
            </w:pPr>
          </w:p>
        </w:tc>
        <w:tc>
          <w:tcPr>
            <w:tcW w:w="1100" w:type="dxa"/>
            <w:shd w:val="clear" w:color="auto" w:fill="D9D9D9"/>
            <w:vAlign w:val="center"/>
          </w:tcPr>
          <w:p w14:paraId="7DAD892D"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05748042" w14:textId="77777777" w:rsidR="001E02FF" w:rsidRDefault="001E02FF">
            <w:pPr>
              <w:spacing w:before="80" w:after="80" w:line="240" w:lineRule="auto"/>
              <w:jc w:val="center"/>
              <w:rPr>
                <w:rFonts w:cs="Arial"/>
                <w:bCs/>
                <w:sz w:val="16"/>
                <w:szCs w:val="16"/>
                <w:lang w:val="en-IE" w:bidi="en-US"/>
              </w:rPr>
            </w:pPr>
          </w:p>
        </w:tc>
        <w:tc>
          <w:tcPr>
            <w:tcW w:w="851" w:type="dxa"/>
            <w:shd w:val="clear" w:color="auto" w:fill="D9D9D9"/>
            <w:vAlign w:val="center"/>
          </w:tcPr>
          <w:p w14:paraId="61690FA8"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168A9C44"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5E999652"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4528BBC7"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46B8A206" w14:textId="77777777" w:rsidR="001E02FF" w:rsidRDefault="001E02FF">
            <w:pPr>
              <w:spacing w:before="80" w:after="80" w:line="240" w:lineRule="auto"/>
              <w:jc w:val="center"/>
              <w:rPr>
                <w:rFonts w:cs="Arial"/>
                <w:bCs/>
                <w:sz w:val="16"/>
                <w:szCs w:val="16"/>
                <w:lang w:val="en-IE" w:bidi="en-US"/>
              </w:rPr>
            </w:pPr>
          </w:p>
        </w:tc>
      </w:tr>
      <w:tr w:rsidR="00C355CD" w14:paraId="12241548" w14:textId="77777777">
        <w:trPr>
          <w:trHeight w:val="324"/>
          <w:jc w:val="center"/>
        </w:trPr>
        <w:tc>
          <w:tcPr>
            <w:tcW w:w="2399" w:type="dxa"/>
            <w:vAlign w:val="center"/>
          </w:tcPr>
          <w:p w14:paraId="30FA8283"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Histopathology</w:t>
            </w:r>
          </w:p>
        </w:tc>
        <w:tc>
          <w:tcPr>
            <w:tcW w:w="920" w:type="dxa"/>
            <w:shd w:val="clear" w:color="auto" w:fill="D9D9D9"/>
            <w:vAlign w:val="center"/>
          </w:tcPr>
          <w:p w14:paraId="156DA5EC"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vAlign w:val="center"/>
          </w:tcPr>
          <w:p w14:paraId="2A830968" w14:textId="77777777" w:rsidR="001E02FF" w:rsidRDefault="001E02FF">
            <w:pPr>
              <w:spacing w:before="80" w:after="80" w:line="240" w:lineRule="auto"/>
              <w:jc w:val="center"/>
              <w:rPr>
                <w:rFonts w:cs="Arial"/>
                <w:bCs/>
                <w:sz w:val="16"/>
                <w:szCs w:val="16"/>
                <w:lang w:val="en-IE" w:bidi="en-US"/>
              </w:rPr>
            </w:pPr>
          </w:p>
        </w:tc>
        <w:tc>
          <w:tcPr>
            <w:tcW w:w="709" w:type="dxa"/>
            <w:shd w:val="clear" w:color="auto" w:fill="D9D9D9"/>
            <w:vAlign w:val="center"/>
          </w:tcPr>
          <w:p w14:paraId="000C96E1" w14:textId="77777777" w:rsidR="001E02FF" w:rsidRDefault="001E02FF">
            <w:pPr>
              <w:spacing w:before="80" w:after="80" w:line="240" w:lineRule="auto"/>
              <w:jc w:val="center"/>
              <w:rPr>
                <w:rFonts w:cs="Arial"/>
                <w:bCs/>
                <w:sz w:val="16"/>
                <w:szCs w:val="16"/>
                <w:lang w:val="en-IE" w:bidi="en-US"/>
              </w:rPr>
            </w:pPr>
          </w:p>
        </w:tc>
        <w:tc>
          <w:tcPr>
            <w:tcW w:w="784" w:type="dxa"/>
            <w:shd w:val="clear" w:color="auto" w:fill="D9D9D9"/>
            <w:vAlign w:val="center"/>
          </w:tcPr>
          <w:p w14:paraId="7E04DCC6"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1B968A20" w14:textId="77777777" w:rsidR="001E02FF" w:rsidRDefault="001E02FF">
            <w:pPr>
              <w:spacing w:before="80" w:after="80" w:line="240" w:lineRule="auto"/>
              <w:jc w:val="center"/>
              <w:rPr>
                <w:rFonts w:cs="Arial"/>
                <w:bCs/>
                <w:sz w:val="16"/>
                <w:szCs w:val="16"/>
                <w:lang w:val="en-IE" w:bidi="en-US"/>
              </w:rPr>
            </w:pPr>
          </w:p>
        </w:tc>
        <w:tc>
          <w:tcPr>
            <w:tcW w:w="1100" w:type="dxa"/>
            <w:shd w:val="clear" w:color="auto" w:fill="D9D9D9"/>
            <w:vAlign w:val="center"/>
          </w:tcPr>
          <w:p w14:paraId="793DA7FE"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4D62A838" w14:textId="77777777" w:rsidR="001E02FF" w:rsidRDefault="001E02FF">
            <w:pPr>
              <w:spacing w:before="80" w:after="80" w:line="240" w:lineRule="auto"/>
              <w:jc w:val="center"/>
              <w:rPr>
                <w:rFonts w:cs="Arial"/>
                <w:bCs/>
                <w:sz w:val="16"/>
                <w:szCs w:val="16"/>
                <w:lang w:val="en-IE" w:bidi="en-US"/>
              </w:rPr>
            </w:pPr>
          </w:p>
        </w:tc>
        <w:tc>
          <w:tcPr>
            <w:tcW w:w="851" w:type="dxa"/>
            <w:shd w:val="clear" w:color="auto" w:fill="D9D9D9"/>
            <w:vAlign w:val="center"/>
          </w:tcPr>
          <w:p w14:paraId="5CDC4A61"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0A1E4382"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461084A7"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02BDDDE1"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48F5A0BC" w14:textId="77777777" w:rsidR="001E02FF" w:rsidRDefault="001E02FF">
            <w:pPr>
              <w:spacing w:before="80" w:after="80" w:line="240" w:lineRule="auto"/>
              <w:jc w:val="center"/>
              <w:rPr>
                <w:rFonts w:cs="Arial"/>
                <w:bCs/>
                <w:sz w:val="16"/>
                <w:szCs w:val="16"/>
                <w:lang w:val="en-IE" w:bidi="en-US"/>
              </w:rPr>
            </w:pPr>
          </w:p>
        </w:tc>
      </w:tr>
      <w:tr w:rsidR="00C355CD" w14:paraId="06813D03" w14:textId="77777777">
        <w:trPr>
          <w:trHeight w:val="402"/>
          <w:jc w:val="center"/>
        </w:trPr>
        <w:tc>
          <w:tcPr>
            <w:tcW w:w="2399" w:type="dxa"/>
            <w:vAlign w:val="center"/>
          </w:tcPr>
          <w:p w14:paraId="0D51327E"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Cytopathology</w:t>
            </w:r>
          </w:p>
        </w:tc>
        <w:tc>
          <w:tcPr>
            <w:tcW w:w="920" w:type="dxa"/>
            <w:shd w:val="clear" w:color="auto" w:fill="D9D9D9"/>
            <w:vAlign w:val="center"/>
          </w:tcPr>
          <w:p w14:paraId="7F0ABC40"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vAlign w:val="center"/>
          </w:tcPr>
          <w:p w14:paraId="59E4D118" w14:textId="77777777" w:rsidR="001E02FF" w:rsidRDefault="001E02FF">
            <w:pPr>
              <w:spacing w:before="80" w:after="80" w:line="240" w:lineRule="auto"/>
              <w:jc w:val="center"/>
              <w:rPr>
                <w:rFonts w:cs="Arial"/>
                <w:bCs/>
                <w:sz w:val="16"/>
                <w:szCs w:val="16"/>
                <w:lang w:val="en-IE" w:bidi="en-US"/>
              </w:rPr>
            </w:pPr>
          </w:p>
        </w:tc>
        <w:tc>
          <w:tcPr>
            <w:tcW w:w="709" w:type="dxa"/>
            <w:shd w:val="clear" w:color="auto" w:fill="D9D9D9"/>
            <w:vAlign w:val="center"/>
          </w:tcPr>
          <w:p w14:paraId="3A366AA6" w14:textId="77777777" w:rsidR="001E02FF" w:rsidRDefault="001E02FF">
            <w:pPr>
              <w:spacing w:before="80" w:after="80" w:line="240" w:lineRule="auto"/>
              <w:jc w:val="center"/>
              <w:rPr>
                <w:rFonts w:cs="Arial"/>
                <w:bCs/>
                <w:sz w:val="16"/>
                <w:szCs w:val="16"/>
                <w:lang w:val="en-IE" w:bidi="en-US"/>
              </w:rPr>
            </w:pPr>
          </w:p>
        </w:tc>
        <w:tc>
          <w:tcPr>
            <w:tcW w:w="784" w:type="dxa"/>
            <w:shd w:val="clear" w:color="auto" w:fill="D9D9D9"/>
            <w:vAlign w:val="center"/>
          </w:tcPr>
          <w:p w14:paraId="54A62F7B"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06785EF9" w14:textId="77777777" w:rsidR="001E02FF" w:rsidRDefault="001E02FF">
            <w:pPr>
              <w:spacing w:before="80" w:after="80" w:line="240" w:lineRule="auto"/>
              <w:jc w:val="center"/>
              <w:rPr>
                <w:rFonts w:cs="Arial"/>
                <w:bCs/>
                <w:sz w:val="16"/>
                <w:szCs w:val="16"/>
                <w:lang w:val="en-IE" w:bidi="en-US"/>
              </w:rPr>
            </w:pPr>
          </w:p>
        </w:tc>
        <w:tc>
          <w:tcPr>
            <w:tcW w:w="1100" w:type="dxa"/>
            <w:shd w:val="clear" w:color="auto" w:fill="D9D9D9"/>
            <w:vAlign w:val="center"/>
          </w:tcPr>
          <w:p w14:paraId="52E02F67"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7D875E0D" w14:textId="77777777" w:rsidR="001E02FF" w:rsidRDefault="001E02FF">
            <w:pPr>
              <w:spacing w:before="80" w:after="80" w:line="240" w:lineRule="auto"/>
              <w:jc w:val="center"/>
              <w:rPr>
                <w:rFonts w:cs="Arial"/>
                <w:bCs/>
                <w:sz w:val="16"/>
                <w:szCs w:val="16"/>
                <w:lang w:val="en-IE" w:bidi="en-US"/>
              </w:rPr>
            </w:pPr>
          </w:p>
        </w:tc>
        <w:tc>
          <w:tcPr>
            <w:tcW w:w="851" w:type="dxa"/>
            <w:shd w:val="clear" w:color="auto" w:fill="D9D9D9"/>
            <w:vAlign w:val="center"/>
          </w:tcPr>
          <w:p w14:paraId="4D301E8B"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4A10A438"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7B78DD7E"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66D63337"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4277BC57" w14:textId="77777777" w:rsidR="001E02FF" w:rsidRDefault="001E02FF">
            <w:pPr>
              <w:spacing w:before="80" w:after="80" w:line="240" w:lineRule="auto"/>
              <w:jc w:val="center"/>
              <w:rPr>
                <w:rFonts w:cs="Arial"/>
                <w:bCs/>
                <w:sz w:val="16"/>
                <w:szCs w:val="16"/>
                <w:lang w:val="en-IE" w:bidi="en-US"/>
              </w:rPr>
            </w:pPr>
          </w:p>
        </w:tc>
      </w:tr>
      <w:tr w:rsidR="00C355CD" w14:paraId="7BBDF9A9" w14:textId="77777777">
        <w:trPr>
          <w:trHeight w:val="402"/>
          <w:jc w:val="center"/>
        </w:trPr>
        <w:tc>
          <w:tcPr>
            <w:tcW w:w="2399" w:type="dxa"/>
            <w:vAlign w:val="center"/>
          </w:tcPr>
          <w:p w14:paraId="270E42AE"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Cell culture</w:t>
            </w:r>
          </w:p>
        </w:tc>
        <w:tc>
          <w:tcPr>
            <w:tcW w:w="920" w:type="dxa"/>
            <w:shd w:val="clear" w:color="auto" w:fill="D9D9D9"/>
            <w:vAlign w:val="center"/>
          </w:tcPr>
          <w:p w14:paraId="6920D597" w14:textId="77777777" w:rsidR="001E02FF" w:rsidRDefault="001E02FF">
            <w:pPr>
              <w:spacing w:before="80" w:after="80" w:line="240" w:lineRule="auto"/>
              <w:jc w:val="center"/>
              <w:rPr>
                <w:rFonts w:cs="Arial"/>
                <w:bCs/>
                <w:sz w:val="16"/>
                <w:szCs w:val="16"/>
                <w:lang w:val="en-IE" w:bidi="en-US"/>
              </w:rPr>
            </w:pPr>
          </w:p>
        </w:tc>
        <w:tc>
          <w:tcPr>
            <w:tcW w:w="992" w:type="dxa"/>
            <w:tcBorders>
              <w:bottom w:val="single" w:sz="4" w:space="0" w:color="auto"/>
            </w:tcBorders>
            <w:vAlign w:val="center"/>
          </w:tcPr>
          <w:p w14:paraId="2BAEED87"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709" w:type="dxa"/>
            <w:tcBorders>
              <w:bottom w:val="single" w:sz="4" w:space="0" w:color="auto"/>
            </w:tcBorders>
            <w:vAlign w:val="center"/>
          </w:tcPr>
          <w:p w14:paraId="70DB2E8E"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784" w:type="dxa"/>
            <w:tcBorders>
              <w:bottom w:val="single" w:sz="4" w:space="0" w:color="auto"/>
            </w:tcBorders>
            <w:vAlign w:val="center"/>
          </w:tcPr>
          <w:p w14:paraId="2395E79D" w14:textId="77777777" w:rsidR="001E02FF" w:rsidRDefault="00F252FD">
            <w:pPr>
              <w:spacing w:before="80" w:after="80" w:line="240" w:lineRule="auto"/>
              <w:jc w:val="center"/>
              <w:rPr>
                <w:rFonts w:cs="Arial"/>
                <w:bCs/>
                <w:strike/>
                <w:sz w:val="16"/>
                <w:szCs w:val="16"/>
                <w:lang w:val="en-IE" w:bidi="en-US"/>
              </w:rPr>
            </w:pPr>
            <w:r>
              <w:rPr>
                <w:rFonts w:cs="Arial"/>
                <w:bCs/>
                <w:sz w:val="16"/>
                <w:szCs w:val="16"/>
                <w:lang w:val="en-IE" w:bidi="en-US"/>
              </w:rPr>
              <w:t>1</w:t>
            </w:r>
          </w:p>
        </w:tc>
        <w:tc>
          <w:tcPr>
            <w:tcW w:w="885" w:type="dxa"/>
            <w:shd w:val="clear" w:color="auto" w:fill="D9D9D9"/>
            <w:vAlign w:val="center"/>
          </w:tcPr>
          <w:p w14:paraId="48E32669" w14:textId="77777777" w:rsidR="001E02FF" w:rsidRDefault="001E02FF">
            <w:pPr>
              <w:spacing w:before="80" w:after="80" w:line="240" w:lineRule="auto"/>
              <w:jc w:val="center"/>
              <w:rPr>
                <w:rFonts w:cs="Arial"/>
                <w:bCs/>
                <w:sz w:val="16"/>
                <w:szCs w:val="16"/>
                <w:lang w:val="en-IE" w:bidi="en-US"/>
              </w:rPr>
            </w:pPr>
          </w:p>
        </w:tc>
        <w:tc>
          <w:tcPr>
            <w:tcW w:w="1100" w:type="dxa"/>
            <w:tcBorders>
              <w:bottom w:val="single" w:sz="4" w:space="0" w:color="auto"/>
            </w:tcBorders>
            <w:shd w:val="clear" w:color="auto" w:fill="FFFFFF"/>
            <w:vAlign w:val="center"/>
          </w:tcPr>
          <w:p w14:paraId="4D4562B6"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tcBorders>
              <w:bottom w:val="single" w:sz="4" w:space="0" w:color="auto"/>
            </w:tcBorders>
            <w:shd w:val="clear" w:color="auto" w:fill="FFFFFF"/>
            <w:vAlign w:val="center"/>
          </w:tcPr>
          <w:p w14:paraId="79E8AE6A"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1" w:type="dxa"/>
            <w:tcBorders>
              <w:bottom w:val="single" w:sz="4" w:space="0" w:color="auto"/>
            </w:tcBorders>
            <w:shd w:val="clear" w:color="auto" w:fill="FFFFFF"/>
            <w:vAlign w:val="center"/>
          </w:tcPr>
          <w:p w14:paraId="6E781197"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c>
          <w:tcPr>
            <w:tcW w:w="1134" w:type="dxa"/>
            <w:shd w:val="clear" w:color="auto" w:fill="D9D9D9"/>
            <w:vAlign w:val="center"/>
          </w:tcPr>
          <w:p w14:paraId="0F47BC14" w14:textId="77777777" w:rsidR="001E02FF" w:rsidRDefault="001E02FF">
            <w:pPr>
              <w:spacing w:before="80" w:after="80" w:line="240" w:lineRule="auto"/>
              <w:jc w:val="center"/>
              <w:rPr>
                <w:rFonts w:cs="Arial"/>
                <w:bCs/>
                <w:sz w:val="16"/>
                <w:szCs w:val="16"/>
                <w:lang w:val="en-IE" w:bidi="en-US"/>
              </w:rPr>
            </w:pPr>
          </w:p>
        </w:tc>
        <w:tc>
          <w:tcPr>
            <w:tcW w:w="1134" w:type="dxa"/>
            <w:tcBorders>
              <w:bottom w:val="single" w:sz="4" w:space="0" w:color="auto"/>
            </w:tcBorders>
            <w:vAlign w:val="center"/>
          </w:tcPr>
          <w:p w14:paraId="4E07063C"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tcBorders>
              <w:bottom w:val="single" w:sz="4" w:space="0" w:color="auto"/>
            </w:tcBorders>
            <w:vAlign w:val="center"/>
          </w:tcPr>
          <w:p w14:paraId="7E8703C2"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567" w:type="dxa"/>
            <w:tcBorders>
              <w:bottom w:val="single" w:sz="4" w:space="0" w:color="auto"/>
            </w:tcBorders>
            <w:vAlign w:val="center"/>
          </w:tcPr>
          <w:p w14:paraId="1CA8331F"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r>
      <w:tr w:rsidR="00C355CD" w14:paraId="1F42581C" w14:textId="77777777">
        <w:trPr>
          <w:trHeight w:val="402"/>
          <w:jc w:val="center"/>
        </w:trPr>
        <w:tc>
          <w:tcPr>
            <w:tcW w:w="2399" w:type="dxa"/>
            <w:vAlign w:val="center"/>
          </w:tcPr>
          <w:p w14:paraId="421FBA96" w14:textId="61D828A6"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 xml:space="preserve">Real-time </w:t>
            </w:r>
            <w:r w:rsidR="00721E77" w:rsidRPr="00A822DF">
              <w:rPr>
                <w:rFonts w:ascii="Söhne Kräftig" w:hAnsi="Söhne Kräftig" w:cs="Arial"/>
                <w:sz w:val="16"/>
                <w:szCs w:val="16"/>
                <w:u w:val="double"/>
                <w:lang w:val="en-IE" w:bidi="en-US"/>
              </w:rPr>
              <w:t>RT</w:t>
            </w:r>
            <w:r w:rsidR="00721E77">
              <w:rPr>
                <w:rFonts w:ascii="Söhne Kräftig" w:hAnsi="Söhne Kräftig" w:cs="Arial"/>
                <w:sz w:val="16"/>
                <w:szCs w:val="16"/>
                <w:lang w:val="en-IE" w:bidi="en-US"/>
              </w:rPr>
              <w:t>-</w:t>
            </w:r>
            <w:r w:rsidR="001F4293">
              <w:rPr>
                <w:rFonts w:ascii="Söhne Kräftig" w:hAnsi="Söhne Kräftig" w:cs="Arial"/>
                <w:sz w:val="16"/>
                <w:szCs w:val="16"/>
                <w:lang w:val="en-IE" w:bidi="en-US"/>
              </w:rPr>
              <w:t>PCR</w:t>
            </w:r>
          </w:p>
        </w:tc>
        <w:tc>
          <w:tcPr>
            <w:tcW w:w="920" w:type="dxa"/>
            <w:shd w:val="clear" w:color="auto" w:fill="D9D9D9"/>
            <w:vAlign w:val="center"/>
          </w:tcPr>
          <w:p w14:paraId="5645DF70" w14:textId="77777777" w:rsidR="001E02FF" w:rsidRDefault="001E02FF">
            <w:pPr>
              <w:spacing w:before="80" w:after="80" w:line="240" w:lineRule="auto"/>
              <w:jc w:val="center"/>
              <w:rPr>
                <w:rFonts w:cs="Arial"/>
                <w:bCs/>
                <w:sz w:val="16"/>
                <w:szCs w:val="16"/>
                <w:lang w:val="en-IE" w:bidi="en-US"/>
              </w:rPr>
            </w:pPr>
          </w:p>
        </w:tc>
        <w:tc>
          <w:tcPr>
            <w:tcW w:w="992" w:type="dxa"/>
            <w:tcBorders>
              <w:top w:val="single" w:sz="4" w:space="0" w:color="auto"/>
            </w:tcBorders>
            <w:shd w:val="clear" w:color="auto" w:fill="FFFFFF" w:themeFill="background1"/>
            <w:vAlign w:val="center"/>
          </w:tcPr>
          <w:p w14:paraId="5199A873" w14:textId="77777777" w:rsidR="001E02FF" w:rsidRDefault="00F252FD">
            <w:pPr>
              <w:spacing w:before="80" w:after="80" w:line="240" w:lineRule="auto"/>
              <w:jc w:val="center"/>
              <w:rPr>
                <w:rFonts w:cs="Arial"/>
                <w:bCs/>
                <w:sz w:val="16"/>
                <w:szCs w:val="16"/>
                <w:highlight w:val="yellow"/>
                <w:u w:val="double"/>
                <w:lang w:val="en-IE" w:eastAsia="zh-CN" w:bidi="en-US"/>
              </w:rPr>
            </w:pPr>
            <w:r>
              <w:rPr>
                <w:rFonts w:cs="Arial"/>
                <w:bCs/>
                <w:sz w:val="16"/>
                <w:szCs w:val="16"/>
                <w:highlight w:val="yellow"/>
                <w:u w:val="double"/>
                <w:lang w:val="en-IE" w:bidi="en-US"/>
              </w:rPr>
              <w:t>++</w:t>
            </w:r>
            <w:r>
              <w:rPr>
                <w:rFonts w:cs="Arial" w:hint="eastAsia"/>
                <w:bCs/>
                <w:sz w:val="16"/>
                <w:szCs w:val="16"/>
                <w:highlight w:val="yellow"/>
                <w:u w:val="double"/>
                <w:lang w:val="en-IE" w:eastAsia="zh-CN" w:bidi="en-US"/>
              </w:rPr>
              <w:t>+</w:t>
            </w:r>
          </w:p>
        </w:tc>
        <w:tc>
          <w:tcPr>
            <w:tcW w:w="709" w:type="dxa"/>
            <w:tcBorders>
              <w:top w:val="single" w:sz="4" w:space="0" w:color="auto"/>
            </w:tcBorders>
            <w:shd w:val="clear" w:color="auto" w:fill="FFFFFF" w:themeFill="background1"/>
            <w:vAlign w:val="center"/>
          </w:tcPr>
          <w:p w14:paraId="0EE018AD" w14:textId="77777777" w:rsidR="001E02FF" w:rsidRDefault="00F252FD">
            <w:pPr>
              <w:spacing w:before="80" w:after="80" w:line="240" w:lineRule="auto"/>
              <w:jc w:val="center"/>
              <w:rPr>
                <w:rFonts w:cs="Arial"/>
                <w:bCs/>
                <w:sz w:val="16"/>
                <w:szCs w:val="16"/>
                <w:highlight w:val="yellow"/>
                <w:u w:val="double"/>
                <w:lang w:val="en-IE" w:eastAsia="zh-CN" w:bidi="en-US"/>
              </w:rPr>
            </w:pPr>
            <w:r>
              <w:rPr>
                <w:rFonts w:cs="Arial"/>
                <w:bCs/>
                <w:sz w:val="16"/>
                <w:szCs w:val="16"/>
                <w:highlight w:val="yellow"/>
                <w:u w:val="double"/>
                <w:lang w:val="en-IE" w:bidi="en-US"/>
              </w:rPr>
              <w:t>++</w:t>
            </w:r>
            <w:r>
              <w:rPr>
                <w:rFonts w:cs="Arial" w:hint="eastAsia"/>
                <w:bCs/>
                <w:sz w:val="16"/>
                <w:szCs w:val="16"/>
                <w:highlight w:val="yellow"/>
                <w:u w:val="double"/>
                <w:lang w:val="en-IE" w:eastAsia="zh-CN" w:bidi="en-US"/>
              </w:rPr>
              <w:t>+</w:t>
            </w:r>
          </w:p>
        </w:tc>
        <w:tc>
          <w:tcPr>
            <w:tcW w:w="784" w:type="dxa"/>
            <w:tcBorders>
              <w:top w:val="single" w:sz="4" w:space="0" w:color="auto"/>
            </w:tcBorders>
            <w:shd w:val="clear" w:color="auto" w:fill="FFFFFF" w:themeFill="background1"/>
            <w:vAlign w:val="center"/>
          </w:tcPr>
          <w:p w14:paraId="461F509B" w14:textId="7E2F767B" w:rsidR="001E02FF" w:rsidRDefault="00426D42">
            <w:pPr>
              <w:spacing w:before="80" w:after="80" w:line="240" w:lineRule="auto"/>
              <w:jc w:val="center"/>
              <w:rPr>
                <w:rFonts w:cs="Arial"/>
                <w:bCs/>
                <w:strike/>
                <w:sz w:val="16"/>
                <w:szCs w:val="16"/>
                <w:highlight w:val="yellow"/>
                <w:u w:val="double"/>
                <w:lang w:val="en-IE" w:eastAsia="zh-CN" w:bidi="en-US"/>
              </w:rPr>
            </w:pPr>
            <w:r>
              <w:rPr>
                <w:rFonts w:cs="Arial"/>
                <w:bCs/>
                <w:sz w:val="16"/>
                <w:szCs w:val="16"/>
                <w:highlight w:val="yellow"/>
                <w:u w:val="double"/>
                <w:lang w:val="en-IE" w:eastAsia="zh-CN" w:bidi="en-US"/>
              </w:rPr>
              <w:t xml:space="preserve">1 </w:t>
            </w:r>
          </w:p>
        </w:tc>
        <w:tc>
          <w:tcPr>
            <w:tcW w:w="885" w:type="dxa"/>
            <w:shd w:val="clear" w:color="auto" w:fill="D9D9D9"/>
            <w:vAlign w:val="center"/>
          </w:tcPr>
          <w:p w14:paraId="3A642725" w14:textId="77777777" w:rsidR="001E02FF" w:rsidRDefault="001E02FF">
            <w:pPr>
              <w:spacing w:before="80" w:after="80" w:line="240" w:lineRule="auto"/>
              <w:jc w:val="center"/>
              <w:rPr>
                <w:rFonts w:cs="Arial"/>
                <w:bCs/>
                <w:sz w:val="16"/>
                <w:szCs w:val="16"/>
                <w:lang w:val="en-IE" w:bidi="en-US"/>
              </w:rPr>
            </w:pPr>
          </w:p>
        </w:tc>
        <w:tc>
          <w:tcPr>
            <w:tcW w:w="1100" w:type="dxa"/>
            <w:tcBorders>
              <w:top w:val="single" w:sz="4" w:space="0" w:color="auto"/>
            </w:tcBorders>
            <w:shd w:val="clear" w:color="auto" w:fill="FFFFFF" w:themeFill="background1"/>
            <w:vAlign w:val="center"/>
          </w:tcPr>
          <w:p w14:paraId="2F3E924E" w14:textId="77777777" w:rsidR="001E02FF" w:rsidRDefault="00F252FD">
            <w:pPr>
              <w:spacing w:before="80" w:after="80" w:line="240" w:lineRule="auto"/>
              <w:jc w:val="center"/>
              <w:rPr>
                <w:rFonts w:cs="Arial"/>
                <w:bCs/>
                <w:sz w:val="16"/>
                <w:szCs w:val="16"/>
                <w:highlight w:val="yellow"/>
                <w:u w:val="double"/>
                <w:lang w:val="en-IE" w:eastAsia="zh-CN" w:bidi="en-US"/>
              </w:rPr>
            </w:pPr>
            <w:r>
              <w:rPr>
                <w:rFonts w:cs="Arial"/>
                <w:bCs/>
                <w:sz w:val="16"/>
                <w:szCs w:val="16"/>
                <w:highlight w:val="yellow"/>
                <w:u w:val="double"/>
                <w:lang w:val="en-IE" w:bidi="en-US"/>
              </w:rPr>
              <w:t>++</w:t>
            </w:r>
            <w:r>
              <w:rPr>
                <w:rFonts w:cs="Arial" w:hint="eastAsia"/>
                <w:bCs/>
                <w:sz w:val="16"/>
                <w:szCs w:val="16"/>
                <w:highlight w:val="yellow"/>
                <w:u w:val="double"/>
                <w:lang w:val="en-IE" w:eastAsia="zh-CN" w:bidi="en-US"/>
              </w:rPr>
              <w:t>+</w:t>
            </w:r>
          </w:p>
        </w:tc>
        <w:tc>
          <w:tcPr>
            <w:tcW w:w="850" w:type="dxa"/>
            <w:tcBorders>
              <w:top w:val="single" w:sz="4" w:space="0" w:color="auto"/>
            </w:tcBorders>
            <w:shd w:val="clear" w:color="auto" w:fill="FFFFFF" w:themeFill="background1"/>
            <w:vAlign w:val="center"/>
          </w:tcPr>
          <w:p w14:paraId="0E7F8857" w14:textId="77777777" w:rsidR="001E02FF" w:rsidRDefault="00F252FD">
            <w:pPr>
              <w:spacing w:before="80" w:after="80" w:line="240" w:lineRule="auto"/>
              <w:jc w:val="center"/>
              <w:rPr>
                <w:rFonts w:cs="Arial"/>
                <w:bCs/>
                <w:sz w:val="16"/>
                <w:szCs w:val="16"/>
                <w:highlight w:val="yellow"/>
                <w:u w:val="double"/>
                <w:lang w:val="en-IE" w:eastAsia="zh-CN" w:bidi="en-US"/>
              </w:rPr>
            </w:pPr>
            <w:r>
              <w:rPr>
                <w:rFonts w:cs="Arial"/>
                <w:bCs/>
                <w:sz w:val="16"/>
                <w:szCs w:val="16"/>
                <w:highlight w:val="yellow"/>
                <w:u w:val="double"/>
                <w:lang w:val="en-IE" w:bidi="en-US"/>
              </w:rPr>
              <w:t>++</w:t>
            </w:r>
            <w:r>
              <w:rPr>
                <w:rFonts w:cs="Arial" w:hint="eastAsia"/>
                <w:bCs/>
                <w:sz w:val="16"/>
                <w:szCs w:val="16"/>
                <w:highlight w:val="yellow"/>
                <w:u w:val="double"/>
                <w:lang w:val="en-IE" w:eastAsia="zh-CN" w:bidi="en-US"/>
              </w:rPr>
              <w:t>+</w:t>
            </w:r>
          </w:p>
        </w:tc>
        <w:tc>
          <w:tcPr>
            <w:tcW w:w="851" w:type="dxa"/>
            <w:tcBorders>
              <w:top w:val="single" w:sz="4" w:space="0" w:color="auto"/>
            </w:tcBorders>
            <w:shd w:val="clear" w:color="auto" w:fill="FFFFFF" w:themeFill="background1"/>
            <w:vAlign w:val="center"/>
          </w:tcPr>
          <w:p w14:paraId="4D9E2874" w14:textId="77777777" w:rsidR="001E02FF" w:rsidRDefault="00F252FD">
            <w:pPr>
              <w:spacing w:before="80" w:after="80" w:line="240" w:lineRule="auto"/>
              <w:jc w:val="center"/>
              <w:rPr>
                <w:rFonts w:cs="Arial"/>
                <w:bCs/>
                <w:strike/>
                <w:sz w:val="16"/>
                <w:szCs w:val="16"/>
                <w:highlight w:val="yellow"/>
                <w:u w:val="double"/>
                <w:lang w:val="en-IE" w:eastAsia="zh-CN" w:bidi="en-US"/>
              </w:rPr>
            </w:pPr>
            <w:r>
              <w:rPr>
                <w:rFonts w:cs="Arial" w:hint="eastAsia"/>
                <w:bCs/>
                <w:sz w:val="16"/>
                <w:szCs w:val="16"/>
                <w:highlight w:val="yellow"/>
                <w:u w:val="double"/>
                <w:lang w:val="en-IE" w:eastAsia="zh-CN" w:bidi="en-US"/>
              </w:rPr>
              <w:t>3</w:t>
            </w:r>
          </w:p>
        </w:tc>
        <w:tc>
          <w:tcPr>
            <w:tcW w:w="1134" w:type="dxa"/>
            <w:shd w:val="clear" w:color="auto" w:fill="D9D9D9"/>
            <w:vAlign w:val="center"/>
          </w:tcPr>
          <w:p w14:paraId="4782C27B" w14:textId="77777777" w:rsidR="001E02FF" w:rsidRDefault="001E02FF">
            <w:pPr>
              <w:spacing w:before="80" w:after="80" w:line="240" w:lineRule="auto"/>
              <w:jc w:val="center"/>
              <w:rPr>
                <w:rFonts w:cs="Arial"/>
                <w:bCs/>
                <w:sz w:val="16"/>
                <w:szCs w:val="16"/>
                <w:lang w:val="en-IE" w:bidi="en-US"/>
              </w:rPr>
            </w:pPr>
          </w:p>
        </w:tc>
        <w:tc>
          <w:tcPr>
            <w:tcW w:w="1134" w:type="dxa"/>
            <w:tcBorders>
              <w:top w:val="single" w:sz="4" w:space="0" w:color="auto"/>
            </w:tcBorders>
            <w:shd w:val="clear" w:color="auto" w:fill="FFFFFF" w:themeFill="background1"/>
            <w:vAlign w:val="center"/>
          </w:tcPr>
          <w:p w14:paraId="7E6BC870" w14:textId="77777777" w:rsidR="001E02FF" w:rsidRDefault="00F252FD">
            <w:pPr>
              <w:spacing w:before="80" w:after="80" w:line="240" w:lineRule="auto"/>
              <w:jc w:val="center"/>
              <w:rPr>
                <w:rFonts w:cs="Arial"/>
                <w:bCs/>
                <w:sz w:val="16"/>
                <w:szCs w:val="16"/>
                <w:highlight w:val="yellow"/>
                <w:u w:val="double"/>
                <w:lang w:val="en-IE" w:eastAsia="zh-CN" w:bidi="en-US"/>
              </w:rPr>
            </w:pPr>
            <w:r>
              <w:rPr>
                <w:rFonts w:cs="Arial"/>
                <w:bCs/>
                <w:sz w:val="16"/>
                <w:szCs w:val="16"/>
                <w:highlight w:val="yellow"/>
                <w:u w:val="double"/>
                <w:lang w:val="en-IE" w:bidi="en-US"/>
              </w:rPr>
              <w:t>++</w:t>
            </w:r>
            <w:r>
              <w:rPr>
                <w:rFonts w:cs="Arial" w:hint="eastAsia"/>
                <w:bCs/>
                <w:sz w:val="16"/>
                <w:szCs w:val="16"/>
                <w:highlight w:val="yellow"/>
                <w:u w:val="double"/>
                <w:lang w:val="en-IE" w:eastAsia="zh-CN" w:bidi="en-US"/>
              </w:rPr>
              <w:t>+</w:t>
            </w:r>
          </w:p>
        </w:tc>
        <w:tc>
          <w:tcPr>
            <w:tcW w:w="850" w:type="dxa"/>
            <w:tcBorders>
              <w:top w:val="single" w:sz="4" w:space="0" w:color="auto"/>
            </w:tcBorders>
            <w:shd w:val="clear" w:color="auto" w:fill="FFFFFF" w:themeFill="background1"/>
            <w:vAlign w:val="center"/>
          </w:tcPr>
          <w:p w14:paraId="07F57623" w14:textId="77777777" w:rsidR="001E02FF" w:rsidRDefault="00F252FD">
            <w:pPr>
              <w:spacing w:before="80" w:after="80" w:line="240" w:lineRule="auto"/>
              <w:jc w:val="center"/>
              <w:rPr>
                <w:rFonts w:cs="Arial"/>
                <w:bCs/>
                <w:sz w:val="16"/>
                <w:szCs w:val="16"/>
                <w:highlight w:val="yellow"/>
                <w:u w:val="double"/>
                <w:lang w:val="en-IE" w:eastAsia="zh-CN" w:bidi="en-US"/>
              </w:rPr>
            </w:pPr>
            <w:r>
              <w:rPr>
                <w:rFonts w:cs="Arial"/>
                <w:bCs/>
                <w:sz w:val="16"/>
                <w:szCs w:val="16"/>
                <w:highlight w:val="yellow"/>
                <w:u w:val="double"/>
                <w:lang w:val="en-IE" w:bidi="en-US"/>
              </w:rPr>
              <w:t>++</w:t>
            </w:r>
            <w:r>
              <w:rPr>
                <w:rFonts w:cs="Arial" w:hint="eastAsia"/>
                <w:bCs/>
                <w:sz w:val="16"/>
                <w:szCs w:val="16"/>
                <w:highlight w:val="yellow"/>
                <w:u w:val="double"/>
                <w:lang w:val="en-IE" w:eastAsia="zh-CN" w:bidi="en-US"/>
              </w:rPr>
              <w:t>+</w:t>
            </w:r>
          </w:p>
        </w:tc>
        <w:tc>
          <w:tcPr>
            <w:tcW w:w="567" w:type="dxa"/>
            <w:tcBorders>
              <w:top w:val="single" w:sz="4" w:space="0" w:color="auto"/>
            </w:tcBorders>
            <w:shd w:val="clear" w:color="auto" w:fill="FFFFFF" w:themeFill="background1"/>
            <w:vAlign w:val="center"/>
          </w:tcPr>
          <w:p w14:paraId="6EC1E385" w14:textId="77777777" w:rsidR="001E02FF" w:rsidRDefault="00F252FD">
            <w:pPr>
              <w:spacing w:before="80" w:after="80" w:line="240" w:lineRule="auto"/>
              <w:jc w:val="center"/>
              <w:rPr>
                <w:rFonts w:cs="Arial"/>
                <w:bCs/>
                <w:strike/>
                <w:sz w:val="16"/>
                <w:szCs w:val="16"/>
                <w:highlight w:val="yellow"/>
                <w:u w:val="double"/>
                <w:lang w:val="en-IE" w:eastAsia="zh-CN" w:bidi="en-US"/>
              </w:rPr>
            </w:pPr>
            <w:r>
              <w:rPr>
                <w:rFonts w:cs="Arial" w:hint="eastAsia"/>
                <w:bCs/>
                <w:sz w:val="16"/>
                <w:szCs w:val="16"/>
                <w:highlight w:val="yellow"/>
                <w:u w:val="double"/>
                <w:lang w:val="en-IE" w:eastAsia="zh-CN" w:bidi="en-US"/>
              </w:rPr>
              <w:t>3</w:t>
            </w:r>
          </w:p>
        </w:tc>
      </w:tr>
      <w:tr w:rsidR="00C355CD" w14:paraId="251631DA" w14:textId="77777777" w:rsidTr="001973AF">
        <w:trPr>
          <w:trHeight w:val="402"/>
          <w:jc w:val="center"/>
        </w:trPr>
        <w:tc>
          <w:tcPr>
            <w:tcW w:w="2399" w:type="dxa"/>
            <w:vAlign w:val="center"/>
          </w:tcPr>
          <w:p w14:paraId="4F3AE823" w14:textId="4921E8B1"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 xml:space="preserve">Conventional </w:t>
            </w:r>
            <w:r w:rsidR="002B47FE" w:rsidRPr="00A51A3B">
              <w:rPr>
                <w:rFonts w:ascii="Söhne Kräftig" w:hAnsi="Söhne Kräftig" w:cs="Arial"/>
                <w:sz w:val="16"/>
                <w:szCs w:val="16"/>
                <w:u w:val="double"/>
                <w:lang w:val="en-IE" w:bidi="en-US"/>
              </w:rPr>
              <w:t>RT</w:t>
            </w:r>
            <w:r w:rsidR="002B47FE">
              <w:rPr>
                <w:rFonts w:ascii="Söhne Kräftig" w:hAnsi="Söhne Kräftig" w:cs="Arial"/>
                <w:sz w:val="16"/>
                <w:szCs w:val="16"/>
                <w:lang w:val="en-IE" w:bidi="en-US"/>
              </w:rPr>
              <w:t>-</w:t>
            </w:r>
            <w:r>
              <w:rPr>
                <w:rFonts w:ascii="Söhne Kräftig" w:hAnsi="Söhne Kräftig" w:cs="Arial"/>
                <w:sz w:val="16"/>
                <w:szCs w:val="16"/>
                <w:lang w:val="en-IE" w:bidi="en-US"/>
              </w:rPr>
              <w:t>PCR</w:t>
            </w:r>
          </w:p>
        </w:tc>
        <w:tc>
          <w:tcPr>
            <w:tcW w:w="920" w:type="dxa"/>
            <w:shd w:val="clear" w:color="auto" w:fill="D9D9D9"/>
            <w:vAlign w:val="center"/>
          </w:tcPr>
          <w:p w14:paraId="21E868E0"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themeFill="background1" w:themeFillShade="D9"/>
            <w:vAlign w:val="center"/>
          </w:tcPr>
          <w:p w14:paraId="6C0C0AE6" w14:textId="77777777" w:rsidR="001E02FF" w:rsidRDefault="00F252FD">
            <w:pPr>
              <w:spacing w:before="80" w:after="80" w:line="240" w:lineRule="auto"/>
              <w:jc w:val="center"/>
              <w:rPr>
                <w:rFonts w:cs="Arial"/>
                <w:bCs/>
                <w:strike/>
                <w:sz w:val="16"/>
                <w:szCs w:val="16"/>
                <w:highlight w:val="yellow"/>
                <w:lang w:val="en-IE" w:bidi="en-US"/>
              </w:rPr>
            </w:pPr>
            <w:r>
              <w:rPr>
                <w:rFonts w:cs="Arial"/>
                <w:bCs/>
                <w:strike/>
                <w:sz w:val="16"/>
                <w:szCs w:val="16"/>
                <w:highlight w:val="yellow"/>
                <w:lang w:val="en-IE" w:bidi="en-US"/>
              </w:rPr>
              <w:t>++</w:t>
            </w:r>
          </w:p>
        </w:tc>
        <w:tc>
          <w:tcPr>
            <w:tcW w:w="709" w:type="dxa"/>
            <w:shd w:val="clear" w:color="auto" w:fill="D9D9D9" w:themeFill="background1" w:themeFillShade="D9"/>
            <w:vAlign w:val="center"/>
          </w:tcPr>
          <w:p w14:paraId="250B1C3B" w14:textId="77777777" w:rsidR="001E02FF" w:rsidRDefault="00F252FD">
            <w:pPr>
              <w:spacing w:before="80" w:after="80" w:line="240" w:lineRule="auto"/>
              <w:jc w:val="center"/>
              <w:rPr>
                <w:rFonts w:cs="Arial"/>
                <w:bCs/>
                <w:strike/>
                <w:sz w:val="16"/>
                <w:szCs w:val="16"/>
                <w:highlight w:val="yellow"/>
                <w:lang w:val="en-IE" w:bidi="en-US"/>
              </w:rPr>
            </w:pPr>
            <w:r>
              <w:rPr>
                <w:rFonts w:cs="Arial"/>
                <w:bCs/>
                <w:strike/>
                <w:sz w:val="16"/>
                <w:szCs w:val="16"/>
                <w:highlight w:val="yellow"/>
                <w:lang w:val="en-IE" w:bidi="en-US"/>
              </w:rPr>
              <w:t>++</w:t>
            </w:r>
          </w:p>
        </w:tc>
        <w:tc>
          <w:tcPr>
            <w:tcW w:w="784" w:type="dxa"/>
            <w:shd w:val="clear" w:color="auto" w:fill="D9D9D9" w:themeFill="background1" w:themeFillShade="D9"/>
            <w:vAlign w:val="center"/>
          </w:tcPr>
          <w:p w14:paraId="3646D4E2" w14:textId="77777777" w:rsidR="001E02FF" w:rsidRDefault="00F252FD">
            <w:pPr>
              <w:spacing w:before="80" w:after="80" w:line="240" w:lineRule="auto"/>
              <w:jc w:val="center"/>
              <w:rPr>
                <w:rFonts w:cs="Arial"/>
                <w:bCs/>
                <w:strike/>
                <w:sz w:val="16"/>
                <w:szCs w:val="16"/>
                <w:highlight w:val="yellow"/>
                <w:lang w:val="en-IE" w:bidi="en-US"/>
              </w:rPr>
            </w:pPr>
            <w:r>
              <w:rPr>
                <w:rFonts w:cs="Arial"/>
                <w:bCs/>
                <w:strike/>
                <w:sz w:val="16"/>
                <w:szCs w:val="16"/>
                <w:highlight w:val="yellow"/>
                <w:lang w:val="en-IE" w:bidi="en-US"/>
              </w:rPr>
              <w:t>1</w:t>
            </w:r>
          </w:p>
        </w:tc>
        <w:tc>
          <w:tcPr>
            <w:tcW w:w="885" w:type="dxa"/>
            <w:shd w:val="clear" w:color="auto" w:fill="D9D9D9"/>
            <w:vAlign w:val="center"/>
          </w:tcPr>
          <w:p w14:paraId="5661A696" w14:textId="77777777" w:rsidR="001E02FF" w:rsidRDefault="001E02FF">
            <w:pPr>
              <w:spacing w:before="80" w:after="80" w:line="240" w:lineRule="auto"/>
              <w:jc w:val="center"/>
              <w:rPr>
                <w:rFonts w:cs="Arial"/>
                <w:bCs/>
                <w:sz w:val="16"/>
                <w:szCs w:val="16"/>
                <w:lang w:val="en-IE" w:bidi="en-US"/>
              </w:rPr>
            </w:pPr>
          </w:p>
        </w:tc>
        <w:tc>
          <w:tcPr>
            <w:tcW w:w="1100" w:type="dxa"/>
            <w:vAlign w:val="center"/>
          </w:tcPr>
          <w:p w14:paraId="7B40A314"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vAlign w:val="center"/>
          </w:tcPr>
          <w:p w14:paraId="79BD2741"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1" w:type="dxa"/>
            <w:vAlign w:val="center"/>
          </w:tcPr>
          <w:p w14:paraId="6897E584"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c>
          <w:tcPr>
            <w:tcW w:w="1134" w:type="dxa"/>
            <w:shd w:val="pct15" w:color="auto" w:fill="auto"/>
            <w:vAlign w:val="center"/>
          </w:tcPr>
          <w:p w14:paraId="264CF15D" w14:textId="77777777" w:rsidR="001E02FF" w:rsidRDefault="001E02FF">
            <w:pPr>
              <w:spacing w:before="80" w:after="80" w:line="240" w:lineRule="auto"/>
              <w:jc w:val="center"/>
              <w:rPr>
                <w:rFonts w:cs="Arial"/>
                <w:bCs/>
                <w:sz w:val="16"/>
                <w:szCs w:val="16"/>
                <w:lang w:val="en-IE" w:bidi="en-US"/>
              </w:rPr>
            </w:pPr>
          </w:p>
        </w:tc>
        <w:tc>
          <w:tcPr>
            <w:tcW w:w="1134" w:type="dxa"/>
            <w:vAlign w:val="center"/>
          </w:tcPr>
          <w:p w14:paraId="70D452A6"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vAlign w:val="center"/>
          </w:tcPr>
          <w:p w14:paraId="1C73B0A7"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567" w:type="dxa"/>
            <w:vAlign w:val="center"/>
          </w:tcPr>
          <w:p w14:paraId="1D4CC45F"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r>
      <w:tr w:rsidR="001E02FF" w14:paraId="0791E99B" w14:textId="77777777">
        <w:trPr>
          <w:trHeight w:val="402"/>
          <w:jc w:val="center"/>
        </w:trPr>
        <w:tc>
          <w:tcPr>
            <w:tcW w:w="2399" w:type="dxa"/>
            <w:vAlign w:val="center"/>
          </w:tcPr>
          <w:p w14:paraId="5F833AA8"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Amplicon sequencing</w:t>
            </w:r>
          </w:p>
        </w:tc>
        <w:tc>
          <w:tcPr>
            <w:tcW w:w="920" w:type="dxa"/>
            <w:shd w:val="pct15" w:color="auto" w:fill="auto"/>
            <w:vAlign w:val="center"/>
          </w:tcPr>
          <w:p w14:paraId="486E1D4A" w14:textId="77777777" w:rsidR="001E02FF" w:rsidRDefault="001E02FF">
            <w:pPr>
              <w:spacing w:before="80" w:after="80" w:line="240" w:lineRule="auto"/>
              <w:jc w:val="center"/>
              <w:rPr>
                <w:rFonts w:cs="Arial"/>
                <w:bCs/>
                <w:sz w:val="16"/>
                <w:szCs w:val="16"/>
                <w:lang w:val="en-IE" w:bidi="en-US"/>
              </w:rPr>
            </w:pPr>
          </w:p>
        </w:tc>
        <w:tc>
          <w:tcPr>
            <w:tcW w:w="992" w:type="dxa"/>
            <w:shd w:val="pct15" w:color="auto" w:fill="auto"/>
            <w:vAlign w:val="center"/>
          </w:tcPr>
          <w:p w14:paraId="43668D0E" w14:textId="77777777" w:rsidR="001E02FF" w:rsidRDefault="001E02FF">
            <w:pPr>
              <w:spacing w:before="80" w:after="80" w:line="240" w:lineRule="auto"/>
              <w:jc w:val="center"/>
              <w:rPr>
                <w:rFonts w:cs="Arial"/>
                <w:bCs/>
                <w:sz w:val="16"/>
                <w:szCs w:val="16"/>
                <w:lang w:val="en-IE" w:bidi="en-US"/>
              </w:rPr>
            </w:pPr>
          </w:p>
        </w:tc>
        <w:tc>
          <w:tcPr>
            <w:tcW w:w="709" w:type="dxa"/>
            <w:shd w:val="pct15" w:color="auto" w:fill="auto"/>
            <w:vAlign w:val="center"/>
          </w:tcPr>
          <w:p w14:paraId="503E1E83" w14:textId="77777777" w:rsidR="001E02FF" w:rsidRDefault="001E02FF">
            <w:pPr>
              <w:spacing w:before="80" w:after="80" w:line="240" w:lineRule="auto"/>
              <w:rPr>
                <w:rFonts w:cs="Arial"/>
                <w:bCs/>
                <w:sz w:val="16"/>
                <w:szCs w:val="16"/>
                <w:lang w:val="en-IE" w:eastAsia="zh-CN" w:bidi="en-US"/>
              </w:rPr>
            </w:pPr>
          </w:p>
        </w:tc>
        <w:tc>
          <w:tcPr>
            <w:tcW w:w="784" w:type="dxa"/>
            <w:shd w:val="pct15" w:color="auto" w:fill="auto"/>
            <w:vAlign w:val="center"/>
          </w:tcPr>
          <w:p w14:paraId="7A256BEA" w14:textId="77777777" w:rsidR="001E02FF" w:rsidRDefault="001E02FF">
            <w:pPr>
              <w:spacing w:before="80" w:after="80" w:line="240" w:lineRule="auto"/>
              <w:jc w:val="center"/>
              <w:rPr>
                <w:rFonts w:cs="Arial"/>
                <w:bCs/>
                <w:sz w:val="16"/>
                <w:szCs w:val="16"/>
                <w:lang w:val="en-IE" w:bidi="en-US"/>
              </w:rPr>
            </w:pPr>
          </w:p>
        </w:tc>
        <w:tc>
          <w:tcPr>
            <w:tcW w:w="885" w:type="dxa"/>
            <w:shd w:val="pct15" w:color="auto" w:fill="auto"/>
            <w:vAlign w:val="center"/>
          </w:tcPr>
          <w:p w14:paraId="08A9F888" w14:textId="77777777" w:rsidR="001E02FF" w:rsidRDefault="001E02FF">
            <w:pPr>
              <w:spacing w:before="80" w:after="80" w:line="240" w:lineRule="auto"/>
              <w:jc w:val="center"/>
              <w:rPr>
                <w:rFonts w:cs="Arial"/>
                <w:bCs/>
                <w:sz w:val="16"/>
                <w:szCs w:val="16"/>
                <w:lang w:val="en-IE" w:bidi="en-US"/>
              </w:rPr>
            </w:pPr>
          </w:p>
        </w:tc>
        <w:tc>
          <w:tcPr>
            <w:tcW w:w="1100" w:type="dxa"/>
            <w:shd w:val="pct15" w:color="auto" w:fill="auto"/>
            <w:vAlign w:val="center"/>
          </w:tcPr>
          <w:p w14:paraId="7BB02B15" w14:textId="77777777" w:rsidR="001E02FF" w:rsidRDefault="001E02FF">
            <w:pPr>
              <w:spacing w:before="80" w:after="80" w:line="240" w:lineRule="auto"/>
              <w:jc w:val="center"/>
              <w:rPr>
                <w:rFonts w:cs="Arial"/>
                <w:bCs/>
                <w:sz w:val="16"/>
                <w:szCs w:val="16"/>
                <w:lang w:val="en-IE" w:bidi="en-US"/>
              </w:rPr>
            </w:pPr>
          </w:p>
        </w:tc>
        <w:tc>
          <w:tcPr>
            <w:tcW w:w="850" w:type="dxa"/>
            <w:shd w:val="pct15" w:color="auto" w:fill="auto"/>
            <w:vAlign w:val="center"/>
          </w:tcPr>
          <w:p w14:paraId="3071AEE1" w14:textId="77777777" w:rsidR="001E02FF" w:rsidRDefault="001E02FF">
            <w:pPr>
              <w:spacing w:before="80" w:after="80" w:line="240" w:lineRule="auto"/>
              <w:jc w:val="center"/>
              <w:rPr>
                <w:rFonts w:cs="Arial"/>
                <w:bCs/>
                <w:sz w:val="16"/>
                <w:szCs w:val="16"/>
                <w:lang w:val="en-IE" w:bidi="en-US"/>
              </w:rPr>
            </w:pPr>
          </w:p>
        </w:tc>
        <w:tc>
          <w:tcPr>
            <w:tcW w:w="851" w:type="dxa"/>
            <w:shd w:val="pct15" w:color="auto" w:fill="auto"/>
            <w:vAlign w:val="center"/>
          </w:tcPr>
          <w:p w14:paraId="144EB719"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2AD2E6E4" w14:textId="77777777" w:rsidR="001E02FF" w:rsidRDefault="001E02FF">
            <w:pPr>
              <w:spacing w:before="80" w:after="80" w:line="240" w:lineRule="auto"/>
              <w:jc w:val="center"/>
              <w:rPr>
                <w:rFonts w:cs="Arial"/>
                <w:bCs/>
                <w:sz w:val="16"/>
                <w:szCs w:val="16"/>
                <w:lang w:val="en-IE" w:bidi="en-US"/>
              </w:rPr>
            </w:pPr>
          </w:p>
        </w:tc>
        <w:tc>
          <w:tcPr>
            <w:tcW w:w="1134" w:type="dxa"/>
            <w:vAlign w:val="center"/>
          </w:tcPr>
          <w:p w14:paraId="77F08421"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vAlign w:val="center"/>
          </w:tcPr>
          <w:p w14:paraId="6109D4E1"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567" w:type="dxa"/>
            <w:vAlign w:val="center"/>
          </w:tcPr>
          <w:p w14:paraId="5138B559"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r>
      <w:tr w:rsidR="001E02FF" w14:paraId="4D46A0FF" w14:textId="77777777">
        <w:trPr>
          <w:trHeight w:val="402"/>
          <w:jc w:val="center"/>
        </w:trPr>
        <w:tc>
          <w:tcPr>
            <w:tcW w:w="2399" w:type="dxa"/>
            <w:vAlign w:val="center"/>
          </w:tcPr>
          <w:p w14:paraId="03BBA3B9"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i/>
                <w:iCs/>
                <w:sz w:val="16"/>
                <w:szCs w:val="16"/>
                <w:lang w:val="en-IE" w:bidi="en-US"/>
              </w:rPr>
              <w:t>In-situ</w:t>
            </w:r>
            <w:r>
              <w:rPr>
                <w:rFonts w:ascii="Söhne Kräftig" w:hAnsi="Söhne Kräftig" w:cs="Arial"/>
                <w:sz w:val="16"/>
                <w:szCs w:val="16"/>
                <w:lang w:val="en-IE" w:bidi="en-US"/>
              </w:rPr>
              <w:t xml:space="preserve"> hybridisation</w:t>
            </w:r>
          </w:p>
        </w:tc>
        <w:tc>
          <w:tcPr>
            <w:tcW w:w="920" w:type="dxa"/>
            <w:shd w:val="pct15" w:color="auto" w:fill="auto"/>
            <w:vAlign w:val="center"/>
          </w:tcPr>
          <w:p w14:paraId="50849D77" w14:textId="77777777" w:rsidR="001E02FF" w:rsidRDefault="001E02FF">
            <w:pPr>
              <w:spacing w:before="80" w:after="80" w:line="240" w:lineRule="auto"/>
              <w:jc w:val="center"/>
              <w:rPr>
                <w:rFonts w:cs="Arial"/>
                <w:bCs/>
                <w:i/>
                <w:iCs/>
                <w:strike/>
                <w:sz w:val="16"/>
                <w:szCs w:val="16"/>
                <w:lang w:val="en-IE" w:bidi="en-US"/>
              </w:rPr>
            </w:pPr>
          </w:p>
        </w:tc>
        <w:tc>
          <w:tcPr>
            <w:tcW w:w="992" w:type="dxa"/>
            <w:shd w:val="pct15" w:color="auto" w:fill="auto"/>
            <w:vAlign w:val="center"/>
          </w:tcPr>
          <w:p w14:paraId="0A99ACFC" w14:textId="77777777" w:rsidR="001E02FF" w:rsidRDefault="001E02FF">
            <w:pPr>
              <w:spacing w:before="80" w:after="80" w:line="240" w:lineRule="auto"/>
              <w:jc w:val="center"/>
              <w:rPr>
                <w:rFonts w:cs="Arial"/>
                <w:bCs/>
                <w:i/>
                <w:iCs/>
                <w:strike/>
                <w:sz w:val="16"/>
                <w:szCs w:val="16"/>
                <w:lang w:val="en-IE" w:bidi="en-US"/>
              </w:rPr>
            </w:pPr>
          </w:p>
        </w:tc>
        <w:tc>
          <w:tcPr>
            <w:tcW w:w="709" w:type="dxa"/>
            <w:shd w:val="pct15" w:color="auto" w:fill="auto"/>
            <w:vAlign w:val="center"/>
          </w:tcPr>
          <w:p w14:paraId="448DEF5A" w14:textId="77777777" w:rsidR="001E02FF" w:rsidRDefault="001E02FF">
            <w:pPr>
              <w:spacing w:before="80" w:after="80" w:line="240" w:lineRule="auto"/>
              <w:jc w:val="center"/>
              <w:rPr>
                <w:rFonts w:cs="Arial"/>
                <w:bCs/>
                <w:strike/>
                <w:sz w:val="16"/>
                <w:szCs w:val="16"/>
                <w:lang w:val="en-IE" w:bidi="en-US"/>
              </w:rPr>
            </w:pPr>
          </w:p>
        </w:tc>
        <w:tc>
          <w:tcPr>
            <w:tcW w:w="784" w:type="dxa"/>
            <w:shd w:val="pct15" w:color="auto" w:fill="auto"/>
            <w:vAlign w:val="center"/>
          </w:tcPr>
          <w:p w14:paraId="14242531" w14:textId="77777777" w:rsidR="001E02FF" w:rsidRDefault="001E02FF">
            <w:pPr>
              <w:spacing w:before="80" w:after="80" w:line="240" w:lineRule="auto"/>
              <w:jc w:val="center"/>
              <w:rPr>
                <w:rFonts w:cs="Arial"/>
                <w:bCs/>
                <w:strike/>
                <w:sz w:val="16"/>
                <w:szCs w:val="16"/>
                <w:lang w:val="en-IE" w:bidi="en-US"/>
              </w:rPr>
            </w:pPr>
          </w:p>
        </w:tc>
        <w:tc>
          <w:tcPr>
            <w:tcW w:w="885" w:type="dxa"/>
            <w:shd w:val="clear" w:color="auto" w:fill="D9D9D9"/>
            <w:vAlign w:val="center"/>
          </w:tcPr>
          <w:p w14:paraId="49B385F1" w14:textId="77777777" w:rsidR="001E02FF" w:rsidRDefault="001E02FF">
            <w:pPr>
              <w:spacing w:before="80" w:after="80" w:line="240" w:lineRule="auto"/>
              <w:jc w:val="center"/>
              <w:rPr>
                <w:rFonts w:cs="Arial"/>
                <w:bCs/>
                <w:strike/>
                <w:sz w:val="16"/>
                <w:szCs w:val="16"/>
                <w:lang w:val="en-IE" w:bidi="en-US"/>
              </w:rPr>
            </w:pPr>
          </w:p>
        </w:tc>
        <w:tc>
          <w:tcPr>
            <w:tcW w:w="1100" w:type="dxa"/>
            <w:shd w:val="pct15" w:color="auto" w:fill="auto"/>
            <w:vAlign w:val="center"/>
          </w:tcPr>
          <w:p w14:paraId="072650C9" w14:textId="77777777" w:rsidR="001E02FF" w:rsidRDefault="001E02FF">
            <w:pPr>
              <w:spacing w:before="80" w:after="80" w:line="240" w:lineRule="auto"/>
              <w:jc w:val="center"/>
              <w:rPr>
                <w:rFonts w:cs="Arial"/>
                <w:bCs/>
                <w:strike/>
                <w:sz w:val="16"/>
                <w:szCs w:val="16"/>
                <w:lang w:val="en-IE" w:bidi="en-US"/>
              </w:rPr>
            </w:pPr>
          </w:p>
        </w:tc>
        <w:tc>
          <w:tcPr>
            <w:tcW w:w="850" w:type="dxa"/>
            <w:shd w:val="pct15" w:color="auto" w:fill="auto"/>
            <w:vAlign w:val="center"/>
          </w:tcPr>
          <w:p w14:paraId="63F5E783" w14:textId="77777777" w:rsidR="001E02FF" w:rsidRDefault="001E02FF">
            <w:pPr>
              <w:spacing w:before="80" w:after="80" w:line="240" w:lineRule="auto"/>
              <w:jc w:val="center"/>
              <w:rPr>
                <w:rFonts w:cs="Arial"/>
                <w:bCs/>
                <w:strike/>
                <w:sz w:val="16"/>
                <w:szCs w:val="16"/>
                <w:lang w:val="en-IE" w:bidi="en-US"/>
              </w:rPr>
            </w:pPr>
          </w:p>
        </w:tc>
        <w:tc>
          <w:tcPr>
            <w:tcW w:w="851" w:type="dxa"/>
            <w:shd w:val="pct15" w:color="auto" w:fill="auto"/>
            <w:vAlign w:val="center"/>
          </w:tcPr>
          <w:p w14:paraId="6BBF8B24" w14:textId="77777777" w:rsidR="001E02FF" w:rsidRDefault="001E02FF">
            <w:pPr>
              <w:spacing w:before="80" w:after="80" w:line="240" w:lineRule="auto"/>
              <w:jc w:val="center"/>
              <w:rPr>
                <w:rFonts w:cs="Arial"/>
                <w:bCs/>
                <w:strike/>
                <w:sz w:val="16"/>
                <w:szCs w:val="16"/>
                <w:lang w:val="en-IE" w:bidi="en-US"/>
              </w:rPr>
            </w:pPr>
          </w:p>
        </w:tc>
        <w:tc>
          <w:tcPr>
            <w:tcW w:w="1134" w:type="dxa"/>
            <w:shd w:val="pct15" w:color="auto" w:fill="auto"/>
            <w:vAlign w:val="center"/>
          </w:tcPr>
          <w:p w14:paraId="2E49DC44" w14:textId="77777777" w:rsidR="001E02FF" w:rsidRDefault="001E02FF">
            <w:pPr>
              <w:spacing w:before="80" w:after="80" w:line="240" w:lineRule="auto"/>
              <w:jc w:val="center"/>
              <w:rPr>
                <w:rFonts w:cs="Arial"/>
                <w:bCs/>
                <w:strike/>
                <w:sz w:val="16"/>
                <w:szCs w:val="16"/>
                <w:lang w:val="en-IE" w:bidi="en-US"/>
              </w:rPr>
            </w:pPr>
          </w:p>
        </w:tc>
        <w:tc>
          <w:tcPr>
            <w:tcW w:w="1134" w:type="dxa"/>
            <w:shd w:val="pct15" w:color="auto" w:fill="auto"/>
            <w:vAlign w:val="center"/>
          </w:tcPr>
          <w:p w14:paraId="6293DDAA" w14:textId="77777777" w:rsidR="001E02FF" w:rsidRDefault="001E02FF">
            <w:pPr>
              <w:spacing w:before="80" w:after="80" w:line="240" w:lineRule="auto"/>
              <w:jc w:val="center"/>
              <w:rPr>
                <w:rFonts w:cs="Arial"/>
                <w:bCs/>
                <w:strike/>
                <w:sz w:val="16"/>
                <w:szCs w:val="16"/>
                <w:lang w:val="en-IE" w:bidi="en-US"/>
              </w:rPr>
            </w:pPr>
          </w:p>
        </w:tc>
        <w:tc>
          <w:tcPr>
            <w:tcW w:w="850" w:type="dxa"/>
            <w:shd w:val="pct15" w:color="auto" w:fill="auto"/>
            <w:vAlign w:val="center"/>
          </w:tcPr>
          <w:p w14:paraId="5DABAF1A" w14:textId="77777777" w:rsidR="001E02FF" w:rsidRDefault="001E02FF">
            <w:pPr>
              <w:spacing w:before="80" w:after="80" w:line="240" w:lineRule="auto"/>
              <w:jc w:val="center"/>
              <w:rPr>
                <w:rFonts w:cs="Arial"/>
                <w:bCs/>
                <w:strike/>
                <w:sz w:val="16"/>
                <w:szCs w:val="16"/>
                <w:lang w:val="en-IE" w:bidi="en-US"/>
              </w:rPr>
            </w:pPr>
          </w:p>
        </w:tc>
        <w:tc>
          <w:tcPr>
            <w:tcW w:w="567" w:type="dxa"/>
            <w:shd w:val="pct15" w:color="auto" w:fill="auto"/>
            <w:vAlign w:val="center"/>
          </w:tcPr>
          <w:p w14:paraId="1E696B50" w14:textId="77777777" w:rsidR="001E02FF" w:rsidRDefault="001E02FF">
            <w:pPr>
              <w:spacing w:before="80" w:after="80" w:line="240" w:lineRule="auto"/>
              <w:jc w:val="center"/>
              <w:rPr>
                <w:rFonts w:cs="Arial"/>
                <w:bCs/>
                <w:strike/>
                <w:sz w:val="16"/>
                <w:szCs w:val="16"/>
                <w:lang w:val="en-IE" w:bidi="en-US"/>
              </w:rPr>
            </w:pPr>
          </w:p>
        </w:tc>
      </w:tr>
      <w:tr w:rsidR="00C355CD" w14:paraId="5193B936" w14:textId="77777777">
        <w:trPr>
          <w:trHeight w:val="397"/>
          <w:jc w:val="center"/>
        </w:trPr>
        <w:tc>
          <w:tcPr>
            <w:tcW w:w="2399" w:type="dxa"/>
            <w:vAlign w:val="center"/>
          </w:tcPr>
          <w:p w14:paraId="299B34AC"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 xml:space="preserve">Immunohistochemistry </w:t>
            </w:r>
          </w:p>
        </w:tc>
        <w:tc>
          <w:tcPr>
            <w:tcW w:w="920" w:type="dxa"/>
            <w:shd w:val="clear" w:color="auto" w:fill="D9D9D9"/>
            <w:vAlign w:val="center"/>
          </w:tcPr>
          <w:p w14:paraId="424082C0"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vAlign w:val="center"/>
          </w:tcPr>
          <w:p w14:paraId="3FE4D88A" w14:textId="77777777" w:rsidR="001E02FF" w:rsidRDefault="001E02FF">
            <w:pPr>
              <w:spacing w:before="80" w:after="80" w:line="240" w:lineRule="auto"/>
              <w:jc w:val="center"/>
              <w:rPr>
                <w:rFonts w:cs="Arial"/>
                <w:bCs/>
                <w:sz w:val="16"/>
                <w:szCs w:val="16"/>
                <w:lang w:val="en-IE" w:bidi="en-US"/>
              </w:rPr>
            </w:pPr>
          </w:p>
        </w:tc>
        <w:tc>
          <w:tcPr>
            <w:tcW w:w="709" w:type="dxa"/>
            <w:shd w:val="clear" w:color="auto" w:fill="D9D9D9"/>
            <w:vAlign w:val="center"/>
          </w:tcPr>
          <w:p w14:paraId="49540956" w14:textId="77777777" w:rsidR="001E02FF" w:rsidRDefault="001E02FF">
            <w:pPr>
              <w:spacing w:before="80" w:after="80" w:line="240" w:lineRule="auto"/>
              <w:jc w:val="center"/>
              <w:rPr>
                <w:rFonts w:cs="Arial"/>
                <w:bCs/>
                <w:sz w:val="16"/>
                <w:szCs w:val="16"/>
                <w:lang w:val="en-IE" w:bidi="en-US"/>
              </w:rPr>
            </w:pPr>
          </w:p>
        </w:tc>
        <w:tc>
          <w:tcPr>
            <w:tcW w:w="784" w:type="dxa"/>
            <w:shd w:val="clear" w:color="auto" w:fill="D9D9D9"/>
            <w:vAlign w:val="center"/>
          </w:tcPr>
          <w:p w14:paraId="37F714F7"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1CEC10B7" w14:textId="77777777" w:rsidR="001E02FF" w:rsidRDefault="001E02FF">
            <w:pPr>
              <w:spacing w:before="80" w:after="80" w:line="240" w:lineRule="auto"/>
              <w:jc w:val="center"/>
              <w:rPr>
                <w:rFonts w:cs="Arial"/>
                <w:bCs/>
                <w:sz w:val="16"/>
                <w:szCs w:val="16"/>
                <w:lang w:val="en-IE" w:bidi="en-US"/>
              </w:rPr>
            </w:pPr>
          </w:p>
        </w:tc>
        <w:tc>
          <w:tcPr>
            <w:tcW w:w="1100" w:type="dxa"/>
            <w:vAlign w:val="center"/>
          </w:tcPr>
          <w:p w14:paraId="2749ECD0"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vAlign w:val="center"/>
          </w:tcPr>
          <w:p w14:paraId="5A0EA11B"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1" w:type="dxa"/>
            <w:vAlign w:val="center"/>
          </w:tcPr>
          <w:p w14:paraId="7E4775D3"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c>
          <w:tcPr>
            <w:tcW w:w="1134" w:type="dxa"/>
            <w:shd w:val="clear" w:color="auto" w:fill="D9D9D9"/>
            <w:vAlign w:val="center"/>
          </w:tcPr>
          <w:p w14:paraId="16802ADF"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4DF9735E"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75CBCC7D"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2670D478" w14:textId="77777777" w:rsidR="001E02FF" w:rsidRDefault="001E02FF">
            <w:pPr>
              <w:spacing w:before="80" w:after="80" w:line="240" w:lineRule="auto"/>
              <w:jc w:val="center"/>
              <w:rPr>
                <w:rFonts w:cs="Arial"/>
                <w:bCs/>
                <w:sz w:val="16"/>
                <w:szCs w:val="16"/>
                <w:lang w:val="en-IE" w:bidi="en-US"/>
              </w:rPr>
            </w:pPr>
          </w:p>
        </w:tc>
      </w:tr>
      <w:tr w:rsidR="00C355CD" w14:paraId="219677ED" w14:textId="77777777">
        <w:trPr>
          <w:trHeight w:val="402"/>
          <w:jc w:val="center"/>
        </w:trPr>
        <w:tc>
          <w:tcPr>
            <w:tcW w:w="2399" w:type="dxa"/>
            <w:vAlign w:val="center"/>
          </w:tcPr>
          <w:p w14:paraId="2B35409C"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Bioassay</w:t>
            </w:r>
          </w:p>
        </w:tc>
        <w:tc>
          <w:tcPr>
            <w:tcW w:w="920" w:type="dxa"/>
            <w:shd w:val="pct15" w:color="auto" w:fill="auto"/>
            <w:vAlign w:val="center"/>
          </w:tcPr>
          <w:p w14:paraId="34FC5B0B" w14:textId="77777777" w:rsidR="001E02FF" w:rsidRDefault="001E02FF">
            <w:pPr>
              <w:spacing w:before="80" w:after="80" w:line="240" w:lineRule="auto"/>
              <w:jc w:val="center"/>
              <w:rPr>
                <w:rFonts w:cs="Arial"/>
                <w:bCs/>
                <w:sz w:val="16"/>
                <w:szCs w:val="16"/>
                <w:lang w:val="en-IE" w:bidi="en-US"/>
              </w:rPr>
            </w:pPr>
          </w:p>
        </w:tc>
        <w:tc>
          <w:tcPr>
            <w:tcW w:w="992" w:type="dxa"/>
            <w:shd w:val="pct15" w:color="auto" w:fill="auto"/>
            <w:vAlign w:val="center"/>
          </w:tcPr>
          <w:p w14:paraId="503D7B94" w14:textId="77777777" w:rsidR="001E02FF" w:rsidRDefault="001E02FF">
            <w:pPr>
              <w:spacing w:before="80" w:after="80" w:line="240" w:lineRule="auto"/>
              <w:jc w:val="center"/>
              <w:rPr>
                <w:rFonts w:cs="Arial"/>
                <w:bCs/>
                <w:sz w:val="16"/>
                <w:szCs w:val="16"/>
                <w:lang w:val="en-IE" w:bidi="en-US"/>
              </w:rPr>
            </w:pPr>
          </w:p>
        </w:tc>
        <w:tc>
          <w:tcPr>
            <w:tcW w:w="709" w:type="dxa"/>
            <w:shd w:val="pct15" w:color="auto" w:fill="auto"/>
            <w:vAlign w:val="center"/>
          </w:tcPr>
          <w:p w14:paraId="61BABAA6" w14:textId="77777777" w:rsidR="001E02FF" w:rsidRDefault="001E02FF">
            <w:pPr>
              <w:spacing w:before="80" w:after="80" w:line="240" w:lineRule="auto"/>
              <w:jc w:val="center"/>
              <w:rPr>
                <w:rFonts w:cs="Arial"/>
                <w:bCs/>
                <w:sz w:val="16"/>
                <w:szCs w:val="16"/>
                <w:lang w:val="en-IE" w:bidi="en-US"/>
              </w:rPr>
            </w:pPr>
          </w:p>
        </w:tc>
        <w:tc>
          <w:tcPr>
            <w:tcW w:w="784" w:type="dxa"/>
            <w:shd w:val="pct15" w:color="auto" w:fill="auto"/>
            <w:vAlign w:val="center"/>
          </w:tcPr>
          <w:p w14:paraId="539762FF"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71BDB1AB" w14:textId="77777777" w:rsidR="001E02FF" w:rsidRDefault="001E02FF">
            <w:pPr>
              <w:spacing w:before="80" w:after="80" w:line="240" w:lineRule="auto"/>
              <w:jc w:val="center"/>
              <w:rPr>
                <w:rFonts w:cs="Arial"/>
                <w:bCs/>
                <w:sz w:val="16"/>
                <w:szCs w:val="16"/>
                <w:lang w:val="en-IE" w:bidi="en-US"/>
              </w:rPr>
            </w:pPr>
          </w:p>
        </w:tc>
        <w:tc>
          <w:tcPr>
            <w:tcW w:w="1100" w:type="dxa"/>
            <w:shd w:val="clear" w:color="auto" w:fill="D9D9D9"/>
            <w:vAlign w:val="center"/>
          </w:tcPr>
          <w:p w14:paraId="1555CF94"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18092E52" w14:textId="77777777" w:rsidR="001E02FF" w:rsidRDefault="001E02FF">
            <w:pPr>
              <w:spacing w:before="80" w:after="80" w:line="240" w:lineRule="auto"/>
              <w:jc w:val="center"/>
              <w:rPr>
                <w:rFonts w:cs="Arial"/>
                <w:bCs/>
                <w:sz w:val="16"/>
                <w:szCs w:val="16"/>
                <w:lang w:val="en-IE" w:bidi="en-US"/>
              </w:rPr>
            </w:pPr>
          </w:p>
        </w:tc>
        <w:tc>
          <w:tcPr>
            <w:tcW w:w="851" w:type="dxa"/>
            <w:shd w:val="clear" w:color="auto" w:fill="D9D9D9"/>
            <w:vAlign w:val="center"/>
          </w:tcPr>
          <w:p w14:paraId="3342B331"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20E12982"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7902175F"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60478BB9"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33C82DEC" w14:textId="77777777" w:rsidR="001E02FF" w:rsidRDefault="001E02FF">
            <w:pPr>
              <w:spacing w:before="80" w:after="80" w:line="240" w:lineRule="auto"/>
              <w:jc w:val="center"/>
              <w:rPr>
                <w:rFonts w:cs="Arial"/>
                <w:bCs/>
                <w:sz w:val="16"/>
                <w:szCs w:val="16"/>
                <w:lang w:val="en-IE" w:bidi="en-US"/>
              </w:rPr>
            </w:pPr>
          </w:p>
        </w:tc>
      </w:tr>
      <w:tr w:rsidR="00C355CD" w14:paraId="68B0A8A1" w14:textId="77777777">
        <w:trPr>
          <w:trHeight w:val="402"/>
          <w:jc w:val="center"/>
        </w:trPr>
        <w:tc>
          <w:tcPr>
            <w:tcW w:w="2399" w:type="dxa"/>
            <w:vAlign w:val="center"/>
          </w:tcPr>
          <w:p w14:paraId="248373A0"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LAMP</w:t>
            </w:r>
          </w:p>
        </w:tc>
        <w:tc>
          <w:tcPr>
            <w:tcW w:w="920" w:type="dxa"/>
            <w:shd w:val="clear" w:color="auto" w:fill="D9D9D9"/>
            <w:vAlign w:val="center"/>
          </w:tcPr>
          <w:p w14:paraId="61F78143" w14:textId="77777777" w:rsidR="001E02FF" w:rsidRDefault="001E02FF">
            <w:pPr>
              <w:spacing w:before="80" w:after="80" w:line="240" w:lineRule="auto"/>
              <w:jc w:val="center"/>
              <w:rPr>
                <w:rFonts w:cs="Arial"/>
                <w:bCs/>
                <w:sz w:val="16"/>
                <w:szCs w:val="16"/>
                <w:lang w:val="en-IE" w:bidi="en-US"/>
              </w:rPr>
            </w:pPr>
          </w:p>
        </w:tc>
        <w:tc>
          <w:tcPr>
            <w:tcW w:w="992" w:type="dxa"/>
            <w:shd w:val="pct15" w:color="auto" w:fill="auto"/>
            <w:vAlign w:val="center"/>
          </w:tcPr>
          <w:p w14:paraId="6F26D3C2" w14:textId="77777777" w:rsidR="001E02FF" w:rsidRDefault="001E02FF">
            <w:pPr>
              <w:spacing w:before="80" w:after="80" w:line="240" w:lineRule="auto"/>
              <w:jc w:val="center"/>
              <w:rPr>
                <w:rFonts w:cs="Arial"/>
                <w:bCs/>
                <w:sz w:val="16"/>
                <w:szCs w:val="16"/>
                <w:lang w:val="en-IE" w:bidi="en-US"/>
              </w:rPr>
            </w:pPr>
          </w:p>
        </w:tc>
        <w:tc>
          <w:tcPr>
            <w:tcW w:w="709" w:type="dxa"/>
            <w:shd w:val="pct15" w:color="auto" w:fill="auto"/>
            <w:vAlign w:val="center"/>
          </w:tcPr>
          <w:p w14:paraId="3F96B34F" w14:textId="77777777" w:rsidR="001E02FF" w:rsidRDefault="001E02FF">
            <w:pPr>
              <w:spacing w:before="80" w:after="80" w:line="240" w:lineRule="auto"/>
              <w:jc w:val="center"/>
              <w:rPr>
                <w:rFonts w:cs="Arial"/>
                <w:bCs/>
                <w:sz w:val="16"/>
                <w:szCs w:val="16"/>
                <w:lang w:val="en-IE" w:bidi="en-US"/>
              </w:rPr>
            </w:pPr>
          </w:p>
        </w:tc>
        <w:tc>
          <w:tcPr>
            <w:tcW w:w="784" w:type="dxa"/>
            <w:shd w:val="pct15" w:color="auto" w:fill="auto"/>
            <w:vAlign w:val="center"/>
          </w:tcPr>
          <w:p w14:paraId="1369C507" w14:textId="77777777" w:rsidR="001E02FF" w:rsidRDefault="001E02FF">
            <w:pPr>
              <w:spacing w:before="80" w:after="80" w:line="240" w:lineRule="auto"/>
              <w:jc w:val="center"/>
              <w:rPr>
                <w:rFonts w:cs="Arial"/>
                <w:bCs/>
                <w:sz w:val="16"/>
                <w:szCs w:val="16"/>
                <w:lang w:val="en-IE" w:bidi="en-US"/>
              </w:rPr>
            </w:pPr>
          </w:p>
        </w:tc>
        <w:tc>
          <w:tcPr>
            <w:tcW w:w="885" w:type="dxa"/>
            <w:shd w:val="pct15" w:color="auto" w:fill="auto"/>
            <w:vAlign w:val="center"/>
          </w:tcPr>
          <w:p w14:paraId="5BB86386" w14:textId="77777777" w:rsidR="001E02FF" w:rsidRDefault="001E02FF">
            <w:pPr>
              <w:spacing w:before="80" w:after="80" w:line="240" w:lineRule="auto"/>
              <w:jc w:val="center"/>
              <w:rPr>
                <w:rFonts w:cs="Arial"/>
                <w:bCs/>
                <w:sz w:val="16"/>
                <w:szCs w:val="16"/>
                <w:lang w:val="en-IE" w:bidi="en-US"/>
              </w:rPr>
            </w:pPr>
          </w:p>
        </w:tc>
        <w:tc>
          <w:tcPr>
            <w:tcW w:w="1100" w:type="dxa"/>
            <w:shd w:val="pct15" w:color="auto" w:fill="auto"/>
            <w:vAlign w:val="center"/>
          </w:tcPr>
          <w:p w14:paraId="4BCEFE8B" w14:textId="77777777" w:rsidR="001E02FF" w:rsidRDefault="001E02FF">
            <w:pPr>
              <w:spacing w:before="80" w:after="80" w:line="240" w:lineRule="auto"/>
              <w:jc w:val="center"/>
              <w:rPr>
                <w:rFonts w:cs="Arial"/>
                <w:bCs/>
                <w:sz w:val="16"/>
                <w:szCs w:val="16"/>
                <w:lang w:val="en-IE" w:bidi="en-US"/>
              </w:rPr>
            </w:pPr>
          </w:p>
        </w:tc>
        <w:tc>
          <w:tcPr>
            <w:tcW w:w="850" w:type="dxa"/>
            <w:shd w:val="pct15" w:color="auto" w:fill="auto"/>
            <w:vAlign w:val="center"/>
          </w:tcPr>
          <w:p w14:paraId="5F0805CB" w14:textId="77777777" w:rsidR="001E02FF" w:rsidRDefault="001E02FF">
            <w:pPr>
              <w:spacing w:before="80" w:after="80" w:line="240" w:lineRule="auto"/>
              <w:jc w:val="center"/>
              <w:rPr>
                <w:rFonts w:cs="Arial"/>
                <w:bCs/>
                <w:sz w:val="16"/>
                <w:szCs w:val="16"/>
                <w:lang w:val="en-IE" w:bidi="en-US"/>
              </w:rPr>
            </w:pPr>
          </w:p>
        </w:tc>
        <w:tc>
          <w:tcPr>
            <w:tcW w:w="851" w:type="dxa"/>
            <w:shd w:val="pct15" w:color="auto" w:fill="auto"/>
            <w:vAlign w:val="center"/>
          </w:tcPr>
          <w:p w14:paraId="51D31AC8"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2AB742EC"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538F3086"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374567E3"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7CAF35D2" w14:textId="77777777" w:rsidR="001E02FF" w:rsidRDefault="001E02FF">
            <w:pPr>
              <w:spacing w:before="80" w:after="80" w:line="240" w:lineRule="auto"/>
              <w:jc w:val="center"/>
              <w:rPr>
                <w:rFonts w:cs="Arial"/>
                <w:bCs/>
                <w:sz w:val="16"/>
                <w:szCs w:val="16"/>
                <w:lang w:val="en-IE" w:bidi="en-US"/>
              </w:rPr>
            </w:pPr>
          </w:p>
        </w:tc>
      </w:tr>
      <w:tr w:rsidR="00C355CD" w14:paraId="692E9D16" w14:textId="77777777">
        <w:trPr>
          <w:trHeight w:val="402"/>
          <w:jc w:val="center"/>
        </w:trPr>
        <w:tc>
          <w:tcPr>
            <w:tcW w:w="2399" w:type="dxa"/>
            <w:vAlign w:val="center"/>
          </w:tcPr>
          <w:p w14:paraId="5C4225B1"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Ab-ELISA</w:t>
            </w:r>
          </w:p>
        </w:tc>
        <w:tc>
          <w:tcPr>
            <w:tcW w:w="920" w:type="dxa"/>
            <w:shd w:val="clear" w:color="auto" w:fill="D9D9D9"/>
            <w:vAlign w:val="center"/>
          </w:tcPr>
          <w:p w14:paraId="70ACE525"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vAlign w:val="center"/>
          </w:tcPr>
          <w:p w14:paraId="33DFA139" w14:textId="77777777" w:rsidR="001E02FF" w:rsidRDefault="001E02FF">
            <w:pPr>
              <w:spacing w:before="80" w:after="80" w:line="240" w:lineRule="auto"/>
              <w:jc w:val="center"/>
              <w:rPr>
                <w:rFonts w:cs="Arial"/>
                <w:bCs/>
                <w:sz w:val="16"/>
                <w:szCs w:val="16"/>
                <w:lang w:val="en-IE" w:bidi="en-US"/>
              </w:rPr>
            </w:pPr>
          </w:p>
        </w:tc>
        <w:tc>
          <w:tcPr>
            <w:tcW w:w="709" w:type="dxa"/>
            <w:shd w:val="clear" w:color="auto" w:fill="D9D9D9"/>
            <w:vAlign w:val="center"/>
          </w:tcPr>
          <w:p w14:paraId="2538C706" w14:textId="77777777" w:rsidR="001E02FF" w:rsidRDefault="001E02FF">
            <w:pPr>
              <w:spacing w:before="80" w:after="80" w:line="240" w:lineRule="auto"/>
              <w:jc w:val="center"/>
              <w:rPr>
                <w:rFonts w:cs="Arial"/>
                <w:bCs/>
                <w:sz w:val="16"/>
                <w:szCs w:val="16"/>
                <w:lang w:val="en-IE" w:bidi="en-US"/>
              </w:rPr>
            </w:pPr>
          </w:p>
        </w:tc>
        <w:tc>
          <w:tcPr>
            <w:tcW w:w="784" w:type="dxa"/>
            <w:shd w:val="clear" w:color="auto" w:fill="D9D9D9"/>
            <w:vAlign w:val="center"/>
          </w:tcPr>
          <w:p w14:paraId="0E37F751"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14179281" w14:textId="77777777" w:rsidR="001E02FF" w:rsidRDefault="001E02FF">
            <w:pPr>
              <w:spacing w:before="80" w:after="80" w:line="240" w:lineRule="auto"/>
              <w:jc w:val="center"/>
              <w:rPr>
                <w:rFonts w:cs="Arial"/>
                <w:bCs/>
                <w:sz w:val="16"/>
                <w:szCs w:val="16"/>
                <w:lang w:val="en-IE" w:bidi="en-US"/>
              </w:rPr>
            </w:pPr>
          </w:p>
        </w:tc>
        <w:tc>
          <w:tcPr>
            <w:tcW w:w="1100" w:type="dxa"/>
            <w:shd w:val="clear" w:color="auto" w:fill="D9D9D9"/>
            <w:vAlign w:val="center"/>
          </w:tcPr>
          <w:p w14:paraId="675C1B8E"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5399F55F" w14:textId="77777777" w:rsidR="001E02FF" w:rsidRDefault="001E02FF">
            <w:pPr>
              <w:spacing w:before="80" w:after="80" w:line="240" w:lineRule="auto"/>
              <w:jc w:val="center"/>
              <w:rPr>
                <w:rFonts w:cs="Arial"/>
                <w:bCs/>
                <w:sz w:val="16"/>
                <w:szCs w:val="16"/>
                <w:lang w:val="en-IE" w:bidi="en-US"/>
              </w:rPr>
            </w:pPr>
          </w:p>
        </w:tc>
        <w:tc>
          <w:tcPr>
            <w:tcW w:w="851" w:type="dxa"/>
            <w:shd w:val="clear" w:color="auto" w:fill="D9D9D9"/>
            <w:vAlign w:val="center"/>
          </w:tcPr>
          <w:p w14:paraId="54670EBC"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10AD183E"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5B87C31C"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0254F90B"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10E2D5BE" w14:textId="77777777" w:rsidR="001E02FF" w:rsidRDefault="001E02FF">
            <w:pPr>
              <w:spacing w:before="80" w:after="80" w:line="240" w:lineRule="auto"/>
              <w:jc w:val="center"/>
              <w:rPr>
                <w:rFonts w:cs="Arial"/>
                <w:bCs/>
                <w:sz w:val="16"/>
                <w:szCs w:val="16"/>
                <w:lang w:val="en-IE" w:bidi="en-US"/>
              </w:rPr>
            </w:pPr>
          </w:p>
        </w:tc>
      </w:tr>
      <w:tr w:rsidR="00C355CD" w14:paraId="6CD1B2CF" w14:textId="77777777">
        <w:trPr>
          <w:trHeight w:val="402"/>
          <w:jc w:val="center"/>
        </w:trPr>
        <w:tc>
          <w:tcPr>
            <w:tcW w:w="2399" w:type="dxa"/>
            <w:vAlign w:val="center"/>
          </w:tcPr>
          <w:p w14:paraId="3C4D3547"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Ag-ELISA</w:t>
            </w:r>
          </w:p>
        </w:tc>
        <w:tc>
          <w:tcPr>
            <w:tcW w:w="920" w:type="dxa"/>
            <w:shd w:val="clear" w:color="auto" w:fill="D9D9D9"/>
            <w:vAlign w:val="center"/>
          </w:tcPr>
          <w:p w14:paraId="7901A7ED" w14:textId="77777777" w:rsidR="001E02FF" w:rsidRDefault="001E02FF">
            <w:pPr>
              <w:spacing w:before="80" w:after="80" w:line="240" w:lineRule="auto"/>
              <w:jc w:val="center"/>
              <w:rPr>
                <w:rFonts w:cs="Arial"/>
                <w:bCs/>
                <w:sz w:val="16"/>
                <w:szCs w:val="16"/>
                <w:lang w:val="en-IE" w:bidi="en-US"/>
              </w:rPr>
            </w:pPr>
          </w:p>
        </w:tc>
        <w:tc>
          <w:tcPr>
            <w:tcW w:w="992" w:type="dxa"/>
            <w:shd w:val="pct12" w:color="auto" w:fill="auto"/>
            <w:vAlign w:val="center"/>
          </w:tcPr>
          <w:p w14:paraId="4F9425B5" w14:textId="77777777" w:rsidR="001E02FF" w:rsidRDefault="001E02FF">
            <w:pPr>
              <w:spacing w:before="80" w:after="80" w:line="240" w:lineRule="auto"/>
              <w:jc w:val="center"/>
              <w:rPr>
                <w:rFonts w:cs="Arial"/>
                <w:bCs/>
                <w:sz w:val="16"/>
                <w:szCs w:val="16"/>
                <w:lang w:val="en-IE" w:bidi="en-US"/>
              </w:rPr>
            </w:pPr>
          </w:p>
        </w:tc>
        <w:tc>
          <w:tcPr>
            <w:tcW w:w="709" w:type="dxa"/>
            <w:shd w:val="pct12" w:color="auto" w:fill="auto"/>
            <w:vAlign w:val="center"/>
          </w:tcPr>
          <w:p w14:paraId="01777F47" w14:textId="77777777" w:rsidR="001E02FF" w:rsidRDefault="001E02FF">
            <w:pPr>
              <w:spacing w:before="80" w:after="80" w:line="240" w:lineRule="auto"/>
              <w:jc w:val="center"/>
              <w:rPr>
                <w:rFonts w:cs="Arial"/>
                <w:bCs/>
                <w:sz w:val="16"/>
                <w:szCs w:val="16"/>
                <w:lang w:val="en-IE" w:bidi="en-US"/>
              </w:rPr>
            </w:pPr>
          </w:p>
        </w:tc>
        <w:tc>
          <w:tcPr>
            <w:tcW w:w="784" w:type="dxa"/>
            <w:shd w:val="pct12" w:color="auto" w:fill="auto"/>
            <w:vAlign w:val="center"/>
          </w:tcPr>
          <w:p w14:paraId="605A7732"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099BA00C" w14:textId="77777777" w:rsidR="001E02FF" w:rsidRDefault="001E02FF">
            <w:pPr>
              <w:spacing w:before="80" w:after="80" w:line="240" w:lineRule="auto"/>
              <w:jc w:val="center"/>
              <w:rPr>
                <w:rFonts w:cs="Arial"/>
                <w:bCs/>
                <w:sz w:val="16"/>
                <w:szCs w:val="16"/>
                <w:lang w:val="en-IE" w:bidi="en-US"/>
              </w:rPr>
            </w:pPr>
          </w:p>
        </w:tc>
        <w:tc>
          <w:tcPr>
            <w:tcW w:w="1100" w:type="dxa"/>
            <w:vAlign w:val="center"/>
          </w:tcPr>
          <w:p w14:paraId="325793FF"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vAlign w:val="center"/>
          </w:tcPr>
          <w:p w14:paraId="64D57AD8"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1" w:type="dxa"/>
            <w:vAlign w:val="center"/>
          </w:tcPr>
          <w:p w14:paraId="6CD6AF2C"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c>
          <w:tcPr>
            <w:tcW w:w="1134" w:type="dxa"/>
            <w:shd w:val="clear" w:color="auto" w:fill="D9D9D9"/>
            <w:vAlign w:val="center"/>
          </w:tcPr>
          <w:p w14:paraId="030B0ABF"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59A7FA42"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1C388AA6"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402BD686" w14:textId="77777777" w:rsidR="001E02FF" w:rsidRDefault="001E02FF">
            <w:pPr>
              <w:spacing w:before="80" w:after="80" w:line="240" w:lineRule="auto"/>
              <w:jc w:val="center"/>
              <w:rPr>
                <w:rFonts w:cs="Arial"/>
                <w:bCs/>
                <w:sz w:val="16"/>
                <w:szCs w:val="16"/>
                <w:lang w:val="en-IE" w:bidi="en-US"/>
              </w:rPr>
            </w:pPr>
          </w:p>
        </w:tc>
      </w:tr>
      <w:tr w:rsidR="00C355CD" w14:paraId="335DBB17" w14:textId="77777777">
        <w:trPr>
          <w:trHeight w:val="402"/>
          <w:jc w:val="center"/>
        </w:trPr>
        <w:tc>
          <w:tcPr>
            <w:tcW w:w="2399" w:type="dxa"/>
            <w:vAlign w:val="center"/>
          </w:tcPr>
          <w:p w14:paraId="43C5B120" w14:textId="77777777" w:rsidR="001E02FF" w:rsidRDefault="00F252FD">
            <w:pPr>
              <w:spacing w:before="80" w:after="80" w:line="240" w:lineRule="auto"/>
              <w:jc w:val="center"/>
              <w:rPr>
                <w:rFonts w:ascii="Söhne Kräftig" w:hAnsi="Söhne Kräftig" w:cs="Arial"/>
                <w:sz w:val="16"/>
                <w:szCs w:val="16"/>
                <w:lang w:val="en-IE" w:bidi="en-US"/>
              </w:rPr>
            </w:pPr>
            <w:r>
              <w:rPr>
                <w:rFonts w:ascii="Söhne Kräftig" w:hAnsi="Söhne Kräftig" w:cs="Arial"/>
                <w:sz w:val="16"/>
                <w:szCs w:val="16"/>
                <w:lang w:val="en-IE" w:bidi="en-US"/>
              </w:rPr>
              <w:t xml:space="preserve">IFAT </w:t>
            </w:r>
          </w:p>
        </w:tc>
        <w:tc>
          <w:tcPr>
            <w:tcW w:w="920" w:type="dxa"/>
            <w:shd w:val="clear" w:color="auto" w:fill="D9D9D9"/>
            <w:vAlign w:val="center"/>
          </w:tcPr>
          <w:p w14:paraId="1228F145" w14:textId="77777777" w:rsidR="001E02FF" w:rsidRDefault="001E02FF">
            <w:pPr>
              <w:spacing w:before="80" w:after="80" w:line="240" w:lineRule="auto"/>
              <w:jc w:val="center"/>
              <w:rPr>
                <w:rFonts w:cs="Arial"/>
                <w:bCs/>
                <w:sz w:val="16"/>
                <w:szCs w:val="16"/>
                <w:lang w:val="en-IE" w:bidi="en-US"/>
              </w:rPr>
            </w:pPr>
          </w:p>
        </w:tc>
        <w:tc>
          <w:tcPr>
            <w:tcW w:w="992" w:type="dxa"/>
            <w:shd w:val="clear" w:color="auto" w:fill="D9D9D9"/>
            <w:vAlign w:val="center"/>
          </w:tcPr>
          <w:p w14:paraId="47BC92F9" w14:textId="77777777" w:rsidR="001E02FF" w:rsidRDefault="001E02FF">
            <w:pPr>
              <w:spacing w:before="80" w:after="80" w:line="240" w:lineRule="auto"/>
              <w:jc w:val="center"/>
              <w:rPr>
                <w:rFonts w:cs="Arial"/>
                <w:bCs/>
                <w:sz w:val="16"/>
                <w:szCs w:val="16"/>
                <w:lang w:val="en-IE" w:bidi="en-US"/>
              </w:rPr>
            </w:pPr>
          </w:p>
        </w:tc>
        <w:tc>
          <w:tcPr>
            <w:tcW w:w="709" w:type="dxa"/>
            <w:shd w:val="clear" w:color="auto" w:fill="D9D9D9"/>
            <w:vAlign w:val="center"/>
          </w:tcPr>
          <w:p w14:paraId="285F290F" w14:textId="77777777" w:rsidR="001E02FF" w:rsidRDefault="001E02FF">
            <w:pPr>
              <w:spacing w:before="80" w:after="80" w:line="240" w:lineRule="auto"/>
              <w:jc w:val="center"/>
              <w:rPr>
                <w:rFonts w:cs="Arial"/>
                <w:bCs/>
                <w:sz w:val="16"/>
                <w:szCs w:val="16"/>
                <w:lang w:val="en-IE" w:bidi="en-US"/>
              </w:rPr>
            </w:pPr>
          </w:p>
        </w:tc>
        <w:tc>
          <w:tcPr>
            <w:tcW w:w="784" w:type="dxa"/>
            <w:shd w:val="clear" w:color="auto" w:fill="D9D9D9"/>
            <w:vAlign w:val="center"/>
          </w:tcPr>
          <w:p w14:paraId="65B6ECAE" w14:textId="77777777" w:rsidR="001E02FF" w:rsidRDefault="001E02FF">
            <w:pPr>
              <w:spacing w:before="80" w:after="80" w:line="240" w:lineRule="auto"/>
              <w:jc w:val="center"/>
              <w:rPr>
                <w:rFonts w:cs="Arial"/>
                <w:bCs/>
                <w:sz w:val="16"/>
                <w:szCs w:val="16"/>
                <w:lang w:val="en-IE" w:bidi="en-US"/>
              </w:rPr>
            </w:pPr>
          </w:p>
        </w:tc>
        <w:tc>
          <w:tcPr>
            <w:tcW w:w="885" w:type="dxa"/>
            <w:shd w:val="clear" w:color="auto" w:fill="D9D9D9"/>
            <w:vAlign w:val="center"/>
          </w:tcPr>
          <w:p w14:paraId="35A2ACF2" w14:textId="77777777" w:rsidR="001E02FF" w:rsidRDefault="001E02FF">
            <w:pPr>
              <w:spacing w:before="80" w:after="80" w:line="240" w:lineRule="auto"/>
              <w:jc w:val="center"/>
              <w:rPr>
                <w:rFonts w:cs="Arial"/>
                <w:bCs/>
                <w:sz w:val="16"/>
                <w:szCs w:val="16"/>
                <w:lang w:val="en-IE" w:bidi="en-US"/>
              </w:rPr>
            </w:pPr>
          </w:p>
        </w:tc>
        <w:tc>
          <w:tcPr>
            <w:tcW w:w="1100" w:type="dxa"/>
            <w:vAlign w:val="center"/>
          </w:tcPr>
          <w:p w14:paraId="3CD1A2AC"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0" w:type="dxa"/>
            <w:vAlign w:val="center"/>
          </w:tcPr>
          <w:p w14:paraId="515A6365"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w:t>
            </w:r>
          </w:p>
        </w:tc>
        <w:tc>
          <w:tcPr>
            <w:tcW w:w="851" w:type="dxa"/>
            <w:vAlign w:val="center"/>
          </w:tcPr>
          <w:p w14:paraId="13A3FB67" w14:textId="77777777" w:rsidR="001E02FF" w:rsidRDefault="00F252FD">
            <w:pPr>
              <w:spacing w:before="80" w:after="80" w:line="240" w:lineRule="auto"/>
              <w:jc w:val="center"/>
              <w:rPr>
                <w:rFonts w:cs="Arial"/>
                <w:bCs/>
                <w:sz w:val="16"/>
                <w:szCs w:val="16"/>
                <w:lang w:val="en-IE" w:bidi="en-US"/>
              </w:rPr>
            </w:pPr>
            <w:r>
              <w:rPr>
                <w:rFonts w:cs="Arial"/>
                <w:bCs/>
                <w:sz w:val="16"/>
                <w:szCs w:val="16"/>
                <w:lang w:val="en-IE" w:bidi="en-US"/>
              </w:rPr>
              <w:t>1</w:t>
            </w:r>
          </w:p>
        </w:tc>
        <w:tc>
          <w:tcPr>
            <w:tcW w:w="1134" w:type="dxa"/>
            <w:shd w:val="clear" w:color="auto" w:fill="D9D9D9"/>
            <w:vAlign w:val="center"/>
          </w:tcPr>
          <w:p w14:paraId="14F04C80" w14:textId="77777777" w:rsidR="001E02FF" w:rsidRDefault="001E02FF">
            <w:pPr>
              <w:spacing w:before="80" w:after="80" w:line="240" w:lineRule="auto"/>
              <w:jc w:val="center"/>
              <w:rPr>
                <w:rFonts w:cs="Arial"/>
                <w:bCs/>
                <w:sz w:val="16"/>
                <w:szCs w:val="16"/>
                <w:lang w:val="en-IE" w:bidi="en-US"/>
              </w:rPr>
            </w:pPr>
          </w:p>
        </w:tc>
        <w:tc>
          <w:tcPr>
            <w:tcW w:w="1134" w:type="dxa"/>
            <w:shd w:val="clear" w:color="auto" w:fill="D9D9D9"/>
            <w:vAlign w:val="center"/>
          </w:tcPr>
          <w:p w14:paraId="61B3992C" w14:textId="77777777" w:rsidR="001E02FF" w:rsidRDefault="001E02FF">
            <w:pPr>
              <w:spacing w:before="80" w:after="80" w:line="240" w:lineRule="auto"/>
              <w:jc w:val="center"/>
              <w:rPr>
                <w:rFonts w:cs="Arial"/>
                <w:bCs/>
                <w:sz w:val="16"/>
                <w:szCs w:val="16"/>
                <w:lang w:val="en-IE" w:bidi="en-US"/>
              </w:rPr>
            </w:pPr>
          </w:p>
        </w:tc>
        <w:tc>
          <w:tcPr>
            <w:tcW w:w="850" w:type="dxa"/>
            <w:shd w:val="clear" w:color="auto" w:fill="D9D9D9"/>
            <w:vAlign w:val="center"/>
          </w:tcPr>
          <w:p w14:paraId="4208228C" w14:textId="77777777" w:rsidR="001E02FF" w:rsidRDefault="001E02FF">
            <w:pPr>
              <w:spacing w:before="80" w:after="80" w:line="240" w:lineRule="auto"/>
              <w:jc w:val="center"/>
              <w:rPr>
                <w:rFonts w:cs="Arial"/>
                <w:bCs/>
                <w:sz w:val="16"/>
                <w:szCs w:val="16"/>
                <w:lang w:val="en-IE" w:bidi="en-US"/>
              </w:rPr>
            </w:pPr>
          </w:p>
        </w:tc>
        <w:tc>
          <w:tcPr>
            <w:tcW w:w="567" w:type="dxa"/>
            <w:shd w:val="clear" w:color="auto" w:fill="D9D9D9"/>
            <w:vAlign w:val="center"/>
          </w:tcPr>
          <w:p w14:paraId="4D222E79" w14:textId="77777777" w:rsidR="001E02FF" w:rsidRDefault="001E02FF">
            <w:pPr>
              <w:spacing w:before="80" w:after="80" w:line="240" w:lineRule="auto"/>
              <w:jc w:val="center"/>
              <w:rPr>
                <w:rFonts w:cs="Arial"/>
                <w:bCs/>
                <w:sz w:val="16"/>
                <w:szCs w:val="16"/>
                <w:lang w:val="en-IE" w:bidi="en-US"/>
              </w:rPr>
            </w:pPr>
          </w:p>
        </w:tc>
      </w:tr>
    </w:tbl>
    <w:p w14:paraId="2DDF20BF" w14:textId="77777777" w:rsidR="001E02FF" w:rsidRDefault="00F252FD">
      <w:pPr>
        <w:tabs>
          <w:tab w:val="left" w:pos="-720"/>
        </w:tabs>
        <w:spacing w:before="120" w:after="0" w:line="240" w:lineRule="auto"/>
        <w:jc w:val="center"/>
        <w:rPr>
          <w:rFonts w:eastAsia="Calibri" w:cs="Arial"/>
          <w:sz w:val="16"/>
          <w:szCs w:val="16"/>
          <w:lang w:val="en-IE"/>
        </w:rPr>
      </w:pPr>
      <w:r>
        <w:rPr>
          <w:rFonts w:cs="Arial"/>
          <w:sz w:val="16"/>
          <w:szCs w:val="16"/>
          <w:lang w:val="en-IE" w:eastAsia="fr-FR"/>
        </w:rPr>
        <w:t>LV = level of validation, refers to the stage of validation in the WOAH Pathway (chapter 1.1.2)</w:t>
      </w:r>
      <w:r>
        <w:rPr>
          <w:rFonts w:cs="Arial"/>
          <w:sz w:val="16"/>
          <w:szCs w:val="16"/>
          <w:lang w:val="en-IE" w:bidi="en-US"/>
        </w:rPr>
        <w:t xml:space="preserve">; </w:t>
      </w:r>
      <w:r>
        <w:rPr>
          <w:rFonts w:cs="Arial"/>
          <w:sz w:val="16"/>
          <w:szCs w:val="16"/>
          <w:lang w:val="en-IE" w:eastAsia="fr-FR"/>
        </w:rPr>
        <w:t xml:space="preserve">PCR = polymerase chain reaction; </w:t>
      </w:r>
      <w:bookmarkStart w:id="4" w:name="_Hlk33796998"/>
      <w:r>
        <w:rPr>
          <w:rFonts w:cs="Arial"/>
          <w:sz w:val="16"/>
          <w:szCs w:val="16"/>
          <w:lang w:val="en-IE" w:bidi="en-US"/>
        </w:rPr>
        <w:t xml:space="preserve">LAMP = </w:t>
      </w:r>
      <w:bookmarkStart w:id="5" w:name="_Hlk20833797"/>
      <w:r>
        <w:rPr>
          <w:rFonts w:eastAsia="Calibri" w:cs="Arial"/>
          <w:sz w:val="16"/>
          <w:szCs w:val="16"/>
          <w:lang w:val="en-IE"/>
        </w:rPr>
        <w:t>loop-mediated isothermal amplification</w:t>
      </w:r>
      <w:bookmarkEnd w:id="5"/>
      <w:r>
        <w:rPr>
          <w:rFonts w:eastAsia="Calibri" w:cs="Arial"/>
          <w:sz w:val="16"/>
          <w:szCs w:val="16"/>
          <w:lang w:val="en-IE"/>
        </w:rPr>
        <w:t>;</w:t>
      </w:r>
      <w:r>
        <w:rPr>
          <w:rFonts w:cs="Arial"/>
          <w:sz w:val="16"/>
          <w:szCs w:val="16"/>
          <w:lang w:val="en-IE" w:eastAsia="fr-FR"/>
        </w:rPr>
        <w:t xml:space="preserve"> </w:t>
      </w:r>
      <w:bookmarkEnd w:id="4"/>
      <w:r>
        <w:rPr>
          <w:rFonts w:cs="Arial"/>
          <w:sz w:val="16"/>
          <w:szCs w:val="16"/>
          <w:lang w:val="en-IE" w:eastAsia="fr-FR"/>
        </w:rPr>
        <w:br/>
        <w:t xml:space="preserve">Ab- or Ag-ELISA = antibody or antigen </w:t>
      </w:r>
      <w:r>
        <w:rPr>
          <w:rFonts w:cs="Arial"/>
          <w:sz w:val="16"/>
          <w:szCs w:val="16"/>
          <w:lang w:val="en-IE" w:bidi="en-US"/>
        </w:rPr>
        <w:t>enzyme-linked immunosorbent assay</w:t>
      </w:r>
      <w:r>
        <w:rPr>
          <w:rFonts w:eastAsia="Calibri" w:cs="Arial"/>
          <w:sz w:val="16"/>
          <w:szCs w:val="16"/>
          <w:lang w:val="en-IE"/>
        </w:rPr>
        <w:t>.</w:t>
      </w:r>
    </w:p>
    <w:p w14:paraId="63F80C7C" w14:textId="77777777" w:rsidR="001E02FF" w:rsidRDefault="00F252FD">
      <w:pPr>
        <w:jc w:val="center"/>
        <w:rPr>
          <w:lang w:val="en-GB"/>
        </w:rPr>
      </w:pPr>
      <w:r>
        <w:rPr>
          <w:rFonts w:cs="Arial"/>
          <w:sz w:val="16"/>
          <w:szCs w:val="16"/>
          <w:vertAlign w:val="superscript"/>
          <w:lang w:val="en-IE" w:eastAsia="fr-FR" w:bidi="en-US"/>
        </w:rPr>
        <w:t>1</w:t>
      </w:r>
      <w:r>
        <w:rPr>
          <w:rFonts w:cs="Arial"/>
          <w:sz w:val="16"/>
          <w:szCs w:val="16"/>
          <w:lang w:val="en-IE" w:eastAsia="fr-FR"/>
        </w:rPr>
        <w:t xml:space="preserve">For confirmatory diagnoses, methods need to be carried out in combination (see Section 6). </w:t>
      </w:r>
      <w:r>
        <w:rPr>
          <w:rFonts w:cs="Arial"/>
          <w:sz w:val="16"/>
          <w:szCs w:val="16"/>
          <w:lang w:val="en-IE" w:eastAsia="fr-FR"/>
        </w:rPr>
        <w:br/>
      </w:r>
      <w:r>
        <w:rPr>
          <w:rFonts w:cs="Arial"/>
          <w:sz w:val="16"/>
          <w:szCs w:val="16"/>
          <w:vertAlign w:val="superscript"/>
          <w:lang w:val="en-IE" w:eastAsia="fr-FR" w:bidi="en-US"/>
        </w:rPr>
        <w:t>2</w:t>
      </w:r>
      <w:r>
        <w:rPr>
          <w:rFonts w:cs="Arial"/>
          <w:sz w:val="16"/>
          <w:szCs w:val="16"/>
          <w:lang w:val="en-IE" w:eastAsia="fr-FR"/>
        </w:rPr>
        <w:t xml:space="preserve">Early and juvenile life stages have been defined in Section 2.2.3. </w:t>
      </w:r>
      <w:r>
        <w:rPr>
          <w:rFonts w:cs="Arial"/>
          <w:sz w:val="16"/>
          <w:szCs w:val="16"/>
          <w:lang w:val="en-IE" w:eastAsia="fr-FR"/>
        </w:rPr>
        <w:br/>
        <w:t>Shading indicates the test is inappropriate or should not be used for this purpose.</w:t>
      </w:r>
    </w:p>
    <w:p w14:paraId="3E03EDBA" w14:textId="77777777" w:rsidR="001E02FF" w:rsidRDefault="001E02FF">
      <w:pPr>
        <w:rPr>
          <w:lang w:val="en-GB"/>
        </w:rPr>
        <w:sectPr w:rsidR="001E02FF" w:rsidSect="00A55FEC">
          <w:headerReference w:type="even" r:id="rId17"/>
          <w:headerReference w:type="default" r:id="rId18"/>
          <w:headerReference w:type="first" r:id="rId19"/>
          <w:footerReference w:type="first" r:id="rId20"/>
          <w:pgSz w:w="16838" w:h="11906" w:orient="landscape"/>
          <w:pgMar w:top="1304" w:right="1304" w:bottom="1304" w:left="1304" w:header="709" w:footer="709" w:gutter="0"/>
          <w:cols w:space="708"/>
          <w:titlePg/>
          <w:docGrid w:linePitch="360"/>
        </w:sectPr>
      </w:pPr>
    </w:p>
    <w:p w14:paraId="040FE11C" w14:textId="77777777" w:rsidR="001E02FF" w:rsidRDefault="00F252FD">
      <w:pPr>
        <w:pStyle w:val="110"/>
      </w:pPr>
      <w:r>
        <w:lastRenderedPageBreak/>
        <w:t>4.4.</w:t>
      </w:r>
      <w:r>
        <w:tab/>
        <w:t>Nucleic acid amplification</w:t>
      </w:r>
    </w:p>
    <w:p w14:paraId="1F3AE484" w14:textId="77777777" w:rsidR="004F4A7D" w:rsidRPr="004F4A7D" w:rsidRDefault="004F4A7D" w:rsidP="004F4A7D">
      <w:pPr>
        <w:pStyle w:val="Para2"/>
        <w:rPr>
          <w:color w:val="000000" w:themeColor="text1"/>
          <w:u w:val="double"/>
        </w:rPr>
      </w:pPr>
      <w:r w:rsidRPr="004F4A7D">
        <w:rPr>
          <w:color w:val="000000" w:themeColor="text1"/>
          <w:u w:val="double"/>
        </w:rPr>
        <w:t xml:space="preserve">PCR assays should always be run with the controls specified in Section B.2.5 </w:t>
      </w:r>
      <w:r w:rsidRPr="004F4A7D">
        <w:rPr>
          <w:i/>
          <w:iCs/>
          <w:color w:val="000000" w:themeColor="text1"/>
          <w:u w:val="double"/>
        </w:rPr>
        <w:t>Use of molecular techniques for surveillance testing, confirmatory testing and diagnosis</w:t>
      </w:r>
      <w:r w:rsidRPr="004F4A7D">
        <w:rPr>
          <w:color w:val="000000" w:themeColor="text1"/>
          <w:u w:val="double"/>
        </w:rPr>
        <w:t xml:space="preserve"> of Chapter 2.3.0 </w:t>
      </w:r>
      <w:r w:rsidRPr="004F4A7D">
        <w:rPr>
          <w:i/>
          <w:iCs/>
          <w:color w:val="000000" w:themeColor="text1"/>
          <w:u w:val="double"/>
        </w:rPr>
        <w:t>General information</w:t>
      </w:r>
      <w:r w:rsidRPr="004F4A7D">
        <w:rPr>
          <w:color w:val="000000" w:themeColor="text1"/>
          <w:u w:val="double"/>
        </w:rPr>
        <w:t xml:space="preserve"> (diseases of fish). Each sample should be tested in duplicate. </w:t>
      </w:r>
    </w:p>
    <w:p w14:paraId="315D6815" w14:textId="09FFED45" w:rsidR="004F4A7D" w:rsidRPr="004F4A7D" w:rsidRDefault="004F4A7D" w:rsidP="004F4A7D">
      <w:pPr>
        <w:pStyle w:val="Para3"/>
        <w:ind w:leftChars="295" w:left="531" w:firstLine="7"/>
        <w:rPr>
          <w:rFonts w:eastAsiaTheme="minorEastAsia"/>
          <w:u w:val="double"/>
          <w:lang w:eastAsia="zh-CN"/>
        </w:rPr>
      </w:pPr>
      <w:r w:rsidRPr="004F4A7D">
        <w:rPr>
          <w:rFonts w:eastAsiaTheme="minorEastAsia" w:hint="eastAsia"/>
          <w:u w:val="double"/>
          <w:lang w:eastAsia="zh-CN"/>
        </w:rPr>
        <w:t>Real-time RT-PCR assays</w:t>
      </w:r>
      <w:r w:rsidRPr="004F4A7D">
        <w:rPr>
          <w:rFonts w:eastAsiaTheme="minorEastAsia"/>
          <w:u w:val="double"/>
          <w:lang w:eastAsia="zh-CN"/>
        </w:rPr>
        <w:t xml:space="preserve"> have been developed </w:t>
      </w:r>
      <w:r w:rsidRPr="004F4A7D">
        <w:rPr>
          <w:rFonts w:eastAsiaTheme="minorEastAsia" w:hint="eastAsia"/>
          <w:u w:val="double"/>
          <w:lang w:eastAsia="zh-CN"/>
        </w:rPr>
        <w:t xml:space="preserve">to detect and </w:t>
      </w:r>
      <w:r w:rsidRPr="004F4A7D">
        <w:rPr>
          <w:rFonts w:eastAsiaTheme="minorEastAsia"/>
          <w:u w:val="double"/>
          <w:lang w:eastAsia="zh-CN"/>
        </w:rPr>
        <w:t>conf</w:t>
      </w:r>
      <w:r w:rsidRPr="004F4A7D">
        <w:rPr>
          <w:rFonts w:eastAsiaTheme="minorEastAsia" w:hint="eastAsia"/>
          <w:u w:val="double"/>
          <w:lang w:eastAsia="zh-CN"/>
        </w:rPr>
        <w:t xml:space="preserve">irm SVCV </w:t>
      </w:r>
      <w:r w:rsidRPr="004F4A7D">
        <w:rPr>
          <w:u w:val="double"/>
        </w:rPr>
        <w:t xml:space="preserve">(Clouthier </w:t>
      </w:r>
      <w:r w:rsidRPr="004F4A7D">
        <w:rPr>
          <w:i/>
          <w:iCs/>
          <w:u w:val="double"/>
        </w:rPr>
        <w:t xml:space="preserve">et al., </w:t>
      </w:r>
      <w:r w:rsidRPr="004F4A7D">
        <w:rPr>
          <w:u w:val="double"/>
        </w:rPr>
        <w:t xml:space="preserve">2021; Misk </w:t>
      </w:r>
      <w:r w:rsidRPr="004F4A7D">
        <w:rPr>
          <w:i/>
          <w:iCs/>
          <w:u w:val="double"/>
        </w:rPr>
        <w:t>et al.,</w:t>
      </w:r>
      <w:r w:rsidRPr="004F4A7D">
        <w:rPr>
          <w:u w:val="double"/>
        </w:rPr>
        <w:t xml:space="preserve"> 2017; Rice, 2022; </w:t>
      </w:r>
      <w:r w:rsidR="00501D3C" w:rsidRPr="005C62DE">
        <w:rPr>
          <w:u w:val="double"/>
        </w:rPr>
        <w:t xml:space="preserve">Shoa </w:t>
      </w:r>
      <w:r w:rsidR="00501D3C" w:rsidRPr="005C62DE">
        <w:rPr>
          <w:i/>
          <w:iCs/>
          <w:u w:val="double"/>
        </w:rPr>
        <w:t>et al.,</w:t>
      </w:r>
      <w:r w:rsidR="00501D3C" w:rsidRPr="005C62DE">
        <w:rPr>
          <w:u w:val="double"/>
        </w:rPr>
        <w:t xml:space="preserve"> 2016; </w:t>
      </w:r>
      <w:r w:rsidRPr="004F4A7D">
        <w:rPr>
          <w:u w:val="double"/>
        </w:rPr>
        <w:t xml:space="preserve">Yue </w:t>
      </w:r>
      <w:r w:rsidRPr="004F4A7D">
        <w:rPr>
          <w:i/>
          <w:iCs/>
          <w:u w:val="double"/>
        </w:rPr>
        <w:t>et al.</w:t>
      </w:r>
      <w:r w:rsidRPr="004F4A7D">
        <w:rPr>
          <w:u w:val="double"/>
        </w:rPr>
        <w:t xml:space="preserve">, 2008; Zhang </w:t>
      </w:r>
      <w:r w:rsidRPr="004F4A7D">
        <w:rPr>
          <w:i/>
          <w:iCs/>
          <w:u w:val="double"/>
        </w:rPr>
        <w:t>et al.,</w:t>
      </w:r>
      <w:r w:rsidRPr="004F4A7D">
        <w:rPr>
          <w:u w:val="double"/>
        </w:rPr>
        <w:t xml:space="preserve"> 2009)</w:t>
      </w:r>
      <w:r w:rsidRPr="004F4A7D">
        <w:rPr>
          <w:rFonts w:eastAsiaTheme="minorEastAsia" w:hint="eastAsia"/>
          <w:u w:val="double"/>
          <w:lang w:eastAsia="zh-CN"/>
        </w:rPr>
        <w:t xml:space="preserve">, </w:t>
      </w:r>
      <w:r w:rsidRPr="004F4A7D">
        <w:rPr>
          <w:rFonts w:eastAsiaTheme="minorEastAsia"/>
          <w:u w:val="double"/>
          <w:lang w:eastAsia="zh-CN"/>
        </w:rPr>
        <w:t>however</w:t>
      </w:r>
      <w:r w:rsidRPr="004F4A7D">
        <w:rPr>
          <w:rFonts w:eastAsiaTheme="minorEastAsia" w:hint="eastAsia"/>
          <w:u w:val="double"/>
          <w:lang w:eastAsia="zh-CN"/>
        </w:rPr>
        <w:t>,</w:t>
      </w:r>
      <w:r w:rsidRPr="004F4A7D">
        <w:rPr>
          <w:rFonts w:eastAsiaTheme="minorEastAsia"/>
          <w:u w:val="double"/>
          <w:lang w:eastAsia="zh-CN"/>
        </w:rPr>
        <w:t xml:space="preserve"> sensitivity and specificity might not be acceptable for all genotypes of SVCV</w:t>
      </w:r>
      <w:r w:rsidRPr="004F4A7D">
        <w:rPr>
          <w:rFonts w:eastAsiaTheme="minorEastAsia" w:hint="eastAsia"/>
          <w:u w:val="double"/>
          <w:lang w:eastAsia="zh-CN"/>
        </w:rPr>
        <w:t>. Based on the genome sequences of SVCV strains</w:t>
      </w:r>
      <w:r w:rsidRPr="004F4A7D">
        <w:rPr>
          <w:rFonts w:eastAsiaTheme="minorEastAsia"/>
          <w:u w:val="double"/>
          <w:lang w:eastAsia="zh-CN"/>
        </w:rPr>
        <w:t xml:space="preserve"> of</w:t>
      </w:r>
      <w:r w:rsidRPr="004F4A7D">
        <w:rPr>
          <w:rFonts w:eastAsiaTheme="minorEastAsia" w:hint="eastAsia"/>
          <w:u w:val="double"/>
          <w:lang w:eastAsia="zh-CN"/>
        </w:rPr>
        <w:t xml:space="preserve"> </w:t>
      </w:r>
      <w:r w:rsidRPr="004F4A7D">
        <w:rPr>
          <w:rFonts w:eastAsiaTheme="minorEastAsia"/>
          <w:u w:val="double"/>
          <w:lang w:eastAsia="zh-CN"/>
        </w:rPr>
        <w:t>variant</w:t>
      </w:r>
      <w:r w:rsidRPr="004F4A7D">
        <w:rPr>
          <w:rFonts w:eastAsiaTheme="minorEastAsia" w:hint="eastAsia"/>
          <w:u w:val="double"/>
          <w:lang w:eastAsia="zh-CN"/>
        </w:rPr>
        <w:t xml:space="preserve"> genotypes, an optimised real-time RT-PCR has been validated </w:t>
      </w:r>
      <w:r w:rsidRPr="004F4A7D">
        <w:rPr>
          <w:rFonts w:eastAsiaTheme="minorEastAsia" w:hint="eastAsia"/>
          <w:u w:val="double"/>
          <w:lang w:val="en-US" w:eastAsia="zh-CN"/>
        </w:rPr>
        <w:t>and</w:t>
      </w:r>
      <w:r w:rsidR="005E1F7A">
        <w:rPr>
          <w:rFonts w:eastAsiaTheme="minorEastAsia"/>
          <w:u w:val="double"/>
          <w:lang w:val="en-US" w:eastAsia="zh-CN"/>
        </w:rPr>
        <w:t xml:space="preserve"> is</w:t>
      </w:r>
      <w:r w:rsidRPr="004F4A7D">
        <w:rPr>
          <w:rFonts w:eastAsiaTheme="minorEastAsia" w:hint="eastAsia"/>
          <w:u w:val="double"/>
          <w:lang w:val="en-US" w:eastAsia="zh-CN"/>
        </w:rPr>
        <w:t xml:space="preserve"> re</w:t>
      </w:r>
      <w:r w:rsidR="002055A0">
        <w:rPr>
          <w:rFonts w:eastAsiaTheme="minorEastAsia"/>
          <w:u w:val="double"/>
          <w:lang w:val="en-US" w:eastAsia="zh-CN"/>
        </w:rPr>
        <w:t>c</w:t>
      </w:r>
      <w:r w:rsidRPr="004F4A7D">
        <w:rPr>
          <w:rFonts w:eastAsiaTheme="minorEastAsia" w:hint="eastAsia"/>
          <w:u w:val="double"/>
          <w:lang w:val="en-US" w:eastAsia="zh-CN"/>
        </w:rPr>
        <w:t>ommended</w:t>
      </w:r>
      <w:r w:rsidRPr="004F4A7D">
        <w:rPr>
          <w:rFonts w:eastAsiaTheme="minorEastAsia" w:hint="eastAsia"/>
          <w:u w:val="double"/>
          <w:lang w:eastAsia="zh-CN"/>
        </w:rPr>
        <w:t xml:space="preserve"> (</w:t>
      </w:r>
      <w:r w:rsidR="005E1F7A" w:rsidRPr="004F4A7D">
        <w:rPr>
          <w:rFonts w:eastAsiaTheme="minorEastAsia" w:hint="eastAsia"/>
          <w:u w:val="double"/>
          <w:lang w:eastAsia="zh-CN"/>
        </w:rPr>
        <w:t>Rice, 2023</w:t>
      </w:r>
      <w:r w:rsidR="005E1F7A">
        <w:rPr>
          <w:rFonts w:eastAsiaTheme="minorEastAsia"/>
          <w:u w:val="double"/>
          <w:lang w:eastAsia="zh-CN"/>
        </w:rPr>
        <w:t xml:space="preserve">; </w:t>
      </w:r>
      <w:r w:rsidRPr="004F4A7D">
        <w:rPr>
          <w:rFonts w:eastAsiaTheme="minorEastAsia" w:hint="eastAsia"/>
          <w:u w:val="double"/>
          <w:lang w:eastAsia="zh-CN"/>
        </w:rPr>
        <w:t xml:space="preserve">Zhu </w:t>
      </w:r>
      <w:r w:rsidRPr="005E1F7A">
        <w:rPr>
          <w:rFonts w:eastAsiaTheme="minorEastAsia" w:hint="eastAsia"/>
          <w:i/>
          <w:iCs/>
          <w:u w:val="double"/>
          <w:lang w:eastAsia="zh-CN"/>
        </w:rPr>
        <w:t>et al.,</w:t>
      </w:r>
      <w:r w:rsidRPr="004F4A7D">
        <w:rPr>
          <w:rFonts w:eastAsiaTheme="minorEastAsia" w:hint="eastAsia"/>
          <w:u w:val="double"/>
          <w:lang w:eastAsia="zh-CN"/>
        </w:rPr>
        <w:t xml:space="preserve"> 202</w:t>
      </w:r>
      <w:r w:rsidRPr="004F4A7D">
        <w:rPr>
          <w:rFonts w:eastAsiaTheme="minorEastAsia" w:hint="eastAsia"/>
          <w:u w:val="double"/>
          <w:lang w:val="en-US" w:eastAsia="zh-CN"/>
        </w:rPr>
        <w:t>6</w:t>
      </w:r>
      <w:r w:rsidRPr="004F4A7D">
        <w:rPr>
          <w:rFonts w:eastAsiaTheme="minorEastAsia" w:hint="eastAsia"/>
          <w:u w:val="double"/>
          <w:lang w:eastAsia="zh-CN"/>
        </w:rPr>
        <w:t>).</w:t>
      </w:r>
    </w:p>
    <w:p w14:paraId="54B2398D" w14:textId="76F4D7B8" w:rsidR="0004157C" w:rsidRDefault="004F4A7D" w:rsidP="004F4A7D">
      <w:pPr>
        <w:pStyle w:val="Para2"/>
      </w:pPr>
      <w:r w:rsidRPr="004F4A7D">
        <w:rPr>
          <w:rFonts w:eastAsiaTheme="minorEastAsia" w:hint="eastAsia"/>
          <w:u w:val="double"/>
          <w:lang w:val="en-US" w:eastAsia="zh-CN"/>
        </w:rPr>
        <w:t xml:space="preserve">A conventional nested RT-PCR </w:t>
      </w:r>
      <w:r w:rsidRPr="004F4A7D">
        <w:rPr>
          <w:rFonts w:eastAsiaTheme="minorEastAsia"/>
          <w:u w:val="double"/>
          <w:lang w:val="en-US" w:eastAsia="zh-CN"/>
        </w:rPr>
        <w:t>ha</w:t>
      </w:r>
      <w:r w:rsidRPr="004F4A7D">
        <w:rPr>
          <w:rFonts w:eastAsiaTheme="minorEastAsia" w:hint="eastAsia"/>
          <w:u w:val="double"/>
          <w:lang w:val="en-US" w:eastAsia="zh-CN"/>
        </w:rPr>
        <w:t xml:space="preserve">s been widely used for </w:t>
      </w:r>
      <w:r w:rsidR="002B3E50">
        <w:rPr>
          <w:rFonts w:eastAsiaTheme="minorEastAsia"/>
          <w:u w:val="double"/>
          <w:lang w:val="en-US" w:eastAsia="zh-CN"/>
        </w:rPr>
        <w:t xml:space="preserve">the </w:t>
      </w:r>
      <w:r w:rsidRPr="004F4A7D">
        <w:rPr>
          <w:rFonts w:eastAsiaTheme="minorEastAsia" w:hint="eastAsia"/>
          <w:u w:val="double"/>
          <w:lang w:val="en-US" w:eastAsia="zh-CN"/>
        </w:rPr>
        <w:t>detect</w:t>
      </w:r>
      <w:r w:rsidR="002B3E50">
        <w:rPr>
          <w:rFonts w:eastAsiaTheme="minorEastAsia"/>
          <w:u w:val="double"/>
          <w:lang w:val="en-US" w:eastAsia="zh-CN"/>
        </w:rPr>
        <w:t>ion</w:t>
      </w:r>
      <w:r w:rsidRPr="004F4A7D">
        <w:rPr>
          <w:rFonts w:eastAsiaTheme="minorEastAsia" w:hint="eastAsia"/>
          <w:u w:val="double"/>
          <w:lang w:val="en-US" w:eastAsia="zh-CN"/>
        </w:rPr>
        <w:t xml:space="preserve"> and confirm</w:t>
      </w:r>
      <w:r w:rsidR="002B3E50">
        <w:rPr>
          <w:rFonts w:eastAsiaTheme="minorEastAsia"/>
          <w:u w:val="double"/>
          <w:lang w:val="en-US" w:eastAsia="zh-CN"/>
        </w:rPr>
        <w:t>ation</w:t>
      </w:r>
      <w:r w:rsidRPr="004F4A7D">
        <w:rPr>
          <w:rFonts w:eastAsiaTheme="minorEastAsia" w:hint="eastAsia"/>
          <w:u w:val="double"/>
          <w:lang w:val="en-US" w:eastAsia="zh-CN"/>
        </w:rPr>
        <w:t xml:space="preserve"> on cell </w:t>
      </w:r>
      <w:r w:rsidR="002B3E50" w:rsidRPr="004F4A7D">
        <w:rPr>
          <w:rFonts w:eastAsiaTheme="minorEastAsia"/>
          <w:u w:val="double"/>
          <w:lang w:val="en-US" w:eastAsia="zh-CN"/>
        </w:rPr>
        <w:t>culture</w:t>
      </w:r>
      <w:r w:rsidRPr="004F4A7D">
        <w:rPr>
          <w:rFonts w:eastAsiaTheme="minorEastAsia" w:hint="eastAsia"/>
          <w:u w:val="double"/>
          <w:lang w:val="en-US" w:eastAsia="zh-CN"/>
        </w:rPr>
        <w:t xml:space="preserve"> and fish tissue extracts</w:t>
      </w:r>
      <w:r w:rsidR="002B3E50">
        <w:rPr>
          <w:rFonts w:eastAsiaTheme="minorEastAsia"/>
          <w:u w:val="double"/>
          <w:lang w:val="en-US" w:eastAsia="zh-CN"/>
        </w:rPr>
        <w:t>,</w:t>
      </w:r>
      <w:r w:rsidRPr="004F4A7D">
        <w:rPr>
          <w:rFonts w:eastAsiaTheme="minorEastAsia" w:hint="eastAsia"/>
          <w:u w:val="double"/>
          <w:lang w:val="en-US" w:eastAsia="zh-CN"/>
        </w:rPr>
        <w:t xml:space="preserve"> and the sequence of </w:t>
      </w:r>
      <w:r w:rsidR="002B3E50">
        <w:rPr>
          <w:rFonts w:eastAsiaTheme="minorEastAsia"/>
          <w:u w:val="double"/>
          <w:lang w:val="en-US" w:eastAsia="zh-CN"/>
        </w:rPr>
        <w:t xml:space="preserve">the </w:t>
      </w:r>
      <w:r w:rsidRPr="004F4A7D">
        <w:rPr>
          <w:rFonts w:eastAsiaTheme="minorEastAsia" w:hint="eastAsia"/>
          <w:u w:val="double"/>
          <w:lang w:val="en-US" w:eastAsia="zh-CN"/>
        </w:rPr>
        <w:t xml:space="preserve">nested-PCR amplified products can be used for genotyping phylogenetic </w:t>
      </w:r>
      <w:r w:rsidR="002B3E50" w:rsidRPr="004F4A7D">
        <w:rPr>
          <w:rFonts w:eastAsiaTheme="minorEastAsia"/>
          <w:u w:val="double"/>
          <w:lang w:val="en-US" w:eastAsia="zh-CN"/>
        </w:rPr>
        <w:t>analyses</w:t>
      </w:r>
      <w:r w:rsidRPr="004F4A7D">
        <w:rPr>
          <w:rFonts w:eastAsiaTheme="minorEastAsia" w:hint="eastAsia"/>
          <w:u w:val="double"/>
          <w:lang w:val="en-US" w:eastAsia="zh-CN"/>
        </w:rPr>
        <w:t xml:space="preserve"> (Stone </w:t>
      </w:r>
      <w:r w:rsidRPr="002B3E50">
        <w:rPr>
          <w:rFonts w:eastAsiaTheme="minorEastAsia" w:hint="eastAsia"/>
          <w:i/>
          <w:iCs/>
          <w:u w:val="double"/>
          <w:lang w:val="en-US" w:eastAsia="zh-CN"/>
        </w:rPr>
        <w:t>et al.,</w:t>
      </w:r>
      <w:r w:rsidRPr="004F4A7D">
        <w:rPr>
          <w:rFonts w:eastAsiaTheme="minorEastAsia" w:hint="eastAsia"/>
          <w:u w:val="double"/>
          <w:lang w:val="en-US" w:eastAsia="zh-CN"/>
        </w:rPr>
        <w:t xml:space="preserve">2003). Additional conventional RT-PCR assays are available </w:t>
      </w:r>
      <w:r w:rsidR="002B3E50">
        <w:rPr>
          <w:rFonts w:eastAsiaTheme="minorEastAsia"/>
          <w:u w:val="double"/>
          <w:lang w:val="en-US" w:eastAsia="zh-CN"/>
        </w:rPr>
        <w:t>for the</w:t>
      </w:r>
      <w:r w:rsidRPr="004F4A7D">
        <w:rPr>
          <w:rFonts w:eastAsiaTheme="minorEastAsia" w:hint="eastAsia"/>
          <w:u w:val="double"/>
          <w:lang w:val="en-US" w:eastAsia="zh-CN"/>
        </w:rPr>
        <w:t xml:space="preserve"> detect</w:t>
      </w:r>
      <w:r w:rsidR="002B3E50">
        <w:rPr>
          <w:rFonts w:eastAsiaTheme="minorEastAsia"/>
          <w:u w:val="double"/>
          <w:lang w:val="en-US" w:eastAsia="zh-CN"/>
        </w:rPr>
        <w:t>ion</w:t>
      </w:r>
      <w:r w:rsidRPr="004F4A7D">
        <w:rPr>
          <w:rFonts w:eastAsiaTheme="minorEastAsia" w:hint="eastAsia"/>
          <w:u w:val="double"/>
          <w:lang w:val="en-US" w:eastAsia="zh-CN"/>
        </w:rPr>
        <w:t xml:space="preserve"> and confirm</w:t>
      </w:r>
      <w:r w:rsidR="002B3E50">
        <w:rPr>
          <w:rFonts w:eastAsiaTheme="minorEastAsia"/>
          <w:u w:val="double"/>
          <w:lang w:val="en-US" w:eastAsia="zh-CN"/>
        </w:rPr>
        <w:t>ation of</w:t>
      </w:r>
      <w:r w:rsidRPr="004F4A7D">
        <w:rPr>
          <w:rFonts w:eastAsiaTheme="minorEastAsia" w:hint="eastAsia"/>
          <w:u w:val="double"/>
          <w:lang w:val="en-US" w:eastAsia="zh-CN"/>
        </w:rPr>
        <w:t xml:space="preserve"> SVCV infections (</w:t>
      </w:r>
      <w:proofErr w:type="spellStart"/>
      <w:r w:rsidRPr="004F4A7D">
        <w:rPr>
          <w:rFonts w:eastAsiaTheme="minorEastAsia" w:hint="eastAsia"/>
          <w:u w:val="double"/>
          <w:lang w:val="en-US" w:eastAsia="zh-CN"/>
        </w:rPr>
        <w:t>Koutna</w:t>
      </w:r>
      <w:proofErr w:type="spellEnd"/>
      <w:r w:rsidRPr="004F4A7D">
        <w:rPr>
          <w:rFonts w:eastAsiaTheme="minorEastAsia" w:hint="eastAsia"/>
          <w:u w:val="double"/>
          <w:lang w:val="en-US" w:eastAsia="zh-CN"/>
        </w:rPr>
        <w:t xml:space="preserve"> </w:t>
      </w:r>
      <w:r w:rsidRPr="002B3E50">
        <w:rPr>
          <w:rFonts w:eastAsiaTheme="minorEastAsia" w:hint="eastAsia"/>
          <w:i/>
          <w:iCs/>
          <w:u w:val="double"/>
          <w:lang w:val="en-US" w:eastAsia="zh-CN"/>
        </w:rPr>
        <w:t>et al.,</w:t>
      </w:r>
      <w:r w:rsidRPr="004F4A7D">
        <w:rPr>
          <w:rFonts w:eastAsiaTheme="minorEastAsia" w:hint="eastAsia"/>
          <w:u w:val="double"/>
          <w:lang w:val="en-US" w:eastAsia="zh-CN"/>
        </w:rPr>
        <w:t xml:space="preserve"> 2003;</w:t>
      </w:r>
      <w:r w:rsidR="005E1F7A">
        <w:rPr>
          <w:rFonts w:eastAsiaTheme="minorEastAsia"/>
          <w:u w:val="double"/>
          <w:lang w:val="en-US" w:eastAsia="zh-CN"/>
        </w:rPr>
        <w:t xml:space="preserve"> </w:t>
      </w:r>
      <w:proofErr w:type="spellStart"/>
      <w:r w:rsidRPr="004F4A7D">
        <w:rPr>
          <w:rFonts w:eastAsiaTheme="minorEastAsia" w:hint="eastAsia"/>
          <w:u w:val="double"/>
          <w:lang w:val="en-US" w:eastAsia="zh-CN"/>
        </w:rPr>
        <w:t>Shimahara</w:t>
      </w:r>
      <w:proofErr w:type="spellEnd"/>
      <w:r w:rsidRPr="004F4A7D">
        <w:rPr>
          <w:rFonts w:eastAsiaTheme="minorEastAsia" w:hint="eastAsia"/>
          <w:u w:val="double"/>
          <w:lang w:val="en-US" w:eastAsia="zh-CN"/>
        </w:rPr>
        <w:t xml:space="preserve"> </w:t>
      </w:r>
      <w:r w:rsidRPr="002B3E50">
        <w:rPr>
          <w:rFonts w:eastAsiaTheme="minorEastAsia" w:hint="eastAsia"/>
          <w:i/>
          <w:iCs/>
          <w:u w:val="double"/>
          <w:lang w:val="en-US" w:eastAsia="zh-CN"/>
        </w:rPr>
        <w:t>et al.,</w:t>
      </w:r>
      <w:r w:rsidRPr="004F4A7D">
        <w:rPr>
          <w:rFonts w:eastAsiaTheme="minorEastAsia" w:hint="eastAsia"/>
          <w:u w:val="double"/>
          <w:lang w:val="en-US" w:eastAsia="zh-CN"/>
        </w:rPr>
        <w:t xml:space="preserve"> 2016)</w:t>
      </w:r>
      <w:r w:rsidR="002B3E50">
        <w:rPr>
          <w:rFonts w:eastAsiaTheme="minorEastAsia"/>
          <w:u w:val="double"/>
          <w:lang w:val="en-US" w:eastAsia="zh-CN"/>
        </w:rPr>
        <w:t>,</w:t>
      </w:r>
      <w:r w:rsidRPr="004F4A7D">
        <w:rPr>
          <w:rFonts w:eastAsiaTheme="minorEastAsia" w:hint="eastAsia"/>
          <w:u w:val="double"/>
          <w:lang w:val="en-US" w:eastAsia="zh-CN"/>
        </w:rPr>
        <w:t xml:space="preserve"> while only the conventional RT-PCR assay developed by </w:t>
      </w:r>
      <w:proofErr w:type="spellStart"/>
      <w:r w:rsidRPr="004F4A7D">
        <w:rPr>
          <w:rFonts w:eastAsiaTheme="minorEastAsia" w:hint="eastAsia"/>
          <w:u w:val="double"/>
          <w:lang w:val="en-US" w:eastAsia="zh-CN"/>
        </w:rPr>
        <w:t>Shimahara</w:t>
      </w:r>
      <w:proofErr w:type="spellEnd"/>
      <w:r w:rsidRPr="004F4A7D">
        <w:rPr>
          <w:rFonts w:eastAsiaTheme="minorEastAsia" w:hint="eastAsia"/>
          <w:u w:val="double"/>
          <w:lang w:val="en-US" w:eastAsia="zh-CN"/>
        </w:rPr>
        <w:t xml:space="preserve"> </w:t>
      </w:r>
      <w:r w:rsidRPr="002B3E50">
        <w:rPr>
          <w:rFonts w:eastAsiaTheme="minorEastAsia" w:hint="eastAsia"/>
          <w:i/>
          <w:iCs/>
          <w:u w:val="double"/>
          <w:lang w:val="en-US" w:eastAsia="zh-CN"/>
        </w:rPr>
        <w:t xml:space="preserve">et al. </w:t>
      </w:r>
      <w:r w:rsidRPr="004F4A7D">
        <w:rPr>
          <w:rFonts w:eastAsiaTheme="minorEastAsia" w:hint="eastAsia"/>
          <w:u w:val="double"/>
          <w:lang w:val="en-US" w:eastAsia="zh-CN"/>
        </w:rPr>
        <w:t>(2016) w</w:t>
      </w:r>
      <w:r w:rsidR="002B3E50">
        <w:rPr>
          <w:rFonts w:eastAsiaTheme="minorEastAsia"/>
          <w:u w:val="double"/>
          <w:lang w:val="en-US" w:eastAsia="zh-CN"/>
        </w:rPr>
        <w:t>as</w:t>
      </w:r>
      <w:r w:rsidRPr="004F4A7D">
        <w:rPr>
          <w:rFonts w:eastAsiaTheme="minorEastAsia" w:hint="eastAsia"/>
          <w:u w:val="double"/>
          <w:lang w:val="en-US" w:eastAsia="zh-CN"/>
        </w:rPr>
        <w:t xml:space="preserve"> sufficiently validated to identify the full range of SVCV genotypes on cell culture.</w:t>
      </w:r>
    </w:p>
    <w:p w14:paraId="703BAAE3" w14:textId="77777777" w:rsidR="001E02FF" w:rsidRDefault="00F252FD">
      <w:pPr>
        <w:pStyle w:val="1110"/>
      </w:pPr>
      <w:r>
        <w:t>4.4.1.</w:t>
      </w:r>
      <w:r>
        <w:tab/>
        <w:t>Real-time RT-PCR</w:t>
      </w:r>
    </w:p>
    <w:p w14:paraId="3C17BDC0" w14:textId="77777777" w:rsidR="001E02FF" w:rsidRPr="00193314" w:rsidRDefault="00F252FD">
      <w:pPr>
        <w:pStyle w:val="Para3"/>
        <w:rPr>
          <w:strike/>
        </w:rPr>
      </w:pPr>
      <w:r w:rsidRPr="00193314">
        <w:rPr>
          <w:strike/>
        </w:rPr>
        <w:t>The following controls should be run with each assay: negative extraction control; positive control; no template control; internal PCR control if available and validated.</w:t>
      </w:r>
    </w:p>
    <w:p w14:paraId="75D74F2E" w14:textId="77777777" w:rsidR="001E02FF" w:rsidRPr="005C62DE" w:rsidRDefault="00F252FD">
      <w:pPr>
        <w:pStyle w:val="Para3"/>
        <w:rPr>
          <w:rFonts w:eastAsiaTheme="minorEastAsia"/>
          <w:strike/>
          <w:lang w:eastAsia="zh-CN"/>
        </w:rPr>
      </w:pPr>
      <w:r w:rsidRPr="005C62DE">
        <w:rPr>
          <w:strike/>
        </w:rPr>
        <w:t xml:space="preserve">Real-time RT-PCR assays are available to detect and confirm SVCV (Yue </w:t>
      </w:r>
      <w:r w:rsidRPr="005C62DE">
        <w:rPr>
          <w:i/>
          <w:strike/>
        </w:rPr>
        <w:t>et al</w:t>
      </w:r>
      <w:r w:rsidRPr="005C62DE">
        <w:rPr>
          <w:strike/>
        </w:rPr>
        <w:t xml:space="preserve">., 2008; Zhang </w:t>
      </w:r>
      <w:r w:rsidRPr="005C62DE">
        <w:rPr>
          <w:i/>
          <w:strike/>
        </w:rPr>
        <w:t>et al</w:t>
      </w:r>
      <w:r w:rsidRPr="005C62DE">
        <w:rPr>
          <w:strike/>
        </w:rPr>
        <w:t>., 2009), however, they are not currently recommended as they have not been sufficiently validated.</w:t>
      </w:r>
    </w:p>
    <w:p w14:paraId="50516CF6" w14:textId="55CC1D9A" w:rsidR="001E02FF" w:rsidRPr="007833A4" w:rsidRDefault="00F252FD" w:rsidP="007833A4">
      <w:pPr>
        <w:pStyle w:val="Para3"/>
        <w:spacing w:after="120"/>
        <w:ind w:left="0"/>
        <w:jc w:val="center"/>
        <w:rPr>
          <w:rFonts w:ascii="Söhne Kräftig" w:eastAsiaTheme="minorEastAsia" w:hAnsi="Söhne Kräftig"/>
          <w:i/>
          <w:color w:val="000000" w:themeColor="text1"/>
          <w:u w:val="double"/>
          <w:lang w:eastAsia="zh-CN"/>
        </w:rPr>
      </w:pPr>
      <w:r w:rsidRPr="007833A4">
        <w:rPr>
          <w:rFonts w:ascii="Söhne Kräftig" w:eastAsiaTheme="minorEastAsia" w:hAnsi="Söhne Kräftig"/>
          <w:i/>
          <w:color w:val="000000" w:themeColor="text1"/>
          <w:u w:val="double"/>
          <w:lang w:eastAsia="zh-CN"/>
        </w:rPr>
        <w:t>Table 4.4.1.1. Real-time RT-PCR: primer</w:t>
      </w:r>
      <w:r w:rsidR="00B6606E">
        <w:rPr>
          <w:rFonts w:ascii="Söhne Kräftig" w:eastAsiaTheme="minorEastAsia" w:hAnsi="Söhne Kräftig"/>
          <w:i/>
          <w:color w:val="000000" w:themeColor="text1"/>
          <w:u w:val="double"/>
          <w:lang w:eastAsia="zh-CN"/>
        </w:rPr>
        <w:t>/probe</w:t>
      </w:r>
      <w:r w:rsidRPr="007833A4">
        <w:rPr>
          <w:rFonts w:ascii="Söhne Kräftig" w:eastAsiaTheme="minorEastAsia" w:hAnsi="Söhne Kräftig"/>
          <w:i/>
          <w:color w:val="000000" w:themeColor="text1"/>
          <w:u w:val="double"/>
          <w:lang w:eastAsia="zh-CN"/>
        </w:rPr>
        <w:t xml:space="preserve"> sequence</w:t>
      </w:r>
      <w:r w:rsidR="00B6606E">
        <w:rPr>
          <w:rFonts w:ascii="Söhne Kräftig" w:eastAsiaTheme="minorEastAsia" w:hAnsi="Söhne Kräftig"/>
          <w:i/>
          <w:color w:val="000000" w:themeColor="text1"/>
          <w:u w:val="double"/>
          <w:lang w:eastAsia="zh-CN"/>
        </w:rPr>
        <w:t>s</w:t>
      </w:r>
      <w:r w:rsidRPr="007833A4">
        <w:rPr>
          <w:rFonts w:ascii="Söhne Kräftig" w:eastAsiaTheme="minorEastAsia" w:hAnsi="Söhne Kräftig"/>
          <w:i/>
          <w:color w:val="000000" w:themeColor="text1"/>
          <w:u w:val="double"/>
          <w:lang w:eastAsia="zh-CN"/>
        </w:rPr>
        <w:t xml:space="preserve"> and cycling parameters</w:t>
      </w:r>
    </w:p>
    <w:tbl>
      <w:tblPr>
        <w:tblStyle w:val="Grilledutableau"/>
        <w:tblW w:w="10879" w:type="dxa"/>
        <w:tblInd w:w="-901" w:type="dxa"/>
        <w:shd w:val="clear" w:color="auto" w:fill="BFBFBF" w:themeFill="background1" w:themeFillShade="BF"/>
        <w:tblLook w:val="04A0" w:firstRow="1" w:lastRow="0" w:firstColumn="1" w:lastColumn="0" w:noHBand="0" w:noVBand="1"/>
      </w:tblPr>
      <w:tblGrid>
        <w:gridCol w:w="1860"/>
        <w:gridCol w:w="4819"/>
        <w:gridCol w:w="1418"/>
        <w:gridCol w:w="2782"/>
      </w:tblGrid>
      <w:tr w:rsidR="007833A4" w:rsidRPr="007B3F63" w14:paraId="4CAFB1D7" w14:textId="77777777" w:rsidTr="00D361E9">
        <w:tc>
          <w:tcPr>
            <w:tcW w:w="1860" w:type="dxa"/>
            <w:tcBorders>
              <w:bottom w:val="single" w:sz="4" w:space="0" w:color="000000" w:themeColor="text1"/>
            </w:tcBorders>
            <w:shd w:val="clear" w:color="auto" w:fill="BFBFBF" w:themeFill="background1" w:themeFillShade="BF"/>
          </w:tcPr>
          <w:p w14:paraId="5ECDF022" w14:textId="77777777" w:rsidR="001E02FF" w:rsidRPr="007B3F63" w:rsidRDefault="00F252FD" w:rsidP="00AC7111">
            <w:pPr>
              <w:pStyle w:val="Para3"/>
              <w:spacing w:before="120" w:after="120"/>
              <w:ind w:left="0"/>
              <w:jc w:val="center"/>
              <w:rPr>
                <w:rFonts w:ascii="Söhne Kräftig" w:eastAsiaTheme="minorEastAsia" w:hAnsi="Söhne Kräftig"/>
                <w:color w:val="000000" w:themeColor="text1"/>
                <w:sz w:val="16"/>
                <w:u w:val="double"/>
                <w:lang w:eastAsia="zh-CN"/>
              </w:rPr>
            </w:pPr>
            <w:r w:rsidRPr="007B3F63">
              <w:rPr>
                <w:rFonts w:ascii="Söhne Kräftig" w:eastAsiaTheme="minorEastAsia" w:hAnsi="Söhne Kräftig"/>
                <w:color w:val="000000" w:themeColor="text1"/>
                <w:sz w:val="16"/>
                <w:u w:val="double"/>
                <w:lang w:eastAsia="zh-CN"/>
              </w:rPr>
              <w:t>Pathogen/target gene</w:t>
            </w:r>
          </w:p>
        </w:tc>
        <w:tc>
          <w:tcPr>
            <w:tcW w:w="4819" w:type="dxa"/>
            <w:tcBorders>
              <w:bottom w:val="single" w:sz="4" w:space="0" w:color="000000" w:themeColor="text1"/>
            </w:tcBorders>
            <w:shd w:val="clear" w:color="auto" w:fill="BFBFBF" w:themeFill="background1" w:themeFillShade="BF"/>
          </w:tcPr>
          <w:p w14:paraId="1D822F3B" w14:textId="7FEFA9F0" w:rsidR="001E02FF" w:rsidRPr="007B3F63" w:rsidRDefault="00F252FD" w:rsidP="00A65B0B">
            <w:pPr>
              <w:pStyle w:val="Para3"/>
              <w:spacing w:before="120" w:after="120"/>
              <w:ind w:left="0"/>
              <w:jc w:val="center"/>
              <w:rPr>
                <w:rFonts w:ascii="Söhne Kräftig" w:eastAsiaTheme="minorEastAsia" w:hAnsi="Söhne Kräftig"/>
                <w:color w:val="000000" w:themeColor="text1"/>
                <w:sz w:val="16"/>
                <w:u w:val="double"/>
                <w:lang w:eastAsia="zh-CN"/>
              </w:rPr>
            </w:pPr>
            <w:r w:rsidRPr="007B3F63">
              <w:rPr>
                <w:rFonts w:ascii="Söhne Kräftig" w:eastAsiaTheme="minorEastAsia" w:hAnsi="Söhne Kräftig"/>
                <w:color w:val="000000" w:themeColor="text1"/>
                <w:sz w:val="16"/>
                <w:u w:val="double"/>
                <w:lang w:eastAsia="zh-CN"/>
              </w:rPr>
              <w:t>Primer/</w:t>
            </w:r>
            <w:r w:rsidR="0002216D" w:rsidRPr="007B3F63">
              <w:rPr>
                <w:rFonts w:ascii="Söhne Kräftig" w:eastAsiaTheme="minorEastAsia" w:hAnsi="Söhne Kräftig"/>
                <w:color w:val="000000" w:themeColor="text1"/>
                <w:sz w:val="16"/>
                <w:u w:val="double"/>
                <w:lang w:eastAsia="zh-CN"/>
              </w:rPr>
              <w:t xml:space="preserve">probe </w:t>
            </w:r>
            <w:r w:rsidRPr="007B3F63">
              <w:rPr>
                <w:rFonts w:ascii="Söhne Kräftig" w:eastAsiaTheme="minorEastAsia" w:hAnsi="Söhne Kräftig"/>
                <w:color w:val="000000" w:themeColor="text1"/>
                <w:sz w:val="16"/>
                <w:u w:val="double"/>
                <w:lang w:eastAsia="zh-CN"/>
              </w:rPr>
              <w:t>(5’-3’)</w:t>
            </w:r>
          </w:p>
        </w:tc>
        <w:tc>
          <w:tcPr>
            <w:tcW w:w="1418" w:type="dxa"/>
            <w:tcBorders>
              <w:bottom w:val="single" w:sz="4" w:space="0" w:color="000000" w:themeColor="text1"/>
            </w:tcBorders>
            <w:shd w:val="clear" w:color="auto" w:fill="BFBFBF" w:themeFill="background1" w:themeFillShade="BF"/>
          </w:tcPr>
          <w:p w14:paraId="265AACF9" w14:textId="77777777" w:rsidR="001E02FF" w:rsidRPr="007B3F63" w:rsidRDefault="00F252FD" w:rsidP="00AC7111">
            <w:pPr>
              <w:pStyle w:val="Para3"/>
              <w:spacing w:before="120" w:after="120"/>
              <w:ind w:left="0"/>
              <w:jc w:val="center"/>
              <w:rPr>
                <w:rFonts w:ascii="Söhne Kräftig" w:eastAsiaTheme="minorEastAsia" w:hAnsi="Söhne Kräftig"/>
                <w:color w:val="000000" w:themeColor="text1"/>
                <w:sz w:val="16"/>
                <w:u w:val="double"/>
                <w:lang w:eastAsia="zh-CN"/>
              </w:rPr>
            </w:pPr>
            <w:r w:rsidRPr="007B3F63">
              <w:rPr>
                <w:rFonts w:ascii="Söhne Kräftig" w:eastAsiaTheme="minorEastAsia" w:hAnsi="Söhne Kräftig"/>
                <w:color w:val="000000" w:themeColor="text1"/>
                <w:sz w:val="16"/>
                <w:u w:val="double"/>
                <w:lang w:eastAsia="zh-CN"/>
              </w:rPr>
              <w:t>Concentration</w:t>
            </w:r>
          </w:p>
        </w:tc>
        <w:tc>
          <w:tcPr>
            <w:tcW w:w="2782" w:type="dxa"/>
            <w:tcBorders>
              <w:bottom w:val="single" w:sz="4" w:space="0" w:color="000000" w:themeColor="text1"/>
            </w:tcBorders>
            <w:shd w:val="clear" w:color="auto" w:fill="BFBFBF" w:themeFill="background1" w:themeFillShade="BF"/>
          </w:tcPr>
          <w:p w14:paraId="7FAA8B51" w14:textId="2857636F" w:rsidR="001E02FF" w:rsidRPr="007B3F63" w:rsidRDefault="00F252FD" w:rsidP="00AC7111">
            <w:pPr>
              <w:pStyle w:val="Para3"/>
              <w:spacing w:before="120" w:after="120"/>
              <w:ind w:left="0"/>
              <w:jc w:val="center"/>
              <w:rPr>
                <w:rFonts w:ascii="Söhne Kräftig" w:eastAsiaTheme="minorEastAsia" w:hAnsi="Söhne Kräftig"/>
                <w:color w:val="000000" w:themeColor="text1"/>
                <w:sz w:val="16"/>
                <w:u w:val="double"/>
                <w:lang w:eastAsia="zh-CN"/>
              </w:rPr>
            </w:pPr>
            <w:r w:rsidRPr="007B3F63">
              <w:rPr>
                <w:rFonts w:ascii="Söhne Kräftig" w:eastAsiaTheme="minorEastAsia" w:hAnsi="Söhne Kräftig"/>
                <w:color w:val="000000" w:themeColor="text1"/>
                <w:sz w:val="16"/>
                <w:u w:val="double"/>
                <w:lang w:eastAsia="zh-CN"/>
              </w:rPr>
              <w:t xml:space="preserve">Cycling </w:t>
            </w:r>
            <w:r w:rsidR="00D9135C" w:rsidRPr="007B3F63">
              <w:rPr>
                <w:rFonts w:ascii="Söhne Kräftig" w:eastAsiaTheme="minorEastAsia" w:hAnsi="Söhne Kräftig"/>
                <w:color w:val="000000" w:themeColor="text1"/>
                <w:sz w:val="16"/>
                <w:u w:val="double"/>
                <w:lang w:eastAsia="zh-CN"/>
              </w:rPr>
              <w:t>parameters</w:t>
            </w:r>
            <w:r w:rsidR="00966151" w:rsidRPr="007B3F63">
              <w:rPr>
                <w:rFonts w:ascii="Söhne Kräftig" w:hAnsi="Söhne Kräftig"/>
                <w:color w:val="000000" w:themeColor="text1"/>
                <w:sz w:val="16"/>
                <w:szCs w:val="16"/>
                <w:u w:val="double"/>
                <w:vertAlign w:val="superscript"/>
              </w:rPr>
              <w:t>(a)</w:t>
            </w:r>
          </w:p>
        </w:tc>
      </w:tr>
      <w:tr w:rsidR="007833A4" w:rsidRPr="00CC0BE7" w14:paraId="4903B138" w14:textId="77777777" w:rsidTr="00CC0BE7">
        <w:tc>
          <w:tcPr>
            <w:tcW w:w="10879" w:type="dxa"/>
            <w:gridSpan w:val="4"/>
            <w:tcBorders>
              <w:bottom w:val="single" w:sz="4" w:space="0" w:color="000000" w:themeColor="text1"/>
            </w:tcBorders>
            <w:shd w:val="clear" w:color="auto" w:fill="BFBFBF" w:themeFill="background1" w:themeFillShade="BF"/>
          </w:tcPr>
          <w:p w14:paraId="763ACE27" w14:textId="1C0B4B0C" w:rsidR="00BC1539" w:rsidRPr="007833A4" w:rsidRDefault="00932F62" w:rsidP="00AC7111">
            <w:pPr>
              <w:pStyle w:val="Para3"/>
              <w:spacing w:before="120" w:after="120"/>
              <w:ind w:left="0"/>
              <w:jc w:val="center"/>
              <w:rPr>
                <w:rFonts w:eastAsiaTheme="minorEastAsia"/>
                <w:color w:val="000000" w:themeColor="text1"/>
                <w:sz w:val="16"/>
                <w:u w:val="double"/>
                <w:lang w:eastAsia="zh-CN"/>
              </w:rPr>
            </w:pPr>
            <w:r w:rsidRPr="007833A4">
              <w:rPr>
                <w:color w:val="000000" w:themeColor="text1"/>
                <w:sz w:val="16"/>
                <w:szCs w:val="16"/>
                <w:u w:val="double"/>
              </w:rPr>
              <w:t xml:space="preserve">Method 1: </w:t>
            </w:r>
            <w:r w:rsidR="00CC0BE7" w:rsidRPr="00CC0BE7">
              <w:rPr>
                <w:color w:val="000000" w:themeColor="text1"/>
                <w:sz w:val="16"/>
                <w:szCs w:val="16"/>
                <w:u w:val="double"/>
              </w:rPr>
              <w:t xml:space="preserve">(Rice 2023; Zhu </w:t>
            </w:r>
            <w:r w:rsidR="00CC0BE7" w:rsidRPr="00CC0BE7">
              <w:rPr>
                <w:i/>
                <w:iCs/>
                <w:color w:val="000000" w:themeColor="text1"/>
                <w:sz w:val="16"/>
                <w:szCs w:val="16"/>
                <w:u w:val="double"/>
              </w:rPr>
              <w:t>et al.,</w:t>
            </w:r>
            <w:r w:rsidR="00CC0BE7" w:rsidRPr="00CC0BE7">
              <w:rPr>
                <w:color w:val="000000" w:themeColor="text1"/>
                <w:sz w:val="16"/>
                <w:szCs w:val="16"/>
                <w:u w:val="double"/>
              </w:rPr>
              <w:t xml:space="preserve"> 2026; GenBank Accession No.: U18101)</w:t>
            </w:r>
          </w:p>
        </w:tc>
      </w:tr>
      <w:tr w:rsidR="007833A4" w:rsidRPr="00B574C5" w14:paraId="12B6B650" w14:textId="77777777" w:rsidTr="00D361E9">
        <w:tc>
          <w:tcPr>
            <w:tcW w:w="1860" w:type="dxa"/>
            <w:shd w:val="clear" w:color="auto" w:fill="BFBFBF" w:themeFill="background1" w:themeFillShade="BF"/>
          </w:tcPr>
          <w:p w14:paraId="0B46520F" w14:textId="784AD28A" w:rsidR="001E02FF" w:rsidRPr="007833A4" w:rsidRDefault="00F252FD" w:rsidP="007833A4">
            <w:pPr>
              <w:spacing w:before="120" w:after="120" w:line="240" w:lineRule="auto"/>
              <w:jc w:val="center"/>
              <w:rPr>
                <w:color w:val="000000" w:themeColor="text1"/>
                <w:sz w:val="16"/>
                <w:szCs w:val="16"/>
                <w:u w:val="double"/>
              </w:rPr>
            </w:pPr>
            <w:r w:rsidRPr="007833A4">
              <w:rPr>
                <w:color w:val="000000" w:themeColor="text1"/>
                <w:sz w:val="16"/>
                <w:szCs w:val="16"/>
                <w:u w:val="double"/>
              </w:rPr>
              <w:t xml:space="preserve">SVCV/RNA </w:t>
            </w:r>
            <w:r w:rsidRPr="001F1275">
              <w:rPr>
                <w:color w:val="000000" w:themeColor="text1"/>
                <w:sz w:val="16"/>
                <w:szCs w:val="16"/>
                <w:u w:val="double"/>
                <w:lang w:val="en-IE"/>
              </w:rPr>
              <w:t>polymerase gene</w:t>
            </w:r>
          </w:p>
        </w:tc>
        <w:tc>
          <w:tcPr>
            <w:tcW w:w="4819" w:type="dxa"/>
            <w:shd w:val="clear" w:color="auto" w:fill="BFBFBF" w:themeFill="background1" w:themeFillShade="BF"/>
          </w:tcPr>
          <w:p w14:paraId="6AEA4373" w14:textId="111C907B" w:rsidR="001E02FF" w:rsidRPr="005E3C2A" w:rsidRDefault="00F252FD" w:rsidP="007833A4">
            <w:pPr>
              <w:spacing w:before="120" w:after="120" w:line="240" w:lineRule="auto"/>
              <w:jc w:val="center"/>
              <w:rPr>
                <w:color w:val="000000" w:themeColor="text1"/>
                <w:sz w:val="16"/>
                <w:szCs w:val="16"/>
                <w:u w:val="double"/>
                <w:lang w:eastAsia="zh-CN"/>
              </w:rPr>
            </w:pPr>
            <w:r w:rsidRPr="005E3C2A">
              <w:rPr>
                <w:color w:val="000000" w:themeColor="text1"/>
                <w:sz w:val="16"/>
                <w:szCs w:val="16"/>
                <w:u w:val="double"/>
              </w:rPr>
              <w:t>SVCV Cefas AR-F</w:t>
            </w:r>
            <w:r w:rsidRPr="005E3C2A">
              <w:rPr>
                <w:color w:val="000000" w:themeColor="text1"/>
                <w:sz w:val="16"/>
                <w:szCs w:val="16"/>
                <w:u w:val="double"/>
                <w:lang w:eastAsia="zh-CN"/>
              </w:rPr>
              <w:t xml:space="preserve">: </w:t>
            </w:r>
            <w:r w:rsidRPr="005E3C2A">
              <w:rPr>
                <w:color w:val="000000" w:themeColor="text1"/>
                <w:sz w:val="16"/>
                <w:szCs w:val="16"/>
                <w:u w:val="double"/>
              </w:rPr>
              <w:t>CAA</w:t>
            </w:r>
            <w:r w:rsidRPr="005E3C2A">
              <w:rPr>
                <w:color w:val="000000" w:themeColor="text1"/>
                <w:sz w:val="16"/>
                <w:szCs w:val="16"/>
                <w:u w:val="double"/>
                <w:lang w:eastAsia="zh-CN"/>
              </w:rPr>
              <w:t>-</w:t>
            </w:r>
            <w:r w:rsidRPr="005E3C2A">
              <w:rPr>
                <w:color w:val="000000" w:themeColor="text1"/>
                <w:sz w:val="16"/>
                <w:szCs w:val="16"/>
                <w:u w:val="double"/>
              </w:rPr>
              <w:t>TGG</w:t>
            </w:r>
            <w:r w:rsidRPr="005E3C2A">
              <w:rPr>
                <w:color w:val="000000" w:themeColor="text1"/>
                <w:sz w:val="16"/>
                <w:szCs w:val="16"/>
                <w:u w:val="double"/>
                <w:lang w:eastAsia="zh-CN"/>
              </w:rPr>
              <w:t>-</w:t>
            </w:r>
            <w:r w:rsidRPr="005E3C2A">
              <w:rPr>
                <w:color w:val="000000" w:themeColor="text1"/>
                <w:sz w:val="16"/>
                <w:szCs w:val="16"/>
                <w:u w:val="double"/>
              </w:rPr>
              <w:t>GAA</w:t>
            </w:r>
            <w:r w:rsidRPr="005E3C2A">
              <w:rPr>
                <w:color w:val="000000" w:themeColor="text1"/>
                <w:sz w:val="16"/>
                <w:szCs w:val="16"/>
                <w:u w:val="double"/>
                <w:lang w:eastAsia="zh-CN"/>
              </w:rPr>
              <w:t>-</w:t>
            </w:r>
            <w:r w:rsidRPr="005E3C2A">
              <w:rPr>
                <w:color w:val="000000" w:themeColor="text1"/>
                <w:sz w:val="16"/>
                <w:szCs w:val="16"/>
                <w:u w:val="double"/>
              </w:rPr>
              <w:t>TGA</w:t>
            </w:r>
            <w:r w:rsidRPr="005E3C2A">
              <w:rPr>
                <w:color w:val="000000" w:themeColor="text1"/>
                <w:sz w:val="16"/>
                <w:szCs w:val="16"/>
                <w:u w:val="double"/>
                <w:lang w:eastAsia="zh-CN"/>
              </w:rPr>
              <w:t>-</w:t>
            </w:r>
            <w:r w:rsidRPr="005E3C2A">
              <w:rPr>
                <w:color w:val="000000" w:themeColor="text1"/>
                <w:sz w:val="16"/>
                <w:szCs w:val="16"/>
                <w:u w:val="double"/>
              </w:rPr>
              <w:t>GTG</w:t>
            </w:r>
            <w:r w:rsidRPr="005E3C2A">
              <w:rPr>
                <w:color w:val="000000" w:themeColor="text1"/>
                <w:sz w:val="16"/>
                <w:szCs w:val="16"/>
                <w:u w:val="double"/>
                <w:lang w:eastAsia="zh-CN"/>
              </w:rPr>
              <w:t>-</w:t>
            </w:r>
            <w:r w:rsidRPr="005E3C2A">
              <w:rPr>
                <w:color w:val="000000" w:themeColor="text1"/>
                <w:sz w:val="16"/>
                <w:szCs w:val="16"/>
                <w:u w:val="double"/>
              </w:rPr>
              <w:t>CTT</w:t>
            </w:r>
            <w:r w:rsidRPr="005E3C2A">
              <w:rPr>
                <w:color w:val="000000" w:themeColor="text1"/>
                <w:sz w:val="16"/>
                <w:szCs w:val="16"/>
                <w:u w:val="double"/>
                <w:lang w:eastAsia="zh-CN"/>
              </w:rPr>
              <w:t>-</w:t>
            </w:r>
            <w:r w:rsidRPr="005E3C2A">
              <w:rPr>
                <w:color w:val="000000" w:themeColor="text1"/>
                <w:sz w:val="16"/>
                <w:szCs w:val="16"/>
                <w:u w:val="double"/>
              </w:rPr>
              <w:t>CT</w:t>
            </w:r>
            <w:r w:rsidR="007833A4" w:rsidRPr="005E3C2A">
              <w:rPr>
                <w:color w:val="000000" w:themeColor="text1"/>
                <w:sz w:val="16"/>
                <w:szCs w:val="16"/>
                <w:u w:val="double"/>
              </w:rPr>
              <w:br/>
            </w:r>
            <w:r w:rsidRPr="005E3C2A">
              <w:rPr>
                <w:color w:val="000000" w:themeColor="text1"/>
                <w:sz w:val="16"/>
                <w:szCs w:val="16"/>
                <w:u w:val="double"/>
              </w:rPr>
              <w:t>SVCV Cefas AR-R</w:t>
            </w:r>
            <w:r w:rsidRPr="005E3C2A">
              <w:rPr>
                <w:color w:val="000000" w:themeColor="text1"/>
                <w:sz w:val="16"/>
                <w:szCs w:val="16"/>
                <w:u w:val="double"/>
                <w:lang w:eastAsia="zh-CN"/>
              </w:rPr>
              <w:t xml:space="preserve">: </w:t>
            </w:r>
            <w:r w:rsidRPr="005E3C2A">
              <w:rPr>
                <w:color w:val="000000" w:themeColor="text1"/>
                <w:sz w:val="16"/>
                <w:szCs w:val="16"/>
                <w:u w:val="double"/>
              </w:rPr>
              <w:t>TGA</w:t>
            </w:r>
            <w:r w:rsidRPr="005E3C2A">
              <w:rPr>
                <w:color w:val="000000" w:themeColor="text1"/>
                <w:sz w:val="16"/>
                <w:szCs w:val="16"/>
                <w:u w:val="double"/>
                <w:lang w:eastAsia="zh-CN"/>
              </w:rPr>
              <w:t>-</w:t>
            </w:r>
            <w:r w:rsidRPr="005E3C2A">
              <w:rPr>
                <w:color w:val="000000" w:themeColor="text1"/>
                <w:sz w:val="16"/>
                <w:szCs w:val="16"/>
                <w:u w:val="double"/>
              </w:rPr>
              <w:t>TTT</w:t>
            </w:r>
            <w:r w:rsidRPr="005E3C2A">
              <w:rPr>
                <w:color w:val="000000" w:themeColor="text1"/>
                <w:sz w:val="16"/>
                <w:szCs w:val="16"/>
                <w:u w:val="double"/>
                <w:lang w:eastAsia="zh-CN"/>
              </w:rPr>
              <w:t>-</w:t>
            </w:r>
            <w:r w:rsidRPr="005E3C2A">
              <w:rPr>
                <w:color w:val="000000" w:themeColor="text1"/>
                <w:sz w:val="16"/>
                <w:szCs w:val="16"/>
                <w:u w:val="double"/>
              </w:rPr>
              <w:t>GGT</w:t>
            </w:r>
            <w:r w:rsidRPr="005E3C2A">
              <w:rPr>
                <w:color w:val="000000" w:themeColor="text1"/>
                <w:sz w:val="16"/>
                <w:szCs w:val="16"/>
                <w:u w:val="double"/>
                <w:lang w:eastAsia="zh-CN"/>
              </w:rPr>
              <w:t>-</w:t>
            </w:r>
            <w:r w:rsidRPr="005E3C2A">
              <w:rPr>
                <w:color w:val="000000" w:themeColor="text1"/>
                <w:sz w:val="16"/>
                <w:szCs w:val="16"/>
                <w:u w:val="double"/>
              </w:rPr>
              <w:t>TTT</w:t>
            </w:r>
            <w:r w:rsidRPr="005E3C2A">
              <w:rPr>
                <w:color w:val="000000" w:themeColor="text1"/>
                <w:sz w:val="16"/>
                <w:szCs w:val="16"/>
                <w:u w:val="double"/>
                <w:lang w:eastAsia="zh-CN"/>
              </w:rPr>
              <w:t>-</w:t>
            </w:r>
            <w:r w:rsidRPr="005E3C2A">
              <w:rPr>
                <w:color w:val="000000" w:themeColor="text1"/>
                <w:sz w:val="16"/>
                <w:szCs w:val="16"/>
                <w:u w:val="double"/>
              </w:rPr>
              <w:t>GAA</w:t>
            </w:r>
            <w:r w:rsidRPr="005E3C2A">
              <w:rPr>
                <w:color w:val="000000" w:themeColor="text1"/>
                <w:sz w:val="16"/>
                <w:szCs w:val="16"/>
                <w:u w:val="double"/>
                <w:lang w:eastAsia="zh-CN"/>
              </w:rPr>
              <w:t>-</w:t>
            </w:r>
            <w:r w:rsidRPr="005E3C2A">
              <w:rPr>
                <w:color w:val="000000" w:themeColor="text1"/>
                <w:sz w:val="16"/>
                <w:szCs w:val="16"/>
                <w:u w:val="double"/>
              </w:rPr>
              <w:t>TTG</w:t>
            </w:r>
            <w:r w:rsidRPr="005E3C2A">
              <w:rPr>
                <w:color w:val="000000" w:themeColor="text1"/>
                <w:sz w:val="16"/>
                <w:szCs w:val="16"/>
                <w:u w:val="double"/>
                <w:lang w:eastAsia="zh-CN"/>
              </w:rPr>
              <w:t>-</w:t>
            </w:r>
            <w:r w:rsidRPr="005E3C2A">
              <w:rPr>
                <w:color w:val="000000" w:themeColor="text1"/>
                <w:sz w:val="16"/>
                <w:szCs w:val="16"/>
                <w:u w:val="double"/>
              </w:rPr>
              <w:t>TRT</w:t>
            </w:r>
            <w:r w:rsidRPr="005E3C2A">
              <w:rPr>
                <w:color w:val="000000" w:themeColor="text1"/>
                <w:sz w:val="16"/>
                <w:szCs w:val="16"/>
                <w:u w:val="double"/>
                <w:lang w:eastAsia="zh-CN"/>
              </w:rPr>
              <w:t>-</w:t>
            </w:r>
            <w:r w:rsidRPr="005E3C2A">
              <w:rPr>
                <w:color w:val="000000" w:themeColor="text1"/>
                <w:sz w:val="16"/>
                <w:szCs w:val="16"/>
                <w:u w:val="double"/>
              </w:rPr>
              <w:t>C</w:t>
            </w:r>
            <w:r w:rsidR="007833A4" w:rsidRPr="005E3C2A">
              <w:rPr>
                <w:color w:val="000000" w:themeColor="text1"/>
                <w:sz w:val="16"/>
                <w:szCs w:val="16"/>
                <w:u w:val="double"/>
              </w:rPr>
              <w:br/>
            </w:r>
            <w:r w:rsidRPr="005E3C2A">
              <w:rPr>
                <w:color w:val="000000" w:themeColor="text1"/>
                <w:sz w:val="16"/>
                <w:szCs w:val="16"/>
                <w:u w:val="double"/>
              </w:rPr>
              <w:t>SVCV Cefas AR-P</w:t>
            </w:r>
            <w:r w:rsidRPr="005E3C2A">
              <w:rPr>
                <w:color w:val="000000" w:themeColor="text1"/>
                <w:sz w:val="16"/>
                <w:szCs w:val="16"/>
                <w:u w:val="double"/>
                <w:lang w:eastAsia="zh-CN"/>
              </w:rPr>
              <w:t xml:space="preserve">: </w:t>
            </w:r>
            <w:r w:rsidRPr="005E3C2A">
              <w:rPr>
                <w:color w:val="000000" w:themeColor="text1"/>
                <w:sz w:val="16"/>
                <w:szCs w:val="16"/>
                <w:u w:val="double"/>
              </w:rPr>
              <w:t>AGA</w:t>
            </w:r>
            <w:r w:rsidRPr="005E3C2A">
              <w:rPr>
                <w:color w:val="000000" w:themeColor="text1"/>
                <w:sz w:val="16"/>
                <w:szCs w:val="16"/>
                <w:u w:val="double"/>
                <w:lang w:eastAsia="zh-CN"/>
              </w:rPr>
              <w:t>-</w:t>
            </w:r>
            <w:r w:rsidRPr="005E3C2A">
              <w:rPr>
                <w:color w:val="000000" w:themeColor="text1"/>
                <w:sz w:val="16"/>
                <w:szCs w:val="16"/>
                <w:u w:val="double"/>
              </w:rPr>
              <w:t>CAG</w:t>
            </w:r>
            <w:r w:rsidRPr="005E3C2A">
              <w:rPr>
                <w:color w:val="000000" w:themeColor="text1"/>
                <w:sz w:val="16"/>
                <w:szCs w:val="16"/>
                <w:u w:val="double"/>
                <w:lang w:eastAsia="zh-CN"/>
              </w:rPr>
              <w:t>-</w:t>
            </w:r>
            <w:r w:rsidRPr="005E3C2A">
              <w:rPr>
                <w:color w:val="000000" w:themeColor="text1"/>
                <w:sz w:val="16"/>
                <w:szCs w:val="16"/>
                <w:u w:val="double"/>
              </w:rPr>
              <w:t>AGG</w:t>
            </w:r>
            <w:r w:rsidRPr="005E3C2A">
              <w:rPr>
                <w:color w:val="000000" w:themeColor="text1"/>
                <w:sz w:val="16"/>
                <w:szCs w:val="16"/>
                <w:u w:val="double"/>
                <w:lang w:eastAsia="zh-CN"/>
              </w:rPr>
              <w:t>-</w:t>
            </w:r>
            <w:r w:rsidRPr="005E3C2A">
              <w:rPr>
                <w:color w:val="000000" w:themeColor="text1"/>
                <w:sz w:val="16"/>
                <w:szCs w:val="16"/>
                <w:u w:val="double"/>
              </w:rPr>
              <w:t>TRA</w:t>
            </w:r>
            <w:r w:rsidRPr="005E3C2A">
              <w:rPr>
                <w:color w:val="000000" w:themeColor="text1"/>
                <w:sz w:val="16"/>
                <w:szCs w:val="16"/>
                <w:u w:val="double"/>
                <w:lang w:eastAsia="zh-CN"/>
              </w:rPr>
              <w:t>-</w:t>
            </w:r>
            <w:r w:rsidRPr="005E3C2A">
              <w:rPr>
                <w:color w:val="000000" w:themeColor="text1"/>
                <w:sz w:val="16"/>
                <w:szCs w:val="16"/>
                <w:u w:val="double"/>
              </w:rPr>
              <w:t>AAG</w:t>
            </w:r>
            <w:r w:rsidRPr="005E3C2A">
              <w:rPr>
                <w:color w:val="000000" w:themeColor="text1"/>
                <w:sz w:val="16"/>
                <w:szCs w:val="16"/>
                <w:u w:val="double"/>
                <w:lang w:eastAsia="zh-CN"/>
              </w:rPr>
              <w:t>-</w:t>
            </w:r>
            <w:r w:rsidRPr="005E3C2A">
              <w:rPr>
                <w:color w:val="000000" w:themeColor="text1"/>
                <w:sz w:val="16"/>
                <w:szCs w:val="16"/>
                <w:u w:val="double"/>
              </w:rPr>
              <w:t>GAC</w:t>
            </w:r>
            <w:r w:rsidRPr="005E3C2A">
              <w:rPr>
                <w:color w:val="000000" w:themeColor="text1"/>
                <w:sz w:val="16"/>
                <w:szCs w:val="16"/>
                <w:u w:val="double"/>
                <w:lang w:eastAsia="zh-CN"/>
              </w:rPr>
              <w:t>-</w:t>
            </w:r>
            <w:r w:rsidRPr="005E3C2A">
              <w:rPr>
                <w:color w:val="000000" w:themeColor="text1"/>
                <w:sz w:val="16"/>
                <w:szCs w:val="16"/>
                <w:u w:val="double"/>
              </w:rPr>
              <w:t>ATC</w:t>
            </w:r>
            <w:r w:rsidRPr="005E3C2A">
              <w:rPr>
                <w:color w:val="000000" w:themeColor="text1"/>
                <w:sz w:val="16"/>
                <w:szCs w:val="16"/>
                <w:u w:val="double"/>
                <w:lang w:eastAsia="zh-CN"/>
              </w:rPr>
              <w:t>-</w:t>
            </w:r>
            <w:r w:rsidRPr="005E3C2A">
              <w:rPr>
                <w:color w:val="000000" w:themeColor="text1"/>
                <w:sz w:val="16"/>
                <w:szCs w:val="16"/>
                <w:u w:val="double"/>
              </w:rPr>
              <w:t>TGA</w:t>
            </w:r>
            <w:r w:rsidRPr="005E3C2A">
              <w:rPr>
                <w:color w:val="000000" w:themeColor="text1"/>
                <w:sz w:val="16"/>
                <w:szCs w:val="16"/>
                <w:u w:val="double"/>
                <w:lang w:eastAsia="zh-CN"/>
              </w:rPr>
              <w:t>-</w:t>
            </w:r>
            <w:r w:rsidRPr="005E3C2A">
              <w:rPr>
                <w:color w:val="000000" w:themeColor="text1"/>
                <w:sz w:val="16"/>
                <w:szCs w:val="16"/>
                <w:u w:val="double"/>
              </w:rPr>
              <w:t>T</w:t>
            </w:r>
          </w:p>
        </w:tc>
        <w:tc>
          <w:tcPr>
            <w:tcW w:w="1418" w:type="dxa"/>
            <w:shd w:val="clear" w:color="auto" w:fill="BFBFBF" w:themeFill="background1" w:themeFillShade="BF"/>
          </w:tcPr>
          <w:p w14:paraId="51029F36" w14:textId="71DE619F" w:rsidR="001E02FF" w:rsidRPr="007833A4" w:rsidRDefault="00F35F62" w:rsidP="007833A4">
            <w:pPr>
              <w:spacing w:before="120" w:after="120" w:line="240" w:lineRule="auto"/>
              <w:jc w:val="center"/>
              <w:rPr>
                <w:color w:val="000000" w:themeColor="text1"/>
                <w:sz w:val="16"/>
                <w:szCs w:val="16"/>
                <w:u w:val="double"/>
                <w:lang w:val="en-IE" w:eastAsia="zh-CN"/>
              </w:rPr>
            </w:pPr>
            <w:r>
              <w:rPr>
                <w:color w:val="000000" w:themeColor="text1"/>
                <w:sz w:val="16"/>
                <w:szCs w:val="16"/>
                <w:u w:val="double"/>
                <w:lang w:val="en-IE" w:eastAsia="zh-CN"/>
              </w:rPr>
              <w:t>0.</w:t>
            </w:r>
            <w:r w:rsidR="00F252FD" w:rsidRPr="007833A4">
              <w:rPr>
                <w:color w:val="000000" w:themeColor="text1"/>
                <w:sz w:val="16"/>
                <w:szCs w:val="16"/>
                <w:u w:val="double"/>
                <w:lang w:val="en-IE" w:eastAsia="zh-CN"/>
              </w:rPr>
              <w:t>4</w:t>
            </w:r>
            <w:r>
              <w:rPr>
                <w:color w:val="000000" w:themeColor="text1"/>
                <w:sz w:val="16"/>
                <w:szCs w:val="16"/>
                <w:u w:val="double"/>
                <w:lang w:val="en-IE" w:eastAsia="zh-CN"/>
              </w:rPr>
              <w:t xml:space="preserve"> </w:t>
            </w:r>
            <w:r>
              <w:rPr>
                <w:rFonts w:ascii="Calibri" w:hAnsi="Calibri" w:cs="Calibri"/>
                <w:color w:val="000000" w:themeColor="text1"/>
                <w:sz w:val="16"/>
                <w:szCs w:val="16"/>
                <w:u w:val="double"/>
                <w:lang w:val="en-IE" w:eastAsia="zh-CN"/>
              </w:rPr>
              <w:t>µ</w:t>
            </w:r>
            <w:r w:rsidR="00F252FD" w:rsidRPr="007833A4">
              <w:rPr>
                <w:color w:val="000000" w:themeColor="text1"/>
                <w:sz w:val="16"/>
                <w:szCs w:val="16"/>
                <w:u w:val="double"/>
                <w:lang w:val="en-IE" w:eastAsia="zh-CN"/>
              </w:rPr>
              <w:t>m</w:t>
            </w:r>
            <w:r w:rsidR="00F252FD" w:rsidRPr="007833A4">
              <w:rPr>
                <w:color w:val="000000" w:themeColor="text1"/>
                <w:sz w:val="16"/>
                <w:szCs w:val="16"/>
                <w:u w:val="double"/>
                <w:lang w:val="en-IE"/>
              </w:rPr>
              <w:t xml:space="preserve"> of each primer</w:t>
            </w:r>
            <w:r w:rsidR="007A270C" w:rsidRPr="007833A4">
              <w:rPr>
                <w:color w:val="000000" w:themeColor="text1"/>
                <w:sz w:val="16"/>
                <w:szCs w:val="16"/>
                <w:u w:val="double"/>
                <w:lang w:val="en-IE"/>
              </w:rPr>
              <w:br/>
            </w:r>
            <w:r>
              <w:rPr>
                <w:color w:val="000000" w:themeColor="text1"/>
                <w:sz w:val="16"/>
                <w:szCs w:val="16"/>
                <w:u w:val="double"/>
                <w:lang w:val="en-IE" w:eastAsia="zh-CN"/>
              </w:rPr>
              <w:t xml:space="preserve">0.2 </w:t>
            </w:r>
            <w:r>
              <w:rPr>
                <w:rFonts w:ascii="Calibri" w:hAnsi="Calibri" w:cs="Calibri"/>
                <w:color w:val="000000" w:themeColor="text1"/>
                <w:sz w:val="16"/>
                <w:szCs w:val="16"/>
                <w:u w:val="double"/>
                <w:lang w:val="en-IE" w:eastAsia="zh-CN"/>
              </w:rPr>
              <w:t>µ</w:t>
            </w:r>
            <w:r w:rsidR="00F252FD" w:rsidRPr="007833A4">
              <w:rPr>
                <w:color w:val="000000" w:themeColor="text1"/>
                <w:sz w:val="16"/>
                <w:szCs w:val="16"/>
                <w:u w:val="double"/>
                <w:lang w:val="en-IE" w:eastAsia="zh-CN"/>
              </w:rPr>
              <w:t>m</w:t>
            </w:r>
            <w:r w:rsidR="00F252FD" w:rsidRPr="007833A4">
              <w:rPr>
                <w:color w:val="000000" w:themeColor="text1"/>
                <w:sz w:val="16"/>
                <w:szCs w:val="16"/>
                <w:u w:val="double"/>
                <w:lang w:val="en-IE"/>
              </w:rPr>
              <w:t xml:space="preserve"> of probe</w:t>
            </w:r>
          </w:p>
        </w:tc>
        <w:tc>
          <w:tcPr>
            <w:tcW w:w="2782" w:type="dxa"/>
            <w:shd w:val="clear" w:color="auto" w:fill="BFBFBF" w:themeFill="background1" w:themeFillShade="BF"/>
          </w:tcPr>
          <w:p w14:paraId="5A6C95AB" w14:textId="782B18AF" w:rsidR="001E02FF" w:rsidRPr="007833A4" w:rsidRDefault="00F252FD" w:rsidP="007B3F63">
            <w:pPr>
              <w:spacing w:before="120" w:after="120" w:line="240" w:lineRule="auto"/>
              <w:jc w:val="center"/>
              <w:rPr>
                <w:color w:val="000000" w:themeColor="text1"/>
                <w:sz w:val="16"/>
                <w:szCs w:val="16"/>
                <w:u w:val="double"/>
                <w:lang w:val="en-IE" w:eastAsia="zh-CN"/>
              </w:rPr>
            </w:pPr>
            <w:r w:rsidRPr="007833A4">
              <w:rPr>
                <w:color w:val="000000" w:themeColor="text1"/>
                <w:sz w:val="16"/>
                <w:szCs w:val="16"/>
                <w:u w:val="double"/>
                <w:lang w:val="en-IE"/>
              </w:rPr>
              <w:t>Reverse transcription step at 45°C/15 min</w:t>
            </w:r>
            <w:r w:rsidR="007B3F63">
              <w:rPr>
                <w:color w:val="000000" w:themeColor="text1"/>
                <w:sz w:val="16"/>
                <w:szCs w:val="16"/>
                <w:u w:val="double"/>
                <w:lang w:val="en-IE"/>
              </w:rPr>
              <w:br/>
            </w:r>
            <w:r w:rsidRPr="007833A4">
              <w:rPr>
                <w:color w:val="000000" w:themeColor="text1"/>
                <w:sz w:val="16"/>
                <w:szCs w:val="16"/>
                <w:u w:val="double"/>
                <w:lang w:val="en-IE"/>
              </w:rPr>
              <w:t xml:space="preserve">40 cycles of 95°C/15 sec and </w:t>
            </w:r>
            <w:r w:rsidRPr="007833A4">
              <w:rPr>
                <w:rFonts w:hint="eastAsia"/>
                <w:color w:val="000000" w:themeColor="text1"/>
                <w:sz w:val="16"/>
                <w:szCs w:val="16"/>
                <w:u w:val="double"/>
                <w:lang w:val="en-US" w:eastAsia="zh-CN"/>
              </w:rPr>
              <w:t>58</w:t>
            </w:r>
            <w:r w:rsidRPr="007833A4">
              <w:rPr>
                <w:color w:val="000000" w:themeColor="text1"/>
                <w:sz w:val="16"/>
                <w:szCs w:val="16"/>
                <w:u w:val="double"/>
                <w:lang w:val="en-IE"/>
              </w:rPr>
              <w:t>°C/60 sec</w:t>
            </w:r>
          </w:p>
        </w:tc>
      </w:tr>
    </w:tbl>
    <w:p w14:paraId="6F6E8B35" w14:textId="77777777" w:rsidR="001C5CD1" w:rsidRPr="007833A4" w:rsidRDefault="001C5CD1" w:rsidP="001C5CD1">
      <w:pPr>
        <w:spacing w:before="120" w:after="240" w:line="240" w:lineRule="auto"/>
        <w:jc w:val="center"/>
        <w:rPr>
          <w:rFonts w:eastAsia="Calibri" w:cs="Calibri"/>
          <w:color w:val="000000" w:themeColor="text1"/>
          <w:sz w:val="16"/>
          <w:szCs w:val="16"/>
          <w:u w:val="double"/>
          <w:lang w:val="en-GB"/>
        </w:rPr>
      </w:pPr>
      <w:r w:rsidRPr="007833A4">
        <w:rPr>
          <w:rFonts w:eastAsia="Calibri" w:cs="Calibri"/>
          <w:color w:val="000000" w:themeColor="text1"/>
          <w:sz w:val="16"/>
          <w:szCs w:val="16"/>
          <w:u w:val="double"/>
          <w:vertAlign w:val="superscript"/>
          <w:lang w:val="en-GB"/>
        </w:rPr>
        <w:t>(a)</w:t>
      </w:r>
      <w:r w:rsidRPr="007833A4">
        <w:rPr>
          <w:rFonts w:eastAsia="Calibri" w:cs="Calibri"/>
          <w:color w:val="000000" w:themeColor="text1"/>
          <w:sz w:val="16"/>
          <w:szCs w:val="16"/>
          <w:u w:val="double"/>
          <w:lang w:val="en-GB"/>
        </w:rPr>
        <w:t>A denaturation step prior to cycling has not been included.</w:t>
      </w:r>
    </w:p>
    <w:p w14:paraId="7D8AD01C" w14:textId="77777777" w:rsidR="001E02FF" w:rsidRDefault="00F252FD" w:rsidP="00B574C5">
      <w:pPr>
        <w:pStyle w:val="1110"/>
        <w:spacing w:after="160"/>
      </w:pPr>
      <w:r>
        <w:t>4.4.2.</w:t>
      </w:r>
      <w:r>
        <w:tab/>
        <w:t xml:space="preserve">Conventional RT-PCR </w:t>
      </w:r>
    </w:p>
    <w:p w14:paraId="515ECC6A" w14:textId="3F3258C0" w:rsidR="001E02FF" w:rsidRPr="003C22FB" w:rsidRDefault="00F252FD" w:rsidP="00B574C5">
      <w:pPr>
        <w:pStyle w:val="Para3"/>
        <w:spacing w:after="160"/>
        <w:rPr>
          <w:strike/>
        </w:rPr>
      </w:pPr>
      <w:r w:rsidRPr="003C22FB">
        <w:rPr>
          <w:strike/>
        </w:rPr>
        <w:t>Positive and negative controls should be run with each stage of the assays: extraction, RT-PCR and second round PCR. Due to the sensitive nature of PCR-based assays it is highly recommended that master mix, template addition and PCR amplification occur in designated hoods or spatially separated areas.</w:t>
      </w:r>
    </w:p>
    <w:p w14:paraId="3CD4DD4B" w14:textId="17ABF56B" w:rsidR="001E02FF" w:rsidRPr="003C22FB" w:rsidRDefault="00F252FD" w:rsidP="00B574C5">
      <w:pPr>
        <w:pStyle w:val="Para3"/>
        <w:spacing w:after="160"/>
        <w:rPr>
          <w:strike/>
        </w:rPr>
      </w:pPr>
      <w:r w:rsidRPr="003C22FB">
        <w:rPr>
          <w:strike/>
        </w:rPr>
        <w:t>Nested reverse-transcription polymerase chain reaction (RT-PCR) (confirmation of virus identity from cell culture isolation or directly from fish tissue extracts)</w:t>
      </w:r>
    </w:p>
    <w:p w14:paraId="4D3A5778" w14:textId="77BAFC44" w:rsidR="001E02FF" w:rsidRPr="00953BDD" w:rsidRDefault="00F252FD" w:rsidP="00B574C5">
      <w:pPr>
        <w:pStyle w:val="Para3"/>
        <w:spacing w:after="160"/>
        <w:rPr>
          <w:strike/>
        </w:rPr>
      </w:pPr>
      <w:r w:rsidRPr="00953BDD">
        <w:rPr>
          <w:strike/>
        </w:rPr>
        <w:t>The genome of SVCV consists of a single strand of RNA of approximately 11 kb, with negative polarity. Amplification of a 714 bp fragment of SVCV cDNA is performed using primers derived from sequences of the region coding for the glycoprotein gene: 5’-TCT-TGG-AGC-CAA-ATA-GCT-CAR*-R*TC-3’ (SVCV F1) and 5’-</w:t>
      </w:r>
      <w:bookmarkStart w:id="6" w:name="OLE_LINK21"/>
      <w:bookmarkStart w:id="7" w:name="OLE_LINK22"/>
      <w:r w:rsidRPr="00953BDD">
        <w:rPr>
          <w:strike/>
        </w:rPr>
        <w:t>AGA-TGG-TAT-GGA-CCC-CAA-TAC-ATH*-ACN*-CAY*-3’ SVCV R2</w:t>
      </w:r>
      <w:bookmarkEnd w:id="6"/>
      <w:bookmarkEnd w:id="7"/>
      <w:r w:rsidRPr="00953BDD">
        <w:rPr>
          <w:strike/>
        </w:rPr>
        <w:t xml:space="preserve">), using a modification of the method of Stone </w:t>
      </w:r>
      <w:r w:rsidRPr="00953BDD">
        <w:rPr>
          <w:i/>
          <w:strike/>
        </w:rPr>
        <w:t>et al</w:t>
      </w:r>
      <w:r w:rsidRPr="00953BDD">
        <w:rPr>
          <w:strike/>
        </w:rPr>
        <w:t>. (2003).</w:t>
      </w:r>
    </w:p>
    <w:p w14:paraId="523A6C89" w14:textId="37C6AB7C" w:rsidR="001E02FF" w:rsidRPr="00953BDD" w:rsidRDefault="00F252FD" w:rsidP="00B574C5">
      <w:pPr>
        <w:pStyle w:val="Para3i"/>
        <w:spacing w:after="160"/>
        <w:rPr>
          <w:strike/>
        </w:rPr>
      </w:pPr>
      <w:proofErr w:type="spellStart"/>
      <w:r w:rsidRPr="00953BDD">
        <w:rPr>
          <w:strike/>
        </w:rPr>
        <w:t>i</w:t>
      </w:r>
      <w:proofErr w:type="spellEnd"/>
      <w:r w:rsidRPr="00953BDD">
        <w:rPr>
          <w:strike/>
        </w:rPr>
        <w:t>)</w:t>
      </w:r>
      <w:r w:rsidRPr="00953BDD">
        <w:rPr>
          <w:strike/>
        </w:rPr>
        <w:tab/>
        <w:t xml:space="preserve">Total RNA is extracted from 100 </w:t>
      </w:r>
      <w:r w:rsidRPr="00953BDD">
        <w:rPr>
          <w:rFonts w:ascii="Calibri" w:hAnsi="Calibri" w:cs="Calibri"/>
          <w:strike/>
        </w:rPr>
        <w:t>µ</w:t>
      </w:r>
      <w:r w:rsidRPr="00953BDD">
        <w:rPr>
          <w:strike/>
        </w:rPr>
        <w:t xml:space="preserve">l of supernatant from cell cultures exhibiting CPE or 50 </w:t>
      </w:r>
      <w:r w:rsidRPr="00953BDD">
        <w:rPr>
          <w:rFonts w:ascii="Calibri" w:hAnsi="Calibri" w:cs="Calibri"/>
          <w:strike/>
        </w:rPr>
        <w:t>µ</w:t>
      </w:r>
      <w:r w:rsidRPr="00953BDD">
        <w:rPr>
          <w:strike/>
        </w:rPr>
        <w:t xml:space="preserve">l of fish tissue extract and dissolved in 40 </w:t>
      </w:r>
      <w:r w:rsidRPr="00953BDD">
        <w:rPr>
          <w:rFonts w:ascii="Calibri" w:hAnsi="Calibri" w:cs="Calibri"/>
          <w:strike/>
        </w:rPr>
        <w:t>µ</w:t>
      </w:r>
      <w:r w:rsidRPr="00953BDD">
        <w:rPr>
          <w:strike/>
        </w:rPr>
        <w:t xml:space="preserve">l molecular biology grade DNase- and RNase-free water. </w:t>
      </w:r>
    </w:p>
    <w:p w14:paraId="2662AAB9" w14:textId="2B123BAF" w:rsidR="001E02FF" w:rsidRPr="00953BDD" w:rsidRDefault="00F252FD" w:rsidP="00B574C5">
      <w:pPr>
        <w:pStyle w:val="Para3i"/>
        <w:spacing w:after="160"/>
        <w:ind w:firstLine="1"/>
        <w:rPr>
          <w:strike/>
        </w:rPr>
      </w:pPr>
      <w:r w:rsidRPr="00953BDD">
        <w:rPr>
          <w:strike/>
        </w:rPr>
        <w:t xml:space="preserve">A number of total RNA extraction kits are available commercially that will produce high quality RNA suitable for RT-PCR. </w:t>
      </w:r>
    </w:p>
    <w:p w14:paraId="323C44B6" w14:textId="3E3A2D4F" w:rsidR="001E02FF" w:rsidRPr="00953BDD" w:rsidRDefault="00F252FD" w:rsidP="00B574C5">
      <w:pPr>
        <w:pStyle w:val="Para3i"/>
        <w:spacing w:after="160"/>
        <w:rPr>
          <w:strike/>
        </w:rPr>
      </w:pPr>
      <w:r w:rsidRPr="00953BDD">
        <w:rPr>
          <w:strike/>
        </w:rPr>
        <w:t>ii)</w:t>
      </w:r>
      <w:r w:rsidRPr="00953BDD">
        <w:rPr>
          <w:strike/>
        </w:rPr>
        <w:tab/>
        <w:t xml:space="preserve">For cDNA synthesis, a reverse transcription reaction is performed at 37°C for 1 hour in a 20 </w:t>
      </w:r>
      <w:r w:rsidRPr="00953BDD">
        <w:rPr>
          <w:rFonts w:ascii="Calibri" w:hAnsi="Calibri" w:cs="Calibri"/>
          <w:strike/>
        </w:rPr>
        <w:t>µ</w:t>
      </w:r>
      <w:r w:rsidRPr="00953BDD">
        <w:rPr>
          <w:strike/>
        </w:rPr>
        <w:t xml:space="preserve">l volume consisting of 1 </w:t>
      </w:r>
      <w:r w:rsidRPr="00953BDD">
        <w:rPr>
          <w:rFonts w:cs="Söhne"/>
          <w:strike/>
        </w:rPr>
        <w:t>×</w:t>
      </w:r>
      <w:r w:rsidRPr="00953BDD">
        <w:rPr>
          <w:strike/>
        </w:rPr>
        <w:t xml:space="preserve"> M-MLV RT reaction buffer (50 mM Tris, pH 8.3, 75 mM KCl, 10 mM DTT, 3 mM MgCl</w:t>
      </w:r>
      <w:r w:rsidRPr="00953BDD">
        <w:rPr>
          <w:strike/>
          <w:vertAlign w:val="subscript"/>
        </w:rPr>
        <w:t>2</w:t>
      </w:r>
      <w:r w:rsidRPr="00953BDD">
        <w:rPr>
          <w:strike/>
        </w:rPr>
        <w:t xml:space="preserve">) containing 1 mM dNTP, 100 </w:t>
      </w:r>
      <w:proofErr w:type="spellStart"/>
      <w:r w:rsidRPr="00953BDD">
        <w:rPr>
          <w:strike/>
        </w:rPr>
        <w:t>pmol</w:t>
      </w:r>
      <w:proofErr w:type="spellEnd"/>
      <w:r w:rsidRPr="00953BDD">
        <w:rPr>
          <w:strike/>
        </w:rPr>
        <w:t xml:space="preserve"> SVCV R2 primer, 20 units M-MLV reverse transcriptase (Promega, Southampton, UK) or an equivalent reverse transcriptase system and 1/10 of the total RNA extracted above.</w:t>
      </w:r>
    </w:p>
    <w:p w14:paraId="4D24DB39" w14:textId="3C848FD6" w:rsidR="001E02FF" w:rsidRPr="00953BDD" w:rsidRDefault="00F252FD" w:rsidP="00B574C5">
      <w:pPr>
        <w:pStyle w:val="Para3i"/>
        <w:spacing w:after="160"/>
        <w:rPr>
          <w:strike/>
        </w:rPr>
      </w:pPr>
      <w:r w:rsidRPr="00953BDD">
        <w:rPr>
          <w:strike/>
        </w:rPr>
        <w:lastRenderedPageBreak/>
        <w:t>iii)</w:t>
      </w:r>
      <w:r w:rsidRPr="00953BDD">
        <w:rPr>
          <w:strike/>
        </w:rPr>
        <w:tab/>
        <w:t xml:space="preserve">RT-PCR is performed in a 50 </w:t>
      </w:r>
      <w:r w:rsidRPr="00953BDD">
        <w:rPr>
          <w:rFonts w:ascii="Calibri" w:hAnsi="Calibri" w:cs="Calibri"/>
          <w:strike/>
        </w:rPr>
        <w:t>µ</w:t>
      </w:r>
      <w:r w:rsidRPr="00953BDD">
        <w:rPr>
          <w:strike/>
        </w:rPr>
        <w:t xml:space="preserve">l reaction volume 1 </w:t>
      </w:r>
      <w:r w:rsidRPr="00953BDD">
        <w:rPr>
          <w:rFonts w:cs="Söhne"/>
          <w:strike/>
        </w:rPr>
        <w:t>×</w:t>
      </w:r>
      <w:r w:rsidRPr="00953BDD">
        <w:rPr>
          <w:strike/>
        </w:rPr>
        <w:t xml:space="preserve"> PCR buffer (50 mM KCl, 10 mM Tris/HCl, pH</w:t>
      </w:r>
      <w:r w:rsidRPr="00953BDD">
        <w:rPr>
          <w:rFonts w:cs="Söhne"/>
          <w:strike/>
        </w:rPr>
        <w:t> </w:t>
      </w:r>
      <w:r w:rsidRPr="00953BDD">
        <w:rPr>
          <w:strike/>
        </w:rPr>
        <w:t>9.0, and 0.1% Triton X-100) containing 2.5 mM MgCl</w:t>
      </w:r>
      <w:r w:rsidRPr="00953BDD">
        <w:rPr>
          <w:strike/>
          <w:vertAlign w:val="subscript"/>
        </w:rPr>
        <w:t>2</w:t>
      </w:r>
      <w:r w:rsidRPr="00953BDD">
        <w:rPr>
          <w:strike/>
        </w:rPr>
        <w:t xml:space="preserve">, 200 </w:t>
      </w:r>
      <w:r w:rsidRPr="00953BDD">
        <w:rPr>
          <w:rFonts w:ascii="Calibri" w:hAnsi="Calibri" w:cs="Calibri"/>
          <w:strike/>
        </w:rPr>
        <w:t>µ</w:t>
      </w:r>
      <w:r w:rsidRPr="00953BDD">
        <w:rPr>
          <w:strike/>
        </w:rPr>
        <w:t xml:space="preserve">M dNTPs, 50 </w:t>
      </w:r>
      <w:proofErr w:type="spellStart"/>
      <w:r w:rsidRPr="00953BDD">
        <w:rPr>
          <w:strike/>
        </w:rPr>
        <w:t>pmol</w:t>
      </w:r>
      <w:proofErr w:type="spellEnd"/>
      <w:r w:rsidRPr="00953BDD">
        <w:rPr>
          <w:strike/>
        </w:rPr>
        <w:t xml:space="preserve"> each of the SVCV R2 and SVCV F1 primers, 1.25 units of Taq DNA polymerase, and 2.5 </w:t>
      </w:r>
      <w:r w:rsidRPr="00953BDD">
        <w:rPr>
          <w:rFonts w:ascii="Calibri" w:hAnsi="Calibri" w:cs="Calibri"/>
          <w:strike/>
        </w:rPr>
        <w:t>µ</w:t>
      </w:r>
      <w:r w:rsidRPr="00953BDD">
        <w:rPr>
          <w:strike/>
        </w:rPr>
        <w:t>l reverse transcription reaction mix. The reaction mix is subjected to 35</w:t>
      </w:r>
      <w:r w:rsidRPr="00953BDD">
        <w:rPr>
          <w:rFonts w:cs="Söhne"/>
          <w:strike/>
        </w:rPr>
        <w:t> </w:t>
      </w:r>
      <w:r w:rsidRPr="00953BDD">
        <w:rPr>
          <w:strike/>
        </w:rPr>
        <w:t>temperature cycles of: 1 minute at 95</w:t>
      </w:r>
      <w:r w:rsidRPr="00953BDD">
        <w:rPr>
          <w:rFonts w:cs="Söhne"/>
          <w:strike/>
        </w:rPr>
        <w:t>°</w:t>
      </w:r>
      <w:r w:rsidRPr="00953BDD">
        <w:rPr>
          <w:strike/>
        </w:rPr>
        <w:t>C, 1</w:t>
      </w:r>
      <w:r w:rsidRPr="00953BDD">
        <w:rPr>
          <w:rFonts w:cs="Söhne"/>
          <w:strike/>
        </w:rPr>
        <w:t> </w:t>
      </w:r>
      <w:r w:rsidRPr="00953BDD">
        <w:rPr>
          <w:strike/>
        </w:rPr>
        <w:t>minute at 55</w:t>
      </w:r>
      <w:r w:rsidRPr="00953BDD">
        <w:rPr>
          <w:rFonts w:cs="Söhne"/>
          <w:strike/>
        </w:rPr>
        <w:t>°</w:t>
      </w:r>
      <w:r w:rsidRPr="00953BDD">
        <w:rPr>
          <w:strike/>
        </w:rPr>
        <w:t>C and 1 minute at 72</w:t>
      </w:r>
      <w:r w:rsidRPr="00953BDD">
        <w:rPr>
          <w:rFonts w:cs="Söhne"/>
          <w:strike/>
        </w:rPr>
        <w:t>°</w:t>
      </w:r>
      <w:r w:rsidRPr="00953BDD">
        <w:rPr>
          <w:strike/>
        </w:rPr>
        <w:t>C followed by a final extension step of 10 minutes at 72</w:t>
      </w:r>
      <w:r w:rsidRPr="00953BDD">
        <w:rPr>
          <w:rFonts w:cs="Söhne"/>
          <w:strike/>
        </w:rPr>
        <w:t>°</w:t>
      </w:r>
      <w:r w:rsidRPr="00953BDD">
        <w:rPr>
          <w:strike/>
        </w:rPr>
        <w:t>C. Amplified DNA (714 bp) is analysed by agarose gel electrophoresis.</w:t>
      </w:r>
    </w:p>
    <w:p w14:paraId="19FB0322" w14:textId="30F7B36A" w:rsidR="001E02FF" w:rsidRPr="00953BDD" w:rsidRDefault="00F252FD" w:rsidP="00B574C5">
      <w:pPr>
        <w:pStyle w:val="Para3i"/>
        <w:spacing w:after="160"/>
        <w:rPr>
          <w:strike/>
        </w:rPr>
      </w:pPr>
      <w:r w:rsidRPr="00953BDD">
        <w:rPr>
          <w:strike/>
        </w:rPr>
        <w:t>iv)</w:t>
      </w:r>
      <w:r w:rsidRPr="00953BDD">
        <w:rPr>
          <w:strike/>
        </w:rPr>
        <w:tab/>
        <w:t>If the CPE in culture is not extensive it is possible that a visible product will not be generated using a single round of amplification. To avoid such problems, use the semi-nested assay using primers: 5’-TCT-TGG-AGC-CAA-ATA-GCT-CAR*-R*TC-3’ (SVCV F1) and 5’-</w:t>
      </w:r>
      <w:bookmarkStart w:id="8" w:name="OLE_LINK23"/>
      <w:r w:rsidRPr="00953BDD">
        <w:rPr>
          <w:strike/>
        </w:rPr>
        <w:t>CTG-GGG-TTT-CCN*-CCT-CAA-AGY*-TGY*-3’ (SVC R4</w:t>
      </w:r>
      <w:bookmarkEnd w:id="8"/>
      <w:r w:rsidRPr="00953BDD">
        <w:rPr>
          <w:strike/>
        </w:rPr>
        <w:t xml:space="preserve">) according to </w:t>
      </w:r>
      <w:bookmarkStart w:id="9" w:name="OLE_LINK25"/>
      <w:bookmarkStart w:id="10" w:name="OLE_LINK24"/>
      <w:r w:rsidRPr="00953BDD">
        <w:rPr>
          <w:strike/>
        </w:rPr>
        <w:t xml:space="preserve">Stone </w:t>
      </w:r>
      <w:r w:rsidRPr="00953BDD">
        <w:rPr>
          <w:i/>
          <w:strike/>
        </w:rPr>
        <w:t>et al</w:t>
      </w:r>
      <w:r w:rsidRPr="00953BDD">
        <w:rPr>
          <w:strike/>
        </w:rPr>
        <w:t>. (2003)</w:t>
      </w:r>
      <w:bookmarkEnd w:id="9"/>
      <w:bookmarkEnd w:id="10"/>
      <w:r w:rsidRPr="00953BDD">
        <w:rPr>
          <w:strike/>
        </w:rPr>
        <w:t>.</w:t>
      </w:r>
    </w:p>
    <w:p w14:paraId="4DB3F8A2" w14:textId="609C17E2" w:rsidR="001E02FF" w:rsidRPr="00953BDD" w:rsidRDefault="00F252FD" w:rsidP="00B574C5">
      <w:pPr>
        <w:pStyle w:val="Para3i"/>
        <w:spacing w:after="160"/>
        <w:rPr>
          <w:strike/>
        </w:rPr>
      </w:pPr>
      <w:r w:rsidRPr="00953BDD">
        <w:rPr>
          <w:strike/>
        </w:rPr>
        <w:t>v)</w:t>
      </w:r>
      <w:r w:rsidRPr="00953BDD">
        <w:rPr>
          <w:strike/>
        </w:rPr>
        <w:tab/>
        <w:t xml:space="preserve">The second round of PCR is performed in a 50 </w:t>
      </w:r>
      <w:r w:rsidRPr="00953BDD">
        <w:rPr>
          <w:rFonts w:ascii="Calibri" w:hAnsi="Calibri" w:cs="Calibri"/>
          <w:strike/>
        </w:rPr>
        <w:t>µ</w:t>
      </w:r>
      <w:r w:rsidRPr="00953BDD">
        <w:rPr>
          <w:strike/>
        </w:rPr>
        <w:t xml:space="preserve">l reaction volume 1 </w:t>
      </w:r>
      <w:r w:rsidRPr="00953BDD">
        <w:rPr>
          <w:rFonts w:cs="Söhne"/>
          <w:strike/>
        </w:rPr>
        <w:t>×</w:t>
      </w:r>
      <w:r w:rsidRPr="00953BDD">
        <w:rPr>
          <w:strike/>
        </w:rPr>
        <w:t xml:space="preserve"> PCR buffer (50</w:t>
      </w:r>
      <w:r w:rsidRPr="00953BDD">
        <w:rPr>
          <w:rFonts w:cs="Söhne"/>
          <w:strike/>
        </w:rPr>
        <w:t> </w:t>
      </w:r>
      <w:r w:rsidRPr="00953BDD">
        <w:rPr>
          <w:strike/>
        </w:rPr>
        <w:t>mM KCl, 10</w:t>
      </w:r>
      <w:r w:rsidRPr="00953BDD">
        <w:rPr>
          <w:rFonts w:cs="Söhne"/>
          <w:strike/>
        </w:rPr>
        <w:t> </w:t>
      </w:r>
      <w:r w:rsidRPr="00953BDD">
        <w:rPr>
          <w:strike/>
        </w:rPr>
        <w:t>mM Tris/HCl, pH 9.0, and 0.1% Triton X-100) containing 2.5 mM MgCl</w:t>
      </w:r>
      <w:r w:rsidRPr="00953BDD">
        <w:rPr>
          <w:strike/>
          <w:vertAlign w:val="subscript"/>
        </w:rPr>
        <w:t>2</w:t>
      </w:r>
      <w:r w:rsidRPr="00953BDD">
        <w:rPr>
          <w:strike/>
        </w:rPr>
        <w:t xml:space="preserve">, 200 </w:t>
      </w:r>
      <w:r w:rsidRPr="00953BDD">
        <w:rPr>
          <w:rFonts w:ascii="Calibri" w:hAnsi="Calibri" w:cs="Calibri"/>
          <w:strike/>
        </w:rPr>
        <w:t>µ</w:t>
      </w:r>
      <w:r w:rsidRPr="00953BDD">
        <w:rPr>
          <w:strike/>
        </w:rPr>
        <w:t>M dNTPs, 50</w:t>
      </w:r>
      <w:r w:rsidRPr="00953BDD">
        <w:rPr>
          <w:rFonts w:cs="Söhne"/>
          <w:strike/>
        </w:rPr>
        <w:t> </w:t>
      </w:r>
      <w:proofErr w:type="spellStart"/>
      <w:r w:rsidRPr="00953BDD">
        <w:rPr>
          <w:strike/>
        </w:rPr>
        <w:t>pmol</w:t>
      </w:r>
      <w:proofErr w:type="spellEnd"/>
      <w:r w:rsidRPr="00953BDD">
        <w:rPr>
          <w:strike/>
        </w:rPr>
        <w:t xml:space="preserve"> each of the SVCV R4 and SVCV F1 primers, 1.25</w:t>
      </w:r>
      <w:r w:rsidRPr="00953BDD">
        <w:rPr>
          <w:rFonts w:cs="Söhne"/>
          <w:strike/>
        </w:rPr>
        <w:t> </w:t>
      </w:r>
      <w:r w:rsidRPr="00953BDD">
        <w:rPr>
          <w:strike/>
        </w:rPr>
        <w:t>units Taq DNA polymerase, and 2.5 </w:t>
      </w:r>
      <w:r w:rsidRPr="00953BDD">
        <w:rPr>
          <w:rFonts w:ascii="Calibri" w:hAnsi="Calibri" w:cs="Calibri"/>
          <w:strike/>
        </w:rPr>
        <w:t>µ</w:t>
      </w:r>
      <w:r w:rsidRPr="00953BDD">
        <w:rPr>
          <w:strike/>
        </w:rPr>
        <w:t>l of the first round product. The reaction mix is subjected to 35</w:t>
      </w:r>
      <w:r w:rsidRPr="00953BDD">
        <w:rPr>
          <w:rFonts w:cs="Söhne"/>
          <w:strike/>
        </w:rPr>
        <w:t> </w:t>
      </w:r>
      <w:r w:rsidRPr="00953BDD">
        <w:rPr>
          <w:strike/>
        </w:rPr>
        <w:t>temperature cycles of: 1</w:t>
      </w:r>
      <w:r w:rsidRPr="00953BDD">
        <w:rPr>
          <w:rFonts w:cs="Söhne"/>
          <w:strike/>
        </w:rPr>
        <w:t> </w:t>
      </w:r>
      <w:r w:rsidRPr="00953BDD">
        <w:rPr>
          <w:strike/>
        </w:rPr>
        <w:t>minute at 95</w:t>
      </w:r>
      <w:r w:rsidRPr="00953BDD">
        <w:rPr>
          <w:rFonts w:cs="Söhne"/>
          <w:strike/>
        </w:rPr>
        <w:t>°</w:t>
      </w:r>
      <w:r w:rsidRPr="00953BDD">
        <w:rPr>
          <w:strike/>
        </w:rPr>
        <w:t>C, 1 minute at 55°C and 1 minute at 72°C followed by a final extension step of 10 minutes at 72°C. Amplified DNA (606 bp) is analysed by agarose gel electrophoresis.</w:t>
      </w:r>
    </w:p>
    <w:p w14:paraId="0C562B0F" w14:textId="5FF31712" w:rsidR="001E02FF" w:rsidRPr="00953BDD" w:rsidRDefault="00F252FD" w:rsidP="00B574C5">
      <w:pPr>
        <w:pStyle w:val="Para3i"/>
        <w:spacing w:after="160"/>
        <w:rPr>
          <w:strike/>
        </w:rPr>
      </w:pPr>
      <w:r w:rsidRPr="00953BDD">
        <w:rPr>
          <w:strike/>
        </w:rPr>
        <w:t>vi)</w:t>
      </w:r>
      <w:r w:rsidRPr="00953BDD">
        <w:rPr>
          <w:strike/>
        </w:rPr>
        <w:tab/>
        <w:t>All amplified products are confirmed as SVCV in origin by sequencing, and the SVCV subtype (Ia-Id) is identified using a BLAST search (</w:t>
      </w:r>
      <w:hyperlink r:id="rId21" w:history="1">
        <w:r w:rsidR="003365D0" w:rsidRPr="00953BDD">
          <w:rPr>
            <w:strike/>
            <w:color w:val="0000FF"/>
            <w:u w:val="single"/>
          </w:rPr>
          <w:t>http://www.ebi.ac.uk/blastall/index.html</w:t>
        </w:r>
      </w:hyperlink>
      <w:r w:rsidRPr="00953BDD">
        <w:rPr>
          <w:strike/>
        </w:rPr>
        <w:t>) or by phylogenetic analysis using the SVCV sequences available in public sequence databases. Phylogenetic analysis is undertaken using a 426 bp region corresponding to nucleotides 429–855 of the glycoprotein gene.</w:t>
      </w:r>
    </w:p>
    <w:p w14:paraId="60BE8782" w14:textId="10F2C5DF" w:rsidR="001E02FF" w:rsidRPr="00953BDD" w:rsidRDefault="00F252FD" w:rsidP="00B574C5">
      <w:pPr>
        <w:pStyle w:val="Para3i"/>
        <w:spacing w:after="160"/>
        <w:rPr>
          <w:strike/>
        </w:rPr>
      </w:pPr>
      <w:r w:rsidRPr="00953BDD">
        <w:rPr>
          <w:strike/>
        </w:rPr>
        <w:t>vii)</w:t>
      </w:r>
      <w:r w:rsidRPr="00953BDD">
        <w:rPr>
          <w:strike/>
        </w:rPr>
        <w:tab/>
        <w:t xml:space="preserve">In cases where the CPE is extensive and the virus replicates to a high titre, or where a semi-nested RT-PCR assay was used, sufficient PCR amplicon will be available for direct sequencing. Where the amplified product is weak it is recommended that the product be inserted into an appropriate sequencing vector (e.g. </w:t>
      </w:r>
      <w:proofErr w:type="spellStart"/>
      <w:r w:rsidRPr="00953BDD">
        <w:rPr>
          <w:strike/>
        </w:rPr>
        <w:t>pGEM</w:t>
      </w:r>
      <w:proofErr w:type="spellEnd"/>
      <w:r w:rsidRPr="00953BDD">
        <w:rPr>
          <w:strike/>
        </w:rPr>
        <w:t xml:space="preserve">-T, </w:t>
      </w:r>
      <w:proofErr w:type="spellStart"/>
      <w:r w:rsidRPr="00953BDD">
        <w:rPr>
          <w:strike/>
        </w:rPr>
        <w:t>pCR</w:t>
      </w:r>
      <w:proofErr w:type="spellEnd"/>
      <w:r w:rsidRPr="00953BDD">
        <w:rPr>
          <w:strike/>
        </w:rPr>
        <w:t>® 4-TOPO®) prior to undertaking the sequencing. At least two independent amplification and sequencing events should be undertaken to eliminate potential sequence errors introduced by the Taq polymerase.</w:t>
      </w:r>
    </w:p>
    <w:p w14:paraId="086174C0" w14:textId="49504DAE" w:rsidR="001E02FF" w:rsidRPr="00953BDD" w:rsidRDefault="00F252FD" w:rsidP="00B574C5">
      <w:pPr>
        <w:pStyle w:val="Para3"/>
        <w:spacing w:after="160"/>
        <w:rPr>
          <w:strike/>
        </w:rPr>
      </w:pPr>
      <w:r w:rsidRPr="00953BDD">
        <w:rPr>
          <w:i/>
          <w:iCs/>
          <w:strike/>
        </w:rPr>
        <w:t>Reverse-transcription polymerase chain reaction</w:t>
      </w:r>
      <w:r w:rsidRPr="00953BDD">
        <w:rPr>
          <w:strike/>
        </w:rPr>
        <w:t xml:space="preserve"> (</w:t>
      </w:r>
      <w:r w:rsidRPr="00953BDD">
        <w:rPr>
          <w:i/>
          <w:iCs/>
          <w:strike/>
        </w:rPr>
        <w:t>RT-PCR</w:t>
      </w:r>
      <w:r w:rsidRPr="00953BDD">
        <w:rPr>
          <w:strike/>
        </w:rPr>
        <w:t>) (</w:t>
      </w:r>
      <w:r w:rsidRPr="00953BDD">
        <w:rPr>
          <w:i/>
          <w:iCs/>
          <w:strike/>
        </w:rPr>
        <w:t>confirmation of virus identity</w:t>
      </w:r>
      <w:r w:rsidRPr="00953BDD">
        <w:rPr>
          <w:strike/>
        </w:rPr>
        <w:t>)</w:t>
      </w:r>
    </w:p>
    <w:p w14:paraId="1DC89A28" w14:textId="11FA62A8" w:rsidR="001E02FF" w:rsidRPr="00953BDD" w:rsidRDefault="00F252FD" w:rsidP="00B574C5">
      <w:pPr>
        <w:pStyle w:val="Para3"/>
        <w:spacing w:after="160"/>
        <w:rPr>
          <w:strike/>
        </w:rPr>
      </w:pPr>
      <w:r w:rsidRPr="00953BDD">
        <w:rPr>
          <w:strike/>
        </w:rPr>
        <w:t>Additional conventional RT-PCR assays are available to detect and confirm SVCV infections (</w:t>
      </w:r>
      <w:proofErr w:type="spellStart"/>
      <w:r w:rsidRPr="00953BDD">
        <w:rPr>
          <w:strike/>
        </w:rPr>
        <w:t>Koutna</w:t>
      </w:r>
      <w:proofErr w:type="spellEnd"/>
      <w:r w:rsidRPr="00953BDD">
        <w:rPr>
          <w:strike/>
        </w:rPr>
        <w:t xml:space="preserve"> </w:t>
      </w:r>
      <w:r w:rsidRPr="00953BDD">
        <w:rPr>
          <w:i/>
          <w:strike/>
        </w:rPr>
        <w:t>et al</w:t>
      </w:r>
      <w:r w:rsidRPr="00953BDD">
        <w:rPr>
          <w:strike/>
        </w:rPr>
        <w:t xml:space="preserve">., 2003; </w:t>
      </w:r>
      <w:proofErr w:type="spellStart"/>
      <w:r w:rsidRPr="00953BDD">
        <w:rPr>
          <w:strike/>
        </w:rPr>
        <w:t>Shimahara</w:t>
      </w:r>
      <w:proofErr w:type="spellEnd"/>
      <w:r w:rsidRPr="00953BDD">
        <w:rPr>
          <w:strike/>
        </w:rPr>
        <w:t xml:space="preserve"> </w:t>
      </w:r>
      <w:r w:rsidRPr="00953BDD">
        <w:rPr>
          <w:i/>
          <w:strike/>
        </w:rPr>
        <w:t>et al</w:t>
      </w:r>
      <w:r w:rsidRPr="00953BDD">
        <w:rPr>
          <w:strike/>
        </w:rPr>
        <w:t xml:space="preserve">., 2016). A generic primer set based on the polymerase gene also identifies viruses from both the </w:t>
      </w:r>
      <w:proofErr w:type="spellStart"/>
      <w:r w:rsidRPr="00953BDD">
        <w:rPr>
          <w:strike/>
        </w:rPr>
        <w:t>Sprivivirus</w:t>
      </w:r>
      <w:proofErr w:type="spellEnd"/>
      <w:r w:rsidRPr="00953BDD">
        <w:rPr>
          <w:strike/>
        </w:rPr>
        <w:t xml:space="preserve"> and </w:t>
      </w:r>
      <w:proofErr w:type="spellStart"/>
      <w:r w:rsidRPr="00953BDD">
        <w:rPr>
          <w:strike/>
        </w:rPr>
        <w:t>Perhabdovirus</w:t>
      </w:r>
      <w:proofErr w:type="spellEnd"/>
      <w:r w:rsidRPr="00953BDD">
        <w:rPr>
          <w:strike/>
        </w:rPr>
        <w:t xml:space="preserve"> genera and can be used to screen a virus culture (Ruane </w:t>
      </w:r>
      <w:r w:rsidRPr="00953BDD">
        <w:rPr>
          <w:i/>
          <w:strike/>
        </w:rPr>
        <w:t>et al</w:t>
      </w:r>
      <w:r w:rsidRPr="00953BDD">
        <w:rPr>
          <w:strike/>
        </w:rPr>
        <w:t xml:space="preserve">., 2014). With the exception of the conventional RT-PCR assay developed by </w:t>
      </w:r>
      <w:proofErr w:type="spellStart"/>
      <w:r w:rsidRPr="00953BDD">
        <w:rPr>
          <w:strike/>
        </w:rPr>
        <w:t>Shimahara</w:t>
      </w:r>
      <w:proofErr w:type="spellEnd"/>
      <w:r w:rsidRPr="00953BDD">
        <w:rPr>
          <w:strike/>
        </w:rPr>
        <w:t xml:space="preserve"> </w:t>
      </w:r>
      <w:r w:rsidRPr="00953BDD">
        <w:rPr>
          <w:i/>
          <w:strike/>
        </w:rPr>
        <w:t>et al</w:t>
      </w:r>
      <w:r w:rsidRPr="00953BDD">
        <w:rPr>
          <w:strike/>
        </w:rPr>
        <w:t xml:space="preserve">. (2016) the other assays were not sufficiently validated against representatives from each of the recognised SVCV genogroups and they may fail to detect the full range of SVCV genotypes. </w:t>
      </w:r>
    </w:p>
    <w:p w14:paraId="33CEB10C" w14:textId="096F9BAB" w:rsidR="001E02FF" w:rsidRPr="00953BDD" w:rsidRDefault="00F252FD" w:rsidP="00B574C5">
      <w:pPr>
        <w:pStyle w:val="Para3"/>
        <w:spacing w:after="160"/>
        <w:rPr>
          <w:rFonts w:eastAsiaTheme="minorEastAsia"/>
          <w:strike/>
          <w:lang w:eastAsia="zh-CN"/>
        </w:rPr>
      </w:pPr>
      <w:r w:rsidRPr="00953BDD">
        <w:rPr>
          <w:strike/>
        </w:rPr>
        <w:t xml:space="preserve">A summary of the </w:t>
      </w:r>
      <w:bookmarkStart w:id="11" w:name="OLE_LINK40"/>
      <w:proofErr w:type="spellStart"/>
      <w:r w:rsidRPr="00953BDD">
        <w:rPr>
          <w:strike/>
        </w:rPr>
        <w:t>Shimahara</w:t>
      </w:r>
      <w:proofErr w:type="spellEnd"/>
      <w:r w:rsidRPr="00953BDD">
        <w:rPr>
          <w:strike/>
        </w:rPr>
        <w:t xml:space="preserve"> </w:t>
      </w:r>
      <w:r w:rsidRPr="00953BDD">
        <w:rPr>
          <w:i/>
          <w:strike/>
        </w:rPr>
        <w:t>et al</w:t>
      </w:r>
      <w:r w:rsidRPr="00953BDD">
        <w:rPr>
          <w:strike/>
        </w:rPr>
        <w:t>. (2016</w:t>
      </w:r>
      <w:bookmarkEnd w:id="11"/>
      <w:r w:rsidRPr="00953BDD">
        <w:rPr>
          <w:strike/>
        </w:rPr>
        <w:t xml:space="preserve">) RT-PCR method follows. Amplification of a 369 bp fragment of SVCV glycoprotein gene is performed using primers as follows: </w:t>
      </w:r>
      <w:bookmarkStart w:id="12" w:name="OLE_LINK27"/>
      <w:bookmarkStart w:id="13" w:name="OLE_LINK26"/>
      <w:r w:rsidRPr="00953BDD">
        <w:rPr>
          <w:strike/>
        </w:rPr>
        <w:t>SVCV-G1</w:t>
      </w:r>
      <w:bookmarkEnd w:id="12"/>
      <w:bookmarkEnd w:id="13"/>
      <w:r w:rsidRPr="00953BDD">
        <w:rPr>
          <w:strike/>
        </w:rPr>
        <w:t>: 5’</w:t>
      </w:r>
      <w:bookmarkStart w:id="14" w:name="OLE_LINK29"/>
      <w:bookmarkStart w:id="15" w:name="OLE_LINK28"/>
      <w:r w:rsidRPr="00953BDD">
        <w:rPr>
          <w:strike/>
        </w:rPr>
        <w:t>-</w:t>
      </w:r>
      <w:bookmarkStart w:id="16" w:name="OLE_LINK30"/>
      <w:bookmarkStart w:id="17" w:name="OLE_LINK31"/>
      <w:r w:rsidRPr="00953BDD">
        <w:rPr>
          <w:strike/>
        </w:rPr>
        <w:t>TGA-AGA-YTG-TGT-CAA-TCA-AGTC</w:t>
      </w:r>
      <w:bookmarkEnd w:id="16"/>
      <w:bookmarkEnd w:id="17"/>
      <w:r w:rsidRPr="00953BDD">
        <w:rPr>
          <w:strike/>
        </w:rPr>
        <w:t>-</w:t>
      </w:r>
      <w:bookmarkEnd w:id="14"/>
      <w:bookmarkEnd w:id="15"/>
      <w:r w:rsidRPr="00953BDD">
        <w:rPr>
          <w:strike/>
        </w:rPr>
        <w:t xml:space="preserve">3’ and </w:t>
      </w:r>
      <w:bookmarkStart w:id="18" w:name="OLE_LINK32"/>
      <w:bookmarkStart w:id="19" w:name="OLE_LINK33"/>
      <w:r w:rsidRPr="00953BDD">
        <w:rPr>
          <w:strike/>
        </w:rPr>
        <w:t>SVCV-G2</w:t>
      </w:r>
      <w:bookmarkEnd w:id="18"/>
      <w:bookmarkEnd w:id="19"/>
      <w:r w:rsidRPr="00953BDD">
        <w:rPr>
          <w:strike/>
        </w:rPr>
        <w:t>: 5’-</w:t>
      </w:r>
      <w:bookmarkStart w:id="20" w:name="OLE_LINK35"/>
      <w:bookmarkStart w:id="21" w:name="OLE_LINK34"/>
      <w:r w:rsidRPr="00953BDD">
        <w:rPr>
          <w:strike/>
        </w:rPr>
        <w:t>GCG-ART-GCA-GAG-AAA-AAG-TG</w:t>
      </w:r>
      <w:bookmarkEnd w:id="20"/>
      <w:bookmarkEnd w:id="21"/>
      <w:r w:rsidRPr="00953BDD">
        <w:rPr>
          <w:strike/>
        </w:rPr>
        <w:t xml:space="preserve">-3’. Preparation of RNA template is the same as nested RT-PCR above. Reverse transcription of SVCV RNA and amplification of cDNA are carried out using </w:t>
      </w:r>
      <w:proofErr w:type="spellStart"/>
      <w:r w:rsidRPr="00953BDD">
        <w:rPr>
          <w:strike/>
        </w:rPr>
        <w:t>SuperScript</w:t>
      </w:r>
      <w:proofErr w:type="spellEnd"/>
      <w:r w:rsidRPr="00953BDD">
        <w:rPr>
          <w:strike/>
        </w:rPr>
        <w:t xml:space="preserve"> III one-step RT-PCR with </w:t>
      </w:r>
      <w:proofErr w:type="spellStart"/>
      <w:r w:rsidRPr="00953BDD">
        <w:rPr>
          <w:strike/>
        </w:rPr>
        <w:t>PlatinumR</w:t>
      </w:r>
      <w:proofErr w:type="spellEnd"/>
      <w:r w:rsidRPr="00953BDD">
        <w:rPr>
          <w:strike/>
        </w:rPr>
        <w:t xml:space="preserve"> Taq (Invitrogen) according to the manufacturer’s instructions. The RT-PCR reaction mixture contained 10 </w:t>
      </w:r>
      <w:proofErr w:type="spellStart"/>
      <w:r w:rsidRPr="00953BDD">
        <w:rPr>
          <w:strike/>
        </w:rPr>
        <w:t>pmol</w:t>
      </w:r>
      <w:proofErr w:type="spellEnd"/>
      <w:r w:rsidRPr="00953BDD">
        <w:rPr>
          <w:strike/>
        </w:rPr>
        <w:t xml:space="preserve"> of each primer, 12.5 </w:t>
      </w:r>
      <w:bookmarkStart w:id="22" w:name="OLE_LINK36"/>
      <w:r w:rsidRPr="00953BDD">
        <w:rPr>
          <w:rFonts w:ascii="Calibri" w:hAnsi="Calibri" w:cs="Calibri"/>
          <w:strike/>
        </w:rPr>
        <w:t>µ</w:t>
      </w:r>
      <w:bookmarkEnd w:id="22"/>
      <w:r w:rsidRPr="00953BDD">
        <w:rPr>
          <w:strike/>
        </w:rPr>
        <w:t>l of 2× reaction mix, 1 </w:t>
      </w:r>
      <w:r w:rsidRPr="00953BDD">
        <w:rPr>
          <w:rFonts w:ascii="Calibri" w:hAnsi="Calibri" w:cs="Calibri"/>
          <w:strike/>
        </w:rPr>
        <w:t>µ</w:t>
      </w:r>
      <w:r w:rsidRPr="00953BDD">
        <w:rPr>
          <w:strike/>
        </w:rPr>
        <w:t xml:space="preserve">l of </w:t>
      </w:r>
      <w:proofErr w:type="spellStart"/>
      <w:r w:rsidRPr="00953BDD">
        <w:rPr>
          <w:strike/>
        </w:rPr>
        <w:t>SuperScript</w:t>
      </w:r>
      <w:proofErr w:type="spellEnd"/>
      <w:r w:rsidRPr="00953BDD">
        <w:rPr>
          <w:strike/>
        </w:rPr>
        <w:t xml:space="preserve"> III RT/Platinum Taq Mix and 2.5 </w:t>
      </w:r>
      <w:r w:rsidRPr="00953BDD">
        <w:rPr>
          <w:rFonts w:ascii="Calibri" w:hAnsi="Calibri" w:cs="Calibri"/>
          <w:strike/>
        </w:rPr>
        <w:t>µ</w:t>
      </w:r>
      <w:r w:rsidRPr="00953BDD">
        <w:rPr>
          <w:strike/>
        </w:rPr>
        <w:t>l template. After reverse transcription at 50</w:t>
      </w:r>
      <w:r w:rsidRPr="00953BDD">
        <w:rPr>
          <w:rFonts w:cs="Söhne"/>
          <w:strike/>
        </w:rPr>
        <w:t>°</w:t>
      </w:r>
      <w:r w:rsidRPr="00953BDD">
        <w:rPr>
          <w:strike/>
        </w:rPr>
        <w:t>C for 30 minutes and 94</w:t>
      </w:r>
      <w:r w:rsidRPr="00953BDD">
        <w:rPr>
          <w:rFonts w:cs="Söhne"/>
          <w:strike/>
        </w:rPr>
        <w:t>°</w:t>
      </w:r>
      <w:r w:rsidRPr="00953BDD">
        <w:rPr>
          <w:strike/>
        </w:rPr>
        <w:t>C for 2 minutes, 40 amplification cycles of 94</w:t>
      </w:r>
      <w:r w:rsidRPr="00953BDD">
        <w:rPr>
          <w:rFonts w:cs="Söhne"/>
          <w:strike/>
        </w:rPr>
        <w:t>°</w:t>
      </w:r>
      <w:r w:rsidRPr="00953BDD">
        <w:rPr>
          <w:strike/>
        </w:rPr>
        <w:t>C for 15</w:t>
      </w:r>
      <w:r w:rsidRPr="00953BDD">
        <w:rPr>
          <w:rFonts w:cs="Söhne"/>
          <w:strike/>
        </w:rPr>
        <w:t> </w:t>
      </w:r>
      <w:r w:rsidRPr="00953BDD">
        <w:rPr>
          <w:strike/>
        </w:rPr>
        <w:t>seconds, 56</w:t>
      </w:r>
      <w:r w:rsidRPr="00953BDD">
        <w:rPr>
          <w:rFonts w:cs="Söhne"/>
          <w:strike/>
        </w:rPr>
        <w:t>°</w:t>
      </w:r>
      <w:r w:rsidRPr="00953BDD">
        <w:rPr>
          <w:strike/>
        </w:rPr>
        <w:t>C for 30</w:t>
      </w:r>
      <w:r w:rsidRPr="00953BDD">
        <w:rPr>
          <w:rFonts w:cs="Söhne"/>
          <w:strike/>
        </w:rPr>
        <w:t> </w:t>
      </w:r>
      <w:r w:rsidRPr="00953BDD">
        <w:rPr>
          <w:strike/>
        </w:rPr>
        <w:t>seconds and 68°C for 1 minute followed by a final extension step at 68°C for 7 minutes is performed. All amplified products are confirmed as SVCV in origin by sequencing.</w:t>
      </w:r>
    </w:p>
    <w:tbl>
      <w:tblPr>
        <w:tblStyle w:val="Grilledutableau"/>
        <w:tblW w:w="0" w:type="auto"/>
        <w:tblInd w:w="1134" w:type="dxa"/>
        <w:tblLook w:val="04A0" w:firstRow="1" w:lastRow="0" w:firstColumn="1" w:lastColumn="0" w:noHBand="0" w:noVBand="1"/>
      </w:tblPr>
      <w:tblGrid>
        <w:gridCol w:w="1075"/>
        <w:gridCol w:w="2990"/>
        <w:gridCol w:w="1378"/>
        <w:gridCol w:w="1265"/>
        <w:gridCol w:w="1218"/>
      </w:tblGrid>
      <w:tr w:rsidR="001E02FF" w:rsidRPr="003C22FB" w14:paraId="3CC06899" w14:textId="77777777">
        <w:tc>
          <w:tcPr>
            <w:tcW w:w="1101" w:type="dxa"/>
            <w:shd w:val="clear" w:color="auto" w:fill="D9D9D9" w:themeFill="background1" w:themeFillShade="D9"/>
          </w:tcPr>
          <w:p w14:paraId="6D82C56B" w14:textId="77777777" w:rsidR="001E02FF" w:rsidRPr="003C22FB" w:rsidRDefault="00F252FD">
            <w:pPr>
              <w:pStyle w:val="Para3"/>
              <w:ind w:left="0"/>
              <w:jc w:val="center"/>
              <w:rPr>
                <w:rFonts w:eastAsiaTheme="minorEastAsia"/>
                <w:b/>
                <w:strike/>
                <w:sz w:val="15"/>
                <w:lang w:eastAsia="zh-CN"/>
              </w:rPr>
            </w:pPr>
            <w:r w:rsidRPr="003C22FB">
              <w:rPr>
                <w:rFonts w:eastAsiaTheme="minorEastAsia" w:hint="eastAsia"/>
                <w:b/>
                <w:strike/>
                <w:sz w:val="15"/>
                <w:lang w:eastAsia="zh-CN"/>
              </w:rPr>
              <w:t>Primer</w:t>
            </w:r>
          </w:p>
        </w:tc>
        <w:tc>
          <w:tcPr>
            <w:tcW w:w="3118" w:type="dxa"/>
            <w:shd w:val="clear" w:color="auto" w:fill="D9D9D9" w:themeFill="background1" w:themeFillShade="D9"/>
          </w:tcPr>
          <w:p w14:paraId="4CDC82EC" w14:textId="77777777" w:rsidR="001E02FF" w:rsidRPr="003C22FB" w:rsidRDefault="00F252FD">
            <w:pPr>
              <w:pStyle w:val="Para3"/>
              <w:ind w:left="0"/>
              <w:jc w:val="center"/>
              <w:rPr>
                <w:rFonts w:eastAsiaTheme="minorEastAsia"/>
                <w:b/>
                <w:strike/>
                <w:sz w:val="15"/>
                <w:lang w:eastAsia="zh-CN"/>
              </w:rPr>
            </w:pPr>
            <w:r w:rsidRPr="003C22FB">
              <w:rPr>
                <w:rFonts w:eastAsiaTheme="minorEastAsia" w:hint="eastAsia"/>
                <w:b/>
                <w:strike/>
                <w:sz w:val="15"/>
                <w:lang w:eastAsia="zh-CN"/>
              </w:rPr>
              <w:t>Sequence (5</w:t>
            </w:r>
            <w:r w:rsidRPr="003C22FB">
              <w:rPr>
                <w:rFonts w:eastAsiaTheme="minorEastAsia"/>
                <w:b/>
                <w:strike/>
                <w:sz w:val="15"/>
                <w:lang w:eastAsia="zh-CN"/>
              </w:rPr>
              <w:t>’</w:t>
            </w:r>
            <w:r w:rsidRPr="003C22FB">
              <w:rPr>
                <w:rFonts w:eastAsiaTheme="minorEastAsia" w:hint="eastAsia"/>
                <w:b/>
                <w:strike/>
                <w:sz w:val="15"/>
                <w:lang w:eastAsia="zh-CN"/>
              </w:rPr>
              <w:t>-3</w:t>
            </w:r>
            <w:r w:rsidRPr="003C22FB">
              <w:rPr>
                <w:rFonts w:eastAsiaTheme="minorEastAsia"/>
                <w:b/>
                <w:strike/>
                <w:sz w:val="15"/>
                <w:lang w:eastAsia="zh-CN"/>
              </w:rPr>
              <w:t>’</w:t>
            </w:r>
            <w:r w:rsidRPr="003C22FB">
              <w:rPr>
                <w:rFonts w:eastAsiaTheme="minorEastAsia" w:hint="eastAsia"/>
                <w:b/>
                <w:strike/>
                <w:sz w:val="15"/>
                <w:lang w:eastAsia="zh-CN"/>
              </w:rPr>
              <w:t>)</w:t>
            </w:r>
          </w:p>
        </w:tc>
        <w:tc>
          <w:tcPr>
            <w:tcW w:w="1418" w:type="dxa"/>
            <w:shd w:val="clear" w:color="auto" w:fill="D9D9D9" w:themeFill="background1" w:themeFillShade="D9"/>
          </w:tcPr>
          <w:p w14:paraId="429764B0" w14:textId="77777777" w:rsidR="001E02FF" w:rsidRPr="003C22FB" w:rsidRDefault="00F252FD">
            <w:pPr>
              <w:pStyle w:val="Para3"/>
              <w:ind w:left="0"/>
              <w:jc w:val="center"/>
              <w:rPr>
                <w:rFonts w:eastAsiaTheme="minorEastAsia"/>
                <w:b/>
                <w:strike/>
                <w:sz w:val="15"/>
                <w:lang w:eastAsia="zh-CN"/>
              </w:rPr>
            </w:pPr>
            <w:r w:rsidRPr="003C22FB">
              <w:rPr>
                <w:rFonts w:eastAsiaTheme="minorEastAsia" w:hint="eastAsia"/>
                <w:b/>
                <w:strike/>
                <w:sz w:val="15"/>
                <w:lang w:eastAsia="zh-CN"/>
              </w:rPr>
              <w:t>Product size (bp)</w:t>
            </w:r>
          </w:p>
        </w:tc>
        <w:tc>
          <w:tcPr>
            <w:tcW w:w="1275" w:type="dxa"/>
            <w:shd w:val="clear" w:color="auto" w:fill="D9D9D9" w:themeFill="background1" w:themeFillShade="D9"/>
          </w:tcPr>
          <w:p w14:paraId="44FE7C51" w14:textId="77777777" w:rsidR="001E02FF" w:rsidRPr="003C22FB" w:rsidRDefault="00F252FD">
            <w:pPr>
              <w:pStyle w:val="Para3"/>
              <w:ind w:left="0"/>
              <w:jc w:val="center"/>
              <w:rPr>
                <w:rFonts w:eastAsiaTheme="minorEastAsia"/>
                <w:b/>
                <w:strike/>
                <w:sz w:val="15"/>
                <w:lang w:eastAsia="zh-CN"/>
              </w:rPr>
            </w:pPr>
            <w:r w:rsidRPr="003C22FB">
              <w:rPr>
                <w:rFonts w:eastAsiaTheme="minorEastAsia" w:hint="eastAsia"/>
                <w:b/>
                <w:strike/>
                <w:sz w:val="15"/>
                <w:lang w:eastAsia="zh-CN"/>
              </w:rPr>
              <w:t>Final primer concentration</w:t>
            </w:r>
          </w:p>
        </w:tc>
        <w:tc>
          <w:tcPr>
            <w:tcW w:w="1240" w:type="dxa"/>
            <w:shd w:val="clear" w:color="auto" w:fill="D9D9D9" w:themeFill="background1" w:themeFillShade="D9"/>
          </w:tcPr>
          <w:p w14:paraId="71F41B18" w14:textId="77777777" w:rsidR="001E02FF" w:rsidRPr="003C22FB" w:rsidRDefault="00F252FD">
            <w:pPr>
              <w:pStyle w:val="Para3"/>
              <w:ind w:left="0"/>
              <w:jc w:val="center"/>
              <w:rPr>
                <w:rFonts w:eastAsiaTheme="minorEastAsia"/>
                <w:b/>
                <w:strike/>
                <w:sz w:val="15"/>
                <w:lang w:eastAsia="zh-CN"/>
              </w:rPr>
            </w:pPr>
            <w:r w:rsidRPr="003C22FB">
              <w:rPr>
                <w:rFonts w:eastAsiaTheme="minorEastAsia" w:hint="eastAsia"/>
                <w:b/>
                <w:strike/>
                <w:sz w:val="15"/>
                <w:lang w:eastAsia="zh-CN"/>
              </w:rPr>
              <w:t>Reference</w:t>
            </w:r>
          </w:p>
        </w:tc>
      </w:tr>
      <w:tr w:rsidR="001E02FF" w:rsidRPr="003C22FB" w14:paraId="5063AFC2" w14:textId="77777777">
        <w:tc>
          <w:tcPr>
            <w:tcW w:w="1101" w:type="dxa"/>
          </w:tcPr>
          <w:p w14:paraId="3C79793E" w14:textId="77777777" w:rsidR="001E02FF" w:rsidRPr="003C22FB" w:rsidRDefault="00F252FD">
            <w:pPr>
              <w:spacing w:after="0" w:line="240" w:lineRule="auto"/>
              <w:jc w:val="center"/>
              <w:rPr>
                <w:strike/>
                <w:sz w:val="13"/>
                <w:lang w:eastAsia="zh-CN"/>
              </w:rPr>
            </w:pPr>
            <w:r w:rsidRPr="003C22FB">
              <w:rPr>
                <w:strike/>
                <w:sz w:val="13"/>
              </w:rPr>
              <w:t>SVCV F1</w:t>
            </w:r>
          </w:p>
        </w:tc>
        <w:tc>
          <w:tcPr>
            <w:tcW w:w="3118" w:type="dxa"/>
          </w:tcPr>
          <w:p w14:paraId="1B2D1A30" w14:textId="77777777" w:rsidR="001E02FF" w:rsidRPr="00EE4389" w:rsidRDefault="00F252FD">
            <w:pPr>
              <w:spacing w:after="0" w:line="240" w:lineRule="auto"/>
              <w:jc w:val="center"/>
              <w:rPr>
                <w:strike/>
                <w:sz w:val="13"/>
                <w:lang w:eastAsia="zh-CN"/>
              </w:rPr>
            </w:pPr>
            <w:r w:rsidRPr="00EE4389">
              <w:rPr>
                <w:strike/>
                <w:sz w:val="13"/>
              </w:rPr>
              <w:t>TCT-TGG-AGC-CAA-ATA-GCT-CAR*-R*TC</w:t>
            </w:r>
          </w:p>
        </w:tc>
        <w:tc>
          <w:tcPr>
            <w:tcW w:w="1418" w:type="dxa"/>
            <w:vMerge w:val="restart"/>
          </w:tcPr>
          <w:p w14:paraId="2C527509"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714</w:t>
            </w:r>
          </w:p>
        </w:tc>
        <w:tc>
          <w:tcPr>
            <w:tcW w:w="1275" w:type="dxa"/>
          </w:tcPr>
          <w:p w14:paraId="7260ACB0"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0.15</w:t>
            </w:r>
            <w:bookmarkStart w:id="23" w:name="OLE_LINK38"/>
            <w:bookmarkStart w:id="24" w:name="OLE_LINK37"/>
            <w:r w:rsidRPr="003C22FB">
              <w:rPr>
                <w:rFonts w:ascii="Calibri" w:hAnsi="Calibri" w:cs="Calibri"/>
                <w:strike/>
                <w:sz w:val="13"/>
              </w:rPr>
              <w:t>µ</w:t>
            </w:r>
            <w:r w:rsidRPr="003C22FB">
              <w:rPr>
                <w:rFonts w:ascii="Calibri" w:eastAsiaTheme="minorEastAsia" w:hAnsi="Calibri" w:cs="Calibri" w:hint="eastAsia"/>
                <w:strike/>
                <w:sz w:val="13"/>
                <w:lang w:eastAsia="zh-CN"/>
              </w:rPr>
              <w:t>M</w:t>
            </w:r>
            <w:bookmarkEnd w:id="23"/>
            <w:bookmarkEnd w:id="24"/>
          </w:p>
        </w:tc>
        <w:tc>
          <w:tcPr>
            <w:tcW w:w="1240" w:type="dxa"/>
            <w:vMerge w:val="restart"/>
          </w:tcPr>
          <w:p w14:paraId="01CDD4A7" w14:textId="77777777" w:rsidR="001E02FF" w:rsidRPr="003C22FB" w:rsidRDefault="00F252FD">
            <w:pPr>
              <w:pStyle w:val="Para3"/>
              <w:ind w:left="0"/>
              <w:jc w:val="center"/>
              <w:rPr>
                <w:rFonts w:eastAsiaTheme="minorEastAsia"/>
                <w:strike/>
                <w:sz w:val="13"/>
                <w:lang w:eastAsia="zh-CN"/>
              </w:rPr>
            </w:pPr>
            <w:r w:rsidRPr="003C22FB">
              <w:rPr>
                <w:strike/>
                <w:sz w:val="13"/>
              </w:rPr>
              <w:t xml:space="preserve">Stone </w:t>
            </w:r>
            <w:r w:rsidRPr="003C22FB">
              <w:rPr>
                <w:i/>
                <w:strike/>
                <w:sz w:val="13"/>
              </w:rPr>
              <w:t>et al</w:t>
            </w:r>
            <w:r w:rsidRPr="003C22FB">
              <w:rPr>
                <w:strike/>
                <w:sz w:val="13"/>
              </w:rPr>
              <w:t xml:space="preserve">. </w:t>
            </w:r>
            <w:r w:rsidRPr="003C22FB">
              <w:rPr>
                <w:rFonts w:eastAsiaTheme="minorEastAsia" w:hint="eastAsia"/>
                <w:strike/>
                <w:sz w:val="13"/>
                <w:lang w:eastAsia="zh-CN"/>
              </w:rPr>
              <w:t>,</w:t>
            </w:r>
            <w:r w:rsidRPr="003C22FB">
              <w:rPr>
                <w:strike/>
                <w:sz w:val="13"/>
              </w:rPr>
              <w:t>2003</w:t>
            </w:r>
          </w:p>
        </w:tc>
      </w:tr>
      <w:tr w:rsidR="001E02FF" w:rsidRPr="003C22FB" w14:paraId="66E03C86" w14:textId="77777777">
        <w:tc>
          <w:tcPr>
            <w:tcW w:w="1101" w:type="dxa"/>
          </w:tcPr>
          <w:p w14:paraId="1B5A7BF3" w14:textId="77777777" w:rsidR="001E02FF" w:rsidRPr="003C22FB" w:rsidRDefault="00F252FD">
            <w:pPr>
              <w:pStyle w:val="Para3"/>
              <w:ind w:left="0"/>
              <w:jc w:val="center"/>
              <w:rPr>
                <w:rFonts w:eastAsiaTheme="minorEastAsia"/>
                <w:strike/>
                <w:sz w:val="13"/>
                <w:lang w:eastAsia="zh-CN"/>
              </w:rPr>
            </w:pPr>
            <w:r w:rsidRPr="003C22FB">
              <w:rPr>
                <w:strike/>
                <w:sz w:val="13"/>
              </w:rPr>
              <w:t>SVCV R2</w:t>
            </w:r>
          </w:p>
        </w:tc>
        <w:tc>
          <w:tcPr>
            <w:tcW w:w="3118" w:type="dxa"/>
          </w:tcPr>
          <w:p w14:paraId="7951D4EB" w14:textId="77777777" w:rsidR="001E02FF" w:rsidRPr="003C22FB" w:rsidRDefault="00F252FD">
            <w:pPr>
              <w:pStyle w:val="Para3"/>
              <w:ind w:left="0"/>
              <w:jc w:val="center"/>
              <w:rPr>
                <w:rFonts w:eastAsiaTheme="minorEastAsia"/>
                <w:strike/>
                <w:sz w:val="13"/>
                <w:lang w:eastAsia="zh-CN"/>
              </w:rPr>
            </w:pPr>
            <w:r w:rsidRPr="003C22FB">
              <w:rPr>
                <w:strike/>
                <w:sz w:val="13"/>
              </w:rPr>
              <w:t>AGA-TGG-TAT-GGA-CCC-CAA-TAC-ATH*-ACN*-CAY*</w:t>
            </w:r>
          </w:p>
        </w:tc>
        <w:tc>
          <w:tcPr>
            <w:tcW w:w="1418" w:type="dxa"/>
            <w:vMerge/>
          </w:tcPr>
          <w:p w14:paraId="53622BB0" w14:textId="77777777" w:rsidR="001E02FF" w:rsidRPr="003C22FB" w:rsidRDefault="001E02FF">
            <w:pPr>
              <w:pStyle w:val="Para3"/>
              <w:ind w:left="0"/>
              <w:jc w:val="center"/>
              <w:rPr>
                <w:rFonts w:eastAsiaTheme="minorEastAsia"/>
                <w:strike/>
                <w:sz w:val="13"/>
                <w:lang w:eastAsia="zh-CN"/>
              </w:rPr>
            </w:pPr>
          </w:p>
        </w:tc>
        <w:tc>
          <w:tcPr>
            <w:tcW w:w="1275" w:type="dxa"/>
          </w:tcPr>
          <w:p w14:paraId="7832E390" w14:textId="77777777" w:rsidR="001E02FF" w:rsidRPr="003C22FB" w:rsidRDefault="00F252FD">
            <w:pPr>
              <w:pStyle w:val="Para3"/>
              <w:ind w:left="0"/>
              <w:jc w:val="center"/>
              <w:rPr>
                <w:rFonts w:eastAsiaTheme="minorEastAsia"/>
                <w:strike/>
                <w:sz w:val="13"/>
                <w:lang w:eastAsia="zh-CN"/>
              </w:rPr>
            </w:pPr>
            <w:bookmarkStart w:id="25" w:name="OLE_LINK39"/>
            <w:r w:rsidRPr="003C22FB">
              <w:rPr>
                <w:rFonts w:eastAsiaTheme="minorEastAsia" w:hint="eastAsia"/>
                <w:strike/>
                <w:sz w:val="13"/>
                <w:lang w:eastAsia="zh-CN"/>
              </w:rPr>
              <w:t>0.05</w:t>
            </w:r>
            <w:r w:rsidRPr="003C22FB">
              <w:rPr>
                <w:rFonts w:ascii="Calibri" w:hAnsi="Calibri" w:cs="Calibri"/>
                <w:strike/>
                <w:sz w:val="13"/>
              </w:rPr>
              <w:t>µ</w:t>
            </w:r>
            <w:r w:rsidRPr="003C22FB">
              <w:rPr>
                <w:rFonts w:ascii="Calibri" w:eastAsiaTheme="minorEastAsia" w:hAnsi="Calibri" w:cs="Calibri" w:hint="eastAsia"/>
                <w:strike/>
                <w:sz w:val="13"/>
                <w:lang w:eastAsia="zh-CN"/>
              </w:rPr>
              <w:t>M</w:t>
            </w:r>
            <w:bookmarkEnd w:id="25"/>
          </w:p>
        </w:tc>
        <w:tc>
          <w:tcPr>
            <w:tcW w:w="1240" w:type="dxa"/>
            <w:vMerge/>
          </w:tcPr>
          <w:p w14:paraId="53510957" w14:textId="77777777" w:rsidR="001E02FF" w:rsidRPr="003C22FB" w:rsidRDefault="001E02FF">
            <w:pPr>
              <w:pStyle w:val="Para3"/>
              <w:ind w:left="0"/>
              <w:jc w:val="center"/>
              <w:rPr>
                <w:rFonts w:eastAsiaTheme="minorEastAsia"/>
                <w:strike/>
                <w:sz w:val="13"/>
                <w:lang w:eastAsia="zh-CN"/>
              </w:rPr>
            </w:pPr>
          </w:p>
        </w:tc>
      </w:tr>
      <w:tr w:rsidR="001E02FF" w:rsidRPr="003C22FB" w14:paraId="0D86C4C7" w14:textId="77777777">
        <w:trPr>
          <w:trHeight w:val="304"/>
        </w:trPr>
        <w:tc>
          <w:tcPr>
            <w:tcW w:w="1101" w:type="dxa"/>
          </w:tcPr>
          <w:p w14:paraId="437ECC6D" w14:textId="77777777" w:rsidR="001E02FF" w:rsidRPr="003C22FB" w:rsidRDefault="00F252FD">
            <w:pPr>
              <w:spacing w:after="0" w:line="240" w:lineRule="auto"/>
              <w:jc w:val="center"/>
              <w:rPr>
                <w:strike/>
                <w:sz w:val="13"/>
                <w:lang w:eastAsia="zh-CN"/>
              </w:rPr>
            </w:pPr>
            <w:r w:rsidRPr="003C22FB">
              <w:rPr>
                <w:strike/>
                <w:sz w:val="13"/>
              </w:rPr>
              <w:t>SVCV F1</w:t>
            </w:r>
          </w:p>
        </w:tc>
        <w:tc>
          <w:tcPr>
            <w:tcW w:w="3118" w:type="dxa"/>
          </w:tcPr>
          <w:p w14:paraId="72755314" w14:textId="77777777" w:rsidR="001E02FF" w:rsidRPr="00EE4389" w:rsidRDefault="00F252FD">
            <w:pPr>
              <w:spacing w:after="0" w:line="240" w:lineRule="auto"/>
              <w:jc w:val="center"/>
              <w:rPr>
                <w:strike/>
                <w:sz w:val="13"/>
                <w:lang w:eastAsia="zh-CN"/>
              </w:rPr>
            </w:pPr>
            <w:r w:rsidRPr="00EE4389">
              <w:rPr>
                <w:strike/>
                <w:sz w:val="13"/>
              </w:rPr>
              <w:t>TCT-TGG-AGC-CAA-ATA-GCT-CAR*-R*TC</w:t>
            </w:r>
          </w:p>
        </w:tc>
        <w:tc>
          <w:tcPr>
            <w:tcW w:w="1418" w:type="dxa"/>
            <w:vMerge w:val="restart"/>
          </w:tcPr>
          <w:p w14:paraId="1A010C2C"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606</w:t>
            </w:r>
          </w:p>
        </w:tc>
        <w:tc>
          <w:tcPr>
            <w:tcW w:w="1275" w:type="dxa"/>
          </w:tcPr>
          <w:p w14:paraId="353CA8A9"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0.05</w:t>
            </w:r>
            <w:r w:rsidRPr="003C22FB">
              <w:rPr>
                <w:rFonts w:ascii="Calibri" w:hAnsi="Calibri" w:cs="Calibri"/>
                <w:strike/>
                <w:sz w:val="13"/>
              </w:rPr>
              <w:t>µ</w:t>
            </w:r>
            <w:r w:rsidRPr="003C22FB">
              <w:rPr>
                <w:rFonts w:ascii="Calibri" w:eastAsiaTheme="minorEastAsia" w:hAnsi="Calibri" w:cs="Calibri" w:hint="eastAsia"/>
                <w:strike/>
                <w:sz w:val="13"/>
                <w:lang w:eastAsia="zh-CN"/>
              </w:rPr>
              <w:t>M</w:t>
            </w:r>
          </w:p>
        </w:tc>
        <w:tc>
          <w:tcPr>
            <w:tcW w:w="1240" w:type="dxa"/>
            <w:vMerge/>
          </w:tcPr>
          <w:p w14:paraId="731F2978" w14:textId="77777777" w:rsidR="001E02FF" w:rsidRPr="003C22FB" w:rsidRDefault="001E02FF">
            <w:pPr>
              <w:pStyle w:val="Para3"/>
              <w:ind w:left="0"/>
              <w:jc w:val="center"/>
              <w:rPr>
                <w:rFonts w:eastAsiaTheme="minorEastAsia"/>
                <w:strike/>
                <w:sz w:val="13"/>
                <w:lang w:eastAsia="zh-CN"/>
              </w:rPr>
            </w:pPr>
          </w:p>
        </w:tc>
      </w:tr>
      <w:tr w:rsidR="001E02FF" w:rsidRPr="003C22FB" w14:paraId="66BC050C" w14:textId="77777777">
        <w:tc>
          <w:tcPr>
            <w:tcW w:w="1101" w:type="dxa"/>
          </w:tcPr>
          <w:p w14:paraId="0637B43A" w14:textId="77777777" w:rsidR="001E02FF" w:rsidRPr="003C22FB" w:rsidRDefault="00F252FD">
            <w:pPr>
              <w:pStyle w:val="Para3"/>
              <w:ind w:left="0"/>
              <w:jc w:val="center"/>
              <w:rPr>
                <w:rFonts w:eastAsiaTheme="minorEastAsia"/>
                <w:strike/>
                <w:sz w:val="13"/>
                <w:lang w:eastAsia="zh-CN"/>
              </w:rPr>
            </w:pPr>
            <w:r w:rsidRPr="003C22FB">
              <w:rPr>
                <w:strike/>
                <w:sz w:val="13"/>
              </w:rPr>
              <w:t>SVC R4</w:t>
            </w:r>
          </w:p>
        </w:tc>
        <w:tc>
          <w:tcPr>
            <w:tcW w:w="3118" w:type="dxa"/>
          </w:tcPr>
          <w:p w14:paraId="2209D5CF" w14:textId="77777777" w:rsidR="001E02FF" w:rsidRPr="003C22FB" w:rsidRDefault="00F252FD">
            <w:pPr>
              <w:pStyle w:val="Para3"/>
              <w:ind w:left="0"/>
              <w:jc w:val="center"/>
              <w:rPr>
                <w:rFonts w:eastAsiaTheme="minorEastAsia"/>
                <w:strike/>
                <w:sz w:val="13"/>
                <w:lang w:eastAsia="zh-CN"/>
              </w:rPr>
            </w:pPr>
            <w:r w:rsidRPr="003C22FB">
              <w:rPr>
                <w:strike/>
                <w:sz w:val="13"/>
              </w:rPr>
              <w:t>CTG-GGG-TTT-CCN*-CCT-CAA-AGY*-TGY*</w:t>
            </w:r>
          </w:p>
        </w:tc>
        <w:tc>
          <w:tcPr>
            <w:tcW w:w="1418" w:type="dxa"/>
            <w:vMerge/>
          </w:tcPr>
          <w:p w14:paraId="6E5C3DA3" w14:textId="77777777" w:rsidR="001E02FF" w:rsidRPr="003C22FB" w:rsidRDefault="001E02FF">
            <w:pPr>
              <w:pStyle w:val="Para3"/>
              <w:ind w:left="0"/>
              <w:jc w:val="center"/>
              <w:rPr>
                <w:rFonts w:eastAsiaTheme="minorEastAsia"/>
                <w:strike/>
                <w:sz w:val="13"/>
                <w:lang w:eastAsia="zh-CN"/>
              </w:rPr>
            </w:pPr>
          </w:p>
        </w:tc>
        <w:tc>
          <w:tcPr>
            <w:tcW w:w="1275" w:type="dxa"/>
          </w:tcPr>
          <w:p w14:paraId="63B59571"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0.05</w:t>
            </w:r>
            <w:r w:rsidRPr="003C22FB">
              <w:rPr>
                <w:rFonts w:ascii="Calibri" w:hAnsi="Calibri" w:cs="Calibri"/>
                <w:strike/>
                <w:sz w:val="13"/>
              </w:rPr>
              <w:t>µ</w:t>
            </w:r>
            <w:r w:rsidRPr="003C22FB">
              <w:rPr>
                <w:rFonts w:ascii="Calibri" w:eastAsiaTheme="minorEastAsia" w:hAnsi="Calibri" w:cs="Calibri" w:hint="eastAsia"/>
                <w:strike/>
                <w:sz w:val="13"/>
                <w:lang w:eastAsia="zh-CN"/>
              </w:rPr>
              <w:t>M</w:t>
            </w:r>
          </w:p>
        </w:tc>
        <w:tc>
          <w:tcPr>
            <w:tcW w:w="1240" w:type="dxa"/>
            <w:vMerge/>
          </w:tcPr>
          <w:p w14:paraId="4832FA60" w14:textId="77777777" w:rsidR="001E02FF" w:rsidRPr="003C22FB" w:rsidRDefault="001E02FF">
            <w:pPr>
              <w:pStyle w:val="Para3"/>
              <w:ind w:left="0"/>
              <w:jc w:val="center"/>
              <w:rPr>
                <w:rFonts w:eastAsiaTheme="minorEastAsia"/>
                <w:strike/>
                <w:sz w:val="13"/>
                <w:lang w:eastAsia="zh-CN"/>
              </w:rPr>
            </w:pPr>
          </w:p>
        </w:tc>
      </w:tr>
      <w:tr w:rsidR="001E02FF" w:rsidRPr="003C22FB" w14:paraId="73C35430" w14:textId="77777777">
        <w:tc>
          <w:tcPr>
            <w:tcW w:w="1101" w:type="dxa"/>
          </w:tcPr>
          <w:p w14:paraId="561A84D6" w14:textId="77777777" w:rsidR="001E02FF" w:rsidRPr="003C22FB" w:rsidRDefault="00F252FD">
            <w:pPr>
              <w:pStyle w:val="Para3"/>
              <w:ind w:left="0"/>
              <w:jc w:val="center"/>
              <w:rPr>
                <w:rFonts w:eastAsiaTheme="minorEastAsia"/>
                <w:strike/>
                <w:sz w:val="13"/>
                <w:lang w:eastAsia="zh-CN"/>
              </w:rPr>
            </w:pPr>
            <w:r w:rsidRPr="003C22FB">
              <w:rPr>
                <w:strike/>
                <w:sz w:val="13"/>
              </w:rPr>
              <w:t>SVCV-G1</w:t>
            </w:r>
          </w:p>
        </w:tc>
        <w:tc>
          <w:tcPr>
            <w:tcW w:w="3118" w:type="dxa"/>
          </w:tcPr>
          <w:p w14:paraId="5266D9A9" w14:textId="77777777" w:rsidR="001E02FF" w:rsidRPr="003C22FB" w:rsidRDefault="00F252FD">
            <w:pPr>
              <w:pStyle w:val="Para3"/>
              <w:ind w:left="0"/>
              <w:jc w:val="center"/>
              <w:rPr>
                <w:rFonts w:eastAsiaTheme="minorEastAsia"/>
                <w:strike/>
                <w:sz w:val="13"/>
                <w:lang w:eastAsia="zh-CN"/>
              </w:rPr>
            </w:pPr>
            <w:r w:rsidRPr="003C22FB">
              <w:rPr>
                <w:strike/>
                <w:sz w:val="13"/>
              </w:rPr>
              <w:t>TGA-AGA-YTG-TGT-CAA-TCA-AGT</w:t>
            </w:r>
            <w:r w:rsidRPr="003C22FB">
              <w:rPr>
                <w:rFonts w:eastAsiaTheme="minorEastAsia" w:hint="eastAsia"/>
                <w:strike/>
                <w:sz w:val="13"/>
                <w:lang w:eastAsia="zh-CN"/>
              </w:rPr>
              <w:t>-</w:t>
            </w:r>
            <w:r w:rsidRPr="003C22FB">
              <w:rPr>
                <w:strike/>
                <w:sz w:val="13"/>
              </w:rPr>
              <w:t>C</w:t>
            </w:r>
          </w:p>
        </w:tc>
        <w:tc>
          <w:tcPr>
            <w:tcW w:w="1418" w:type="dxa"/>
            <w:vMerge w:val="restart"/>
          </w:tcPr>
          <w:p w14:paraId="4EB91304"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369</w:t>
            </w:r>
          </w:p>
        </w:tc>
        <w:tc>
          <w:tcPr>
            <w:tcW w:w="1275" w:type="dxa"/>
          </w:tcPr>
          <w:p w14:paraId="2D1B6C80"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0.05</w:t>
            </w:r>
            <w:r w:rsidRPr="003C22FB">
              <w:rPr>
                <w:rFonts w:ascii="Calibri" w:hAnsi="Calibri" w:cs="Calibri"/>
                <w:strike/>
                <w:sz w:val="13"/>
              </w:rPr>
              <w:t>µ</w:t>
            </w:r>
            <w:r w:rsidRPr="003C22FB">
              <w:rPr>
                <w:rFonts w:ascii="Calibri" w:eastAsiaTheme="minorEastAsia" w:hAnsi="Calibri" w:cs="Calibri" w:hint="eastAsia"/>
                <w:strike/>
                <w:sz w:val="13"/>
                <w:lang w:eastAsia="zh-CN"/>
              </w:rPr>
              <w:t>M</w:t>
            </w:r>
          </w:p>
        </w:tc>
        <w:tc>
          <w:tcPr>
            <w:tcW w:w="1240" w:type="dxa"/>
            <w:vMerge w:val="restart"/>
          </w:tcPr>
          <w:p w14:paraId="101E417F" w14:textId="58046CAC" w:rsidR="001E02FF" w:rsidRPr="003C22FB" w:rsidRDefault="00F252FD">
            <w:pPr>
              <w:pStyle w:val="Para3"/>
              <w:ind w:left="0"/>
              <w:jc w:val="center"/>
              <w:rPr>
                <w:rFonts w:eastAsiaTheme="minorEastAsia"/>
                <w:strike/>
                <w:sz w:val="13"/>
                <w:lang w:eastAsia="zh-CN"/>
              </w:rPr>
            </w:pPr>
            <w:proofErr w:type="spellStart"/>
            <w:r w:rsidRPr="003C22FB">
              <w:rPr>
                <w:strike/>
                <w:sz w:val="13"/>
              </w:rPr>
              <w:t>Shimahara</w:t>
            </w:r>
            <w:proofErr w:type="spellEnd"/>
            <w:r w:rsidRPr="003C22FB">
              <w:rPr>
                <w:strike/>
                <w:sz w:val="13"/>
              </w:rPr>
              <w:t xml:space="preserve"> </w:t>
            </w:r>
            <w:r w:rsidRPr="003C22FB">
              <w:rPr>
                <w:i/>
                <w:strike/>
                <w:sz w:val="13"/>
              </w:rPr>
              <w:t>et al</w:t>
            </w:r>
            <w:r w:rsidRPr="003C22FB">
              <w:rPr>
                <w:strike/>
                <w:sz w:val="13"/>
              </w:rPr>
              <w:t>.</w:t>
            </w:r>
            <w:r w:rsidRPr="003C22FB">
              <w:rPr>
                <w:rFonts w:eastAsiaTheme="minorEastAsia" w:hint="eastAsia"/>
                <w:strike/>
                <w:sz w:val="13"/>
                <w:lang w:eastAsia="zh-CN"/>
              </w:rPr>
              <w:t xml:space="preserve">, </w:t>
            </w:r>
            <w:r w:rsidRPr="003C22FB">
              <w:rPr>
                <w:strike/>
                <w:sz w:val="13"/>
              </w:rPr>
              <w:t>2016</w:t>
            </w:r>
          </w:p>
        </w:tc>
      </w:tr>
      <w:tr w:rsidR="001E02FF" w:rsidRPr="003C22FB" w14:paraId="004FCDD6" w14:textId="77777777">
        <w:tc>
          <w:tcPr>
            <w:tcW w:w="1101" w:type="dxa"/>
          </w:tcPr>
          <w:p w14:paraId="2781B857" w14:textId="77777777" w:rsidR="001E02FF" w:rsidRPr="003C22FB" w:rsidRDefault="00F252FD">
            <w:pPr>
              <w:pStyle w:val="Para3"/>
              <w:ind w:left="0"/>
              <w:jc w:val="center"/>
              <w:rPr>
                <w:rFonts w:eastAsiaTheme="minorEastAsia"/>
                <w:strike/>
                <w:sz w:val="13"/>
                <w:lang w:eastAsia="zh-CN"/>
              </w:rPr>
            </w:pPr>
            <w:r w:rsidRPr="003C22FB">
              <w:rPr>
                <w:rFonts w:eastAsiaTheme="minorEastAsia"/>
                <w:strike/>
                <w:sz w:val="13"/>
                <w:lang w:eastAsia="zh-CN"/>
              </w:rPr>
              <w:t>SVCV-G2</w:t>
            </w:r>
          </w:p>
        </w:tc>
        <w:tc>
          <w:tcPr>
            <w:tcW w:w="3118" w:type="dxa"/>
          </w:tcPr>
          <w:p w14:paraId="3689A1AC" w14:textId="77777777" w:rsidR="001E02FF" w:rsidRPr="003C22FB" w:rsidRDefault="00F252FD">
            <w:pPr>
              <w:pStyle w:val="Para3"/>
              <w:ind w:left="0"/>
              <w:jc w:val="center"/>
              <w:rPr>
                <w:rFonts w:eastAsiaTheme="minorEastAsia"/>
                <w:strike/>
                <w:sz w:val="13"/>
                <w:lang w:eastAsia="zh-CN"/>
              </w:rPr>
            </w:pPr>
            <w:r w:rsidRPr="003C22FB">
              <w:rPr>
                <w:rFonts w:eastAsiaTheme="minorEastAsia"/>
                <w:strike/>
                <w:sz w:val="13"/>
                <w:lang w:eastAsia="zh-CN"/>
              </w:rPr>
              <w:t>GCG-ART-GCA-GAG-AAA-AAG-TG</w:t>
            </w:r>
          </w:p>
        </w:tc>
        <w:tc>
          <w:tcPr>
            <w:tcW w:w="1418" w:type="dxa"/>
            <w:vMerge/>
          </w:tcPr>
          <w:p w14:paraId="590C0293" w14:textId="77777777" w:rsidR="001E02FF" w:rsidRPr="003C22FB" w:rsidRDefault="001E02FF">
            <w:pPr>
              <w:pStyle w:val="Para3"/>
              <w:ind w:left="0"/>
              <w:jc w:val="center"/>
              <w:rPr>
                <w:rFonts w:eastAsiaTheme="minorEastAsia"/>
                <w:strike/>
                <w:sz w:val="13"/>
                <w:lang w:eastAsia="zh-CN"/>
              </w:rPr>
            </w:pPr>
          </w:p>
        </w:tc>
        <w:tc>
          <w:tcPr>
            <w:tcW w:w="1275" w:type="dxa"/>
          </w:tcPr>
          <w:p w14:paraId="3CCB98FE" w14:textId="77777777" w:rsidR="001E02FF" w:rsidRPr="003C22FB" w:rsidRDefault="00F252FD">
            <w:pPr>
              <w:pStyle w:val="Para3"/>
              <w:ind w:left="0"/>
              <w:jc w:val="center"/>
              <w:rPr>
                <w:rFonts w:eastAsiaTheme="minorEastAsia"/>
                <w:strike/>
                <w:sz w:val="13"/>
                <w:lang w:eastAsia="zh-CN"/>
              </w:rPr>
            </w:pPr>
            <w:r w:rsidRPr="003C22FB">
              <w:rPr>
                <w:rFonts w:eastAsiaTheme="minorEastAsia" w:hint="eastAsia"/>
                <w:strike/>
                <w:sz w:val="13"/>
                <w:lang w:eastAsia="zh-CN"/>
              </w:rPr>
              <w:t>0.05</w:t>
            </w:r>
            <w:r w:rsidRPr="003C22FB">
              <w:rPr>
                <w:rFonts w:eastAsiaTheme="minorEastAsia"/>
                <w:strike/>
                <w:sz w:val="13"/>
                <w:lang w:eastAsia="zh-CN"/>
              </w:rPr>
              <w:t>µ</w:t>
            </w:r>
            <w:r w:rsidRPr="003C22FB">
              <w:rPr>
                <w:rFonts w:eastAsiaTheme="minorEastAsia" w:hint="eastAsia"/>
                <w:strike/>
                <w:sz w:val="13"/>
                <w:lang w:eastAsia="zh-CN"/>
              </w:rPr>
              <w:t>M</w:t>
            </w:r>
          </w:p>
        </w:tc>
        <w:tc>
          <w:tcPr>
            <w:tcW w:w="1240" w:type="dxa"/>
            <w:vMerge/>
          </w:tcPr>
          <w:p w14:paraId="69B92F13" w14:textId="77777777" w:rsidR="001E02FF" w:rsidRPr="003C22FB" w:rsidRDefault="001E02FF">
            <w:pPr>
              <w:pStyle w:val="Para3"/>
              <w:ind w:left="0"/>
              <w:rPr>
                <w:rFonts w:eastAsiaTheme="minorEastAsia"/>
                <w:strike/>
                <w:sz w:val="13"/>
                <w:lang w:eastAsia="zh-CN"/>
              </w:rPr>
            </w:pPr>
          </w:p>
        </w:tc>
      </w:tr>
    </w:tbl>
    <w:p w14:paraId="10984DBB" w14:textId="10C66A3D" w:rsidR="001E02FF" w:rsidRPr="003C22FB" w:rsidRDefault="003C22FB" w:rsidP="003C22FB">
      <w:pPr>
        <w:pStyle w:val="Para3"/>
        <w:spacing w:before="240" w:after="120"/>
        <w:ind w:left="0"/>
        <w:jc w:val="center"/>
        <w:rPr>
          <w:rFonts w:eastAsiaTheme="minorEastAsia"/>
          <w:color w:val="000000" w:themeColor="text1"/>
          <w:u w:val="double"/>
          <w:lang w:eastAsia="zh-CN"/>
        </w:rPr>
      </w:pPr>
      <w:r w:rsidRPr="003C22FB">
        <w:rPr>
          <w:rFonts w:ascii="Söhne Kräftig" w:eastAsiaTheme="minorEastAsia" w:hAnsi="Söhne Kräftig"/>
          <w:i/>
          <w:iCs/>
          <w:u w:val="double"/>
          <w:lang w:eastAsia="zh-CN"/>
        </w:rPr>
        <w:lastRenderedPageBreak/>
        <w:t>Table 4.4.2</w:t>
      </w:r>
      <w:r w:rsidRPr="003C22FB">
        <w:rPr>
          <w:rFonts w:ascii="Söhne Kräftig" w:eastAsiaTheme="minorEastAsia" w:hAnsi="Söhne Kräftig"/>
          <w:i/>
          <w:color w:val="000000" w:themeColor="text1"/>
          <w:u w:val="double"/>
          <w:lang w:eastAsia="zh-CN"/>
        </w:rPr>
        <w:t>.1. Conventional RT-PCR: primer sequence and cycling parameters</w:t>
      </w:r>
    </w:p>
    <w:tbl>
      <w:tblPr>
        <w:tblStyle w:val="Trameclaire-Accent1"/>
        <w:tblW w:w="11482" w:type="dxa"/>
        <w:tblInd w:w="-1026" w:type="dxa"/>
        <w:tblLayout w:type="fixed"/>
        <w:tblLook w:val="0660" w:firstRow="1" w:lastRow="1" w:firstColumn="0" w:lastColumn="0" w:noHBand="1" w:noVBand="1"/>
      </w:tblPr>
      <w:tblGrid>
        <w:gridCol w:w="1543"/>
        <w:gridCol w:w="4978"/>
        <w:gridCol w:w="2126"/>
        <w:gridCol w:w="2835"/>
      </w:tblGrid>
      <w:tr w:rsidR="00BC4E9E" w:rsidRPr="00BC4E9E" w14:paraId="1D815690" w14:textId="77777777" w:rsidTr="00B93775">
        <w:trPr>
          <w:cnfStyle w:val="100000000000" w:firstRow="1" w:lastRow="0" w:firstColumn="0" w:lastColumn="0" w:oddVBand="0" w:evenVBand="0" w:oddHBand="0" w:evenHBand="0" w:firstRowFirstColumn="0" w:firstRowLastColumn="0" w:lastRowFirstColumn="0" w:lastRowLastColumn="0"/>
          <w:trHeight w:val="236"/>
        </w:trPr>
        <w:tc>
          <w:tcPr>
            <w:tcW w:w="1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6CA9A4B" w14:textId="77777777" w:rsidR="000A29CC" w:rsidRPr="00BC4E9E" w:rsidRDefault="000A29CC" w:rsidP="00B93775">
            <w:pPr>
              <w:spacing w:before="120" w:after="120"/>
              <w:jc w:val="center"/>
              <w:rPr>
                <w:rFonts w:ascii="Söhne Kräftig" w:eastAsiaTheme="minorHAnsi" w:hAnsi="Söhne Kräftig"/>
                <w:b w:val="0"/>
                <w:color w:val="auto"/>
                <w:sz w:val="16"/>
                <w:szCs w:val="16"/>
                <w:u w:val="double"/>
                <w:lang w:val="en-IE"/>
              </w:rPr>
            </w:pPr>
            <w:r w:rsidRPr="00BC4E9E">
              <w:rPr>
                <w:rFonts w:ascii="Söhne Kräftig" w:eastAsiaTheme="minorHAnsi" w:hAnsi="Söhne Kräftig"/>
                <w:b w:val="0"/>
                <w:color w:val="auto"/>
                <w:sz w:val="16"/>
                <w:szCs w:val="16"/>
                <w:u w:val="double"/>
                <w:lang w:val="en-IE"/>
              </w:rPr>
              <w:t>Pathogen/</w:t>
            </w:r>
            <w:r w:rsidRPr="00BC4E9E">
              <w:rPr>
                <w:rFonts w:ascii="Söhne Kräftig" w:eastAsiaTheme="minorHAnsi" w:hAnsi="Söhne Kräftig"/>
                <w:b w:val="0"/>
                <w:color w:val="auto"/>
                <w:sz w:val="16"/>
                <w:szCs w:val="16"/>
                <w:u w:val="double"/>
                <w:lang w:val="en-IE"/>
              </w:rPr>
              <w:br/>
              <w:t>target gene</w:t>
            </w:r>
          </w:p>
        </w:tc>
        <w:tc>
          <w:tcPr>
            <w:tcW w:w="4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8DFC58" w14:textId="77777777" w:rsidR="000A29CC" w:rsidRPr="00BC4E9E" w:rsidRDefault="000A29CC" w:rsidP="00B93775">
            <w:pPr>
              <w:spacing w:before="120" w:after="120"/>
              <w:jc w:val="center"/>
              <w:rPr>
                <w:rFonts w:ascii="Söhne Kräftig" w:eastAsiaTheme="minorHAnsi" w:hAnsi="Söhne Kräftig"/>
                <w:b w:val="0"/>
                <w:color w:val="auto"/>
                <w:sz w:val="16"/>
                <w:szCs w:val="16"/>
                <w:u w:val="double"/>
                <w:lang w:val="en-IE"/>
              </w:rPr>
            </w:pPr>
            <w:r w:rsidRPr="00BC4E9E">
              <w:rPr>
                <w:rFonts w:ascii="Söhne Kräftig" w:eastAsiaTheme="minorHAnsi" w:hAnsi="Söhne Kräftig"/>
                <w:b w:val="0"/>
                <w:color w:val="auto"/>
                <w:sz w:val="16"/>
                <w:szCs w:val="16"/>
                <w:u w:val="double"/>
                <w:lang w:val="en-IE"/>
              </w:rPr>
              <w:t>Primer (5’–3’)</w:t>
            </w:r>
          </w:p>
        </w:tc>
        <w:tc>
          <w:tcPr>
            <w:tcW w:w="2126" w:type="dxa"/>
            <w:tcBorders>
              <w:top w:val="single" w:sz="4" w:space="0" w:color="auto"/>
              <w:bottom w:val="single" w:sz="4" w:space="0" w:color="auto"/>
            </w:tcBorders>
            <w:shd w:val="clear" w:color="auto" w:fill="D9D9D9" w:themeFill="background1" w:themeFillShade="D9"/>
            <w:vAlign w:val="center"/>
          </w:tcPr>
          <w:p w14:paraId="67C3E5EE" w14:textId="420EE8BB" w:rsidR="000A29CC" w:rsidRPr="00BC4E9E" w:rsidRDefault="00F45F9A" w:rsidP="00B93775">
            <w:pPr>
              <w:spacing w:before="120" w:after="120"/>
              <w:jc w:val="center"/>
              <w:rPr>
                <w:rFonts w:ascii="Söhne Kräftig" w:hAnsi="Söhne Kräftig"/>
                <w:color w:val="auto"/>
                <w:sz w:val="16"/>
                <w:szCs w:val="16"/>
                <w:u w:val="double"/>
                <w:lang w:val="en-IE"/>
              </w:rPr>
            </w:pPr>
            <w:r w:rsidRPr="00F45F9A">
              <w:rPr>
                <w:rFonts w:ascii="Söhne Kräftig" w:hAnsi="Söhne Kräftig"/>
                <w:b w:val="0"/>
                <w:bCs w:val="0"/>
                <w:color w:val="auto"/>
                <w:sz w:val="16"/>
                <w:szCs w:val="16"/>
                <w:u w:val="double"/>
                <w:lang w:val="en-IE"/>
              </w:rPr>
              <w:t>Concentration</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69BBB" w14:textId="6C111E4A" w:rsidR="000A29CC" w:rsidRPr="00BC4E9E" w:rsidRDefault="000A29CC" w:rsidP="00B93775">
            <w:pPr>
              <w:spacing w:before="120" w:after="120"/>
              <w:jc w:val="center"/>
              <w:rPr>
                <w:rFonts w:ascii="Söhne Kräftig" w:hAnsi="Söhne Kräftig"/>
                <w:b w:val="0"/>
                <w:color w:val="auto"/>
                <w:sz w:val="16"/>
                <w:szCs w:val="16"/>
                <w:u w:val="double"/>
                <w:lang w:val="en-IE"/>
              </w:rPr>
            </w:pPr>
            <w:r w:rsidRPr="00BC4E9E">
              <w:rPr>
                <w:rFonts w:ascii="Söhne Kräftig" w:hAnsi="Söhne Kräftig"/>
                <w:b w:val="0"/>
                <w:color w:val="auto"/>
                <w:sz w:val="16"/>
                <w:szCs w:val="16"/>
                <w:u w:val="double"/>
                <w:lang w:val="en-IE"/>
              </w:rPr>
              <w:t>Cycling parameters</w:t>
            </w:r>
            <w:r w:rsidRPr="00BC4E9E">
              <w:rPr>
                <w:color w:val="auto"/>
                <w:sz w:val="16"/>
                <w:szCs w:val="16"/>
                <w:u w:val="double"/>
                <w:vertAlign w:val="superscript"/>
                <w:lang w:val="en-IE"/>
              </w:rPr>
              <w:t>(a)</w:t>
            </w:r>
          </w:p>
        </w:tc>
      </w:tr>
      <w:tr w:rsidR="00BC4E9E" w:rsidRPr="00B574C5" w14:paraId="7934CA47" w14:textId="77777777" w:rsidTr="00B93775">
        <w:trPr>
          <w:trHeight w:val="236"/>
        </w:trPr>
        <w:tc>
          <w:tcPr>
            <w:tcW w:w="11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0B6BD6" w14:textId="384B6725" w:rsidR="00BC4E9E" w:rsidRPr="00BC4E9E" w:rsidRDefault="00BC4E9E" w:rsidP="00B93775">
            <w:pPr>
              <w:spacing w:before="120" w:after="120"/>
              <w:jc w:val="center"/>
              <w:rPr>
                <w:rFonts w:ascii="Söhne Kräftig" w:hAnsi="Söhne Kräftig"/>
                <w:color w:val="auto"/>
                <w:sz w:val="16"/>
                <w:szCs w:val="16"/>
                <w:u w:val="double"/>
                <w:lang w:val="en-IE"/>
              </w:rPr>
            </w:pPr>
            <w:r w:rsidRPr="000A5F18">
              <w:rPr>
                <w:color w:val="auto"/>
                <w:sz w:val="16"/>
                <w:szCs w:val="16"/>
                <w:u w:val="double"/>
                <w:lang w:val="en-IE"/>
              </w:rPr>
              <w:t xml:space="preserve">Method 1: Stone </w:t>
            </w:r>
            <w:r w:rsidRPr="000A5F18">
              <w:rPr>
                <w:i/>
                <w:iCs/>
                <w:color w:val="auto"/>
                <w:sz w:val="16"/>
                <w:szCs w:val="16"/>
                <w:u w:val="double"/>
                <w:lang w:val="en-IE"/>
              </w:rPr>
              <w:t>et al.,</w:t>
            </w:r>
            <w:r w:rsidRPr="000A5F18">
              <w:rPr>
                <w:color w:val="auto"/>
                <w:sz w:val="16"/>
                <w:szCs w:val="16"/>
                <w:u w:val="double"/>
                <w:lang w:val="en-IE"/>
              </w:rPr>
              <w:t xml:space="preserve"> 2003; GenBank Accession No.: U18101; amplicon size: 714/606 bp</w:t>
            </w:r>
          </w:p>
        </w:tc>
      </w:tr>
      <w:tr w:rsidR="00147E75" w:rsidRPr="00B574C5" w14:paraId="70EE441C" w14:textId="77777777" w:rsidTr="00B93775">
        <w:trPr>
          <w:trHeight w:val="482"/>
        </w:trPr>
        <w:tc>
          <w:tcPr>
            <w:tcW w:w="1543" w:type="dxa"/>
            <w:tcBorders>
              <w:top w:val="single" w:sz="4" w:space="0" w:color="auto"/>
              <w:left w:val="single" w:sz="4" w:space="0" w:color="auto"/>
              <w:bottom w:val="single" w:sz="4" w:space="0" w:color="auto"/>
              <w:right w:val="single" w:sz="4" w:space="0" w:color="auto"/>
            </w:tcBorders>
            <w:noWrap/>
            <w:vAlign w:val="center"/>
          </w:tcPr>
          <w:p w14:paraId="02BA3124" w14:textId="7F3701BA" w:rsidR="00BC4E9E" w:rsidRPr="00147E75" w:rsidRDefault="00BC4E9E" w:rsidP="00B93775">
            <w:pPr>
              <w:spacing w:before="120" w:after="120"/>
              <w:jc w:val="center"/>
              <w:rPr>
                <w:rFonts w:eastAsiaTheme="minorHAnsi" w:cs="Arial"/>
                <w:b/>
                <w:bCs/>
                <w:color w:val="auto"/>
                <w:sz w:val="16"/>
                <w:szCs w:val="16"/>
                <w:u w:val="double"/>
                <w:lang w:val="en-IE"/>
              </w:rPr>
            </w:pPr>
            <w:r w:rsidRPr="00147E75">
              <w:rPr>
                <w:rFonts w:eastAsiaTheme="minorHAnsi" w:cs="Arial"/>
                <w:color w:val="auto"/>
                <w:sz w:val="16"/>
                <w:szCs w:val="16"/>
                <w:u w:val="double"/>
                <w:lang w:val="en-IE"/>
              </w:rPr>
              <w:t>SVCV/ glycoprotein</w:t>
            </w:r>
            <w:r w:rsidRPr="00147E75">
              <w:rPr>
                <w:rFonts w:eastAsiaTheme="minorHAnsi" w:cs="Arial"/>
                <w:b/>
                <w:bCs/>
                <w:color w:val="auto"/>
                <w:sz w:val="16"/>
                <w:szCs w:val="16"/>
                <w:u w:val="double"/>
                <w:lang w:val="en-IE"/>
              </w:rPr>
              <w:t xml:space="preserve"> </w:t>
            </w:r>
            <w:r w:rsidRPr="00147E75">
              <w:rPr>
                <w:rFonts w:eastAsiaTheme="minorHAnsi" w:cs="Arial"/>
                <w:color w:val="auto"/>
                <w:sz w:val="16"/>
                <w:szCs w:val="16"/>
                <w:u w:val="double"/>
                <w:lang w:val="en-IE"/>
              </w:rPr>
              <w:t>gene</w:t>
            </w:r>
          </w:p>
        </w:tc>
        <w:tc>
          <w:tcPr>
            <w:tcW w:w="4978" w:type="dxa"/>
            <w:tcBorders>
              <w:top w:val="single" w:sz="4" w:space="0" w:color="auto"/>
              <w:left w:val="single" w:sz="4" w:space="0" w:color="auto"/>
              <w:bottom w:val="single" w:sz="4" w:space="0" w:color="auto"/>
              <w:right w:val="single" w:sz="4" w:space="0" w:color="auto"/>
            </w:tcBorders>
            <w:vAlign w:val="center"/>
          </w:tcPr>
          <w:p w14:paraId="3BFBE149" w14:textId="139AA417" w:rsidR="00BC4E9E" w:rsidRPr="00147E75" w:rsidRDefault="00BC4E9E" w:rsidP="00B93775">
            <w:pPr>
              <w:spacing w:before="120" w:after="120"/>
              <w:jc w:val="center"/>
              <w:rPr>
                <w:rFonts w:eastAsiaTheme="minorHAnsi" w:cs="Arial"/>
                <w:b/>
                <w:bCs/>
                <w:color w:val="auto"/>
                <w:sz w:val="16"/>
                <w:szCs w:val="16"/>
                <w:u w:val="double"/>
                <w:lang w:val="en-IE"/>
              </w:rPr>
            </w:pPr>
            <w:r w:rsidRPr="00147E75">
              <w:rPr>
                <w:rFonts w:eastAsiaTheme="minorHAnsi" w:cs="Arial"/>
                <w:color w:val="auto"/>
                <w:sz w:val="16"/>
                <w:szCs w:val="16"/>
                <w:u w:val="double"/>
                <w:lang w:val="en-IE"/>
              </w:rPr>
              <w:t>SVCV R2: AGA-TGG-TAT-GGA-CCC-CAA-TAC-ATH*-ACN*-CAY*</w:t>
            </w:r>
            <w:r w:rsidRPr="00147E75">
              <w:rPr>
                <w:rFonts w:eastAsiaTheme="minorHAnsi" w:cs="Arial"/>
                <w:b/>
                <w:bCs/>
                <w:color w:val="auto"/>
                <w:sz w:val="16"/>
                <w:szCs w:val="16"/>
                <w:u w:val="double"/>
                <w:lang w:val="en-IE"/>
              </w:rPr>
              <w:br/>
            </w:r>
            <w:r w:rsidRPr="00147E75">
              <w:rPr>
                <w:rFonts w:eastAsiaTheme="minorHAnsi" w:cs="Arial"/>
                <w:color w:val="auto"/>
                <w:sz w:val="16"/>
                <w:szCs w:val="16"/>
                <w:u w:val="double"/>
                <w:lang w:val="en-IE"/>
              </w:rPr>
              <w:t>SVCV F1: TCT-TGG-AGC-CAA-ATA-GCT-CAR*-R*TC</w:t>
            </w:r>
            <w:r w:rsidRPr="00147E75">
              <w:rPr>
                <w:rFonts w:eastAsiaTheme="minorHAnsi" w:cs="Arial"/>
                <w:b/>
                <w:bCs/>
                <w:color w:val="auto"/>
                <w:sz w:val="16"/>
                <w:szCs w:val="16"/>
                <w:u w:val="double"/>
                <w:lang w:val="en-IE"/>
              </w:rPr>
              <w:br/>
            </w:r>
            <w:r w:rsidRPr="00147E75">
              <w:rPr>
                <w:rFonts w:eastAsiaTheme="minorHAnsi" w:cs="Arial"/>
                <w:color w:val="auto"/>
                <w:sz w:val="16"/>
                <w:szCs w:val="16"/>
                <w:u w:val="double"/>
                <w:lang w:val="en-IE"/>
              </w:rPr>
              <w:t>SVCV F1: TCT-TGG-AGC-CAA-ATA-GCT-CAR*-R*TC</w:t>
            </w:r>
            <w:r w:rsidRPr="00147E75">
              <w:rPr>
                <w:rFonts w:eastAsiaTheme="minorHAnsi" w:cs="Arial"/>
                <w:b/>
                <w:bCs/>
                <w:color w:val="auto"/>
                <w:sz w:val="16"/>
                <w:szCs w:val="16"/>
                <w:u w:val="double"/>
                <w:lang w:val="en-IE"/>
              </w:rPr>
              <w:br/>
            </w:r>
            <w:r w:rsidRPr="00147E75">
              <w:rPr>
                <w:rFonts w:eastAsiaTheme="minorHAnsi" w:cs="Arial"/>
                <w:color w:val="auto"/>
                <w:sz w:val="16"/>
                <w:szCs w:val="16"/>
                <w:u w:val="double"/>
                <w:lang w:val="en-IE"/>
              </w:rPr>
              <w:t>SVC R4: CTG-GGG-TTT-CCN*-CCT-CAA-AGY*-TGY*</w:t>
            </w:r>
          </w:p>
        </w:tc>
        <w:tc>
          <w:tcPr>
            <w:tcW w:w="2126" w:type="dxa"/>
            <w:tcBorders>
              <w:bottom w:val="single" w:sz="4" w:space="0" w:color="auto"/>
            </w:tcBorders>
            <w:vAlign w:val="center"/>
          </w:tcPr>
          <w:p w14:paraId="50C1E378" w14:textId="26D6D5B6" w:rsidR="00BC4E9E" w:rsidRPr="00147E75" w:rsidRDefault="00BF28C9" w:rsidP="00B93775">
            <w:pPr>
              <w:spacing w:before="120" w:after="120"/>
              <w:jc w:val="center"/>
              <w:rPr>
                <w:rFonts w:eastAsia="Arial" w:cs="Arial"/>
                <w:color w:val="auto"/>
                <w:sz w:val="16"/>
                <w:szCs w:val="16"/>
                <w:u w:val="double"/>
                <w:lang w:val="en-IE"/>
              </w:rPr>
            </w:pPr>
            <w:r w:rsidRPr="00BF28C9">
              <w:rPr>
                <w:rFonts w:eastAsia="Arial" w:cs="Arial"/>
                <w:color w:val="auto"/>
                <w:sz w:val="16"/>
                <w:szCs w:val="16"/>
                <w:u w:val="double"/>
                <w:lang w:val="en-IE"/>
              </w:rPr>
              <w:t>Reverse transcription</w:t>
            </w:r>
            <w:r>
              <w:rPr>
                <w:rFonts w:eastAsia="Arial" w:cs="Arial"/>
                <w:color w:val="auto"/>
                <w:sz w:val="16"/>
                <w:szCs w:val="16"/>
                <w:u w:val="double"/>
                <w:lang w:val="en-IE"/>
              </w:rPr>
              <w:t>:</w:t>
            </w:r>
            <w:r w:rsidRPr="00BF28C9">
              <w:rPr>
                <w:rFonts w:eastAsia="Arial" w:cs="Arial"/>
                <w:color w:val="auto"/>
                <w:sz w:val="16"/>
                <w:szCs w:val="16"/>
                <w:u w:val="double"/>
                <w:lang w:val="en-IE"/>
              </w:rPr>
              <w:t>100</w:t>
            </w:r>
            <w:r w:rsidR="00B93775">
              <w:rPr>
                <w:rFonts w:eastAsia="Arial" w:cs="Arial"/>
                <w:color w:val="auto"/>
                <w:sz w:val="16"/>
                <w:szCs w:val="16"/>
                <w:u w:val="double"/>
                <w:lang w:val="en-IE"/>
              </w:rPr>
              <w:t> </w:t>
            </w:r>
            <w:proofErr w:type="spellStart"/>
            <w:r w:rsidRPr="00BF28C9">
              <w:rPr>
                <w:rFonts w:eastAsia="Arial" w:cs="Arial"/>
                <w:color w:val="auto"/>
                <w:sz w:val="16"/>
                <w:szCs w:val="16"/>
                <w:u w:val="double"/>
                <w:lang w:val="en-IE"/>
              </w:rPr>
              <w:t>pmol</w:t>
            </w:r>
            <w:proofErr w:type="spellEnd"/>
            <w:r w:rsidRPr="00BF28C9">
              <w:rPr>
                <w:rFonts w:eastAsia="Arial" w:cs="Arial"/>
                <w:color w:val="auto"/>
                <w:sz w:val="16"/>
                <w:szCs w:val="16"/>
                <w:u w:val="double"/>
                <w:lang w:val="en-IE"/>
              </w:rPr>
              <w:t xml:space="preserve"> SVCV R2 </w:t>
            </w:r>
            <w:r>
              <w:rPr>
                <w:rFonts w:eastAsia="Arial" w:cs="Arial"/>
                <w:color w:val="auto"/>
                <w:sz w:val="16"/>
                <w:szCs w:val="16"/>
                <w:u w:val="double"/>
                <w:lang w:val="en-IE"/>
              </w:rPr>
              <w:br/>
            </w:r>
            <w:r w:rsidRPr="00BF28C9">
              <w:rPr>
                <w:rFonts w:eastAsia="Arial" w:cs="Arial"/>
                <w:color w:val="auto"/>
                <w:sz w:val="16"/>
                <w:szCs w:val="16"/>
                <w:u w:val="double"/>
                <w:lang w:val="en-IE"/>
              </w:rPr>
              <w:t xml:space="preserve">For primary </w:t>
            </w:r>
            <w:r w:rsidR="00800D15" w:rsidRPr="00BF28C9">
              <w:rPr>
                <w:rFonts w:eastAsia="Arial" w:cs="Arial"/>
                <w:color w:val="auto"/>
                <w:sz w:val="16"/>
                <w:szCs w:val="16"/>
                <w:u w:val="double"/>
                <w:lang w:val="en-IE"/>
              </w:rPr>
              <w:t>amplification</w:t>
            </w:r>
            <w:r>
              <w:rPr>
                <w:rFonts w:eastAsia="Arial" w:cs="Arial"/>
                <w:color w:val="auto"/>
                <w:sz w:val="16"/>
                <w:szCs w:val="16"/>
                <w:u w:val="double"/>
                <w:lang w:val="en-IE"/>
              </w:rPr>
              <w:t>:</w:t>
            </w:r>
            <w:r w:rsidRPr="00BF28C9">
              <w:rPr>
                <w:rFonts w:eastAsia="Arial" w:cs="Arial"/>
                <w:color w:val="auto"/>
                <w:sz w:val="16"/>
                <w:szCs w:val="16"/>
                <w:u w:val="double"/>
                <w:lang w:val="en-IE"/>
              </w:rPr>
              <w:t xml:space="preserve"> 50 </w:t>
            </w:r>
            <w:proofErr w:type="spellStart"/>
            <w:r w:rsidRPr="00BF28C9">
              <w:rPr>
                <w:rFonts w:eastAsia="Arial" w:cs="Arial"/>
                <w:color w:val="auto"/>
                <w:sz w:val="16"/>
                <w:szCs w:val="16"/>
                <w:u w:val="double"/>
                <w:lang w:val="en-IE"/>
              </w:rPr>
              <w:t>pmol</w:t>
            </w:r>
            <w:proofErr w:type="spellEnd"/>
            <w:r w:rsidRPr="00BF28C9">
              <w:rPr>
                <w:rFonts w:eastAsia="Arial" w:cs="Arial"/>
                <w:color w:val="auto"/>
                <w:sz w:val="16"/>
                <w:szCs w:val="16"/>
                <w:u w:val="double"/>
                <w:lang w:val="en-IE"/>
              </w:rPr>
              <w:t xml:space="preserve"> each of R2 and F1</w:t>
            </w:r>
            <w:r>
              <w:rPr>
                <w:rFonts w:eastAsia="Arial" w:cs="Arial"/>
                <w:color w:val="auto"/>
                <w:sz w:val="16"/>
                <w:szCs w:val="16"/>
                <w:u w:val="double"/>
                <w:lang w:val="en-IE"/>
              </w:rPr>
              <w:br/>
            </w:r>
            <w:r w:rsidRPr="00BF28C9">
              <w:rPr>
                <w:rFonts w:eastAsia="Arial" w:cs="Arial"/>
                <w:color w:val="auto"/>
                <w:sz w:val="16"/>
                <w:szCs w:val="16"/>
                <w:u w:val="double"/>
                <w:lang w:val="en-IE"/>
              </w:rPr>
              <w:t>For nested amplification</w:t>
            </w:r>
            <w:r>
              <w:rPr>
                <w:rFonts w:eastAsia="Arial" w:cs="Arial"/>
                <w:color w:val="auto"/>
                <w:sz w:val="16"/>
                <w:szCs w:val="16"/>
                <w:u w:val="double"/>
                <w:lang w:val="en-IE"/>
              </w:rPr>
              <w:t xml:space="preserve">: </w:t>
            </w:r>
            <w:r w:rsidRPr="00BF28C9">
              <w:rPr>
                <w:rFonts w:eastAsia="Arial" w:cs="Arial"/>
                <w:color w:val="auto"/>
                <w:sz w:val="16"/>
                <w:szCs w:val="16"/>
                <w:u w:val="double"/>
                <w:lang w:val="en-IE"/>
              </w:rPr>
              <w:t xml:space="preserve">50 </w:t>
            </w:r>
            <w:proofErr w:type="spellStart"/>
            <w:r w:rsidRPr="00BF28C9">
              <w:rPr>
                <w:rFonts w:eastAsia="Arial" w:cs="Arial"/>
                <w:color w:val="auto"/>
                <w:sz w:val="16"/>
                <w:szCs w:val="16"/>
                <w:u w:val="double"/>
                <w:lang w:val="en-IE"/>
              </w:rPr>
              <w:t>pmol</w:t>
            </w:r>
            <w:proofErr w:type="spellEnd"/>
            <w:r w:rsidRPr="00BF28C9">
              <w:rPr>
                <w:rFonts w:eastAsia="Arial" w:cs="Arial"/>
                <w:color w:val="auto"/>
                <w:sz w:val="16"/>
                <w:szCs w:val="16"/>
                <w:u w:val="double"/>
                <w:lang w:val="en-IE"/>
              </w:rPr>
              <w:t xml:space="preserve"> each of R4 and F1</w:t>
            </w:r>
          </w:p>
        </w:tc>
        <w:tc>
          <w:tcPr>
            <w:tcW w:w="2835" w:type="dxa"/>
            <w:tcBorders>
              <w:top w:val="single" w:sz="4" w:space="0" w:color="auto"/>
              <w:left w:val="single" w:sz="4" w:space="0" w:color="auto"/>
              <w:bottom w:val="single" w:sz="4" w:space="0" w:color="auto"/>
              <w:right w:val="single" w:sz="4" w:space="0" w:color="auto"/>
            </w:tcBorders>
            <w:vAlign w:val="center"/>
          </w:tcPr>
          <w:p w14:paraId="645A2299" w14:textId="455E6127" w:rsidR="00BC4E9E" w:rsidRPr="00147E75" w:rsidRDefault="00BC4E9E" w:rsidP="00B93775">
            <w:pPr>
              <w:spacing w:before="120" w:after="120"/>
              <w:jc w:val="center"/>
              <w:rPr>
                <w:rFonts w:cs="Arial"/>
                <w:b/>
                <w:bCs/>
                <w:color w:val="auto"/>
                <w:sz w:val="16"/>
                <w:szCs w:val="16"/>
                <w:u w:val="double"/>
                <w:lang w:val="en-IE"/>
              </w:rPr>
            </w:pPr>
            <w:r w:rsidRPr="00147E75">
              <w:rPr>
                <w:rFonts w:eastAsia="Arial" w:cs="Arial"/>
                <w:color w:val="auto"/>
                <w:sz w:val="16"/>
                <w:szCs w:val="16"/>
                <w:u w:val="double"/>
                <w:lang w:val="en-IE"/>
              </w:rPr>
              <w:t>Reverse transcription: 37°C/60 min</w:t>
            </w:r>
            <w:r w:rsidRPr="00147E75">
              <w:rPr>
                <w:rFonts w:eastAsia="Arial" w:cs="Arial"/>
                <w:b/>
                <w:bCs/>
                <w:color w:val="auto"/>
                <w:sz w:val="16"/>
                <w:szCs w:val="16"/>
                <w:u w:val="double"/>
                <w:lang w:val="en-IE"/>
              </w:rPr>
              <w:br/>
            </w:r>
            <w:r w:rsidRPr="00147E75">
              <w:rPr>
                <w:rFonts w:eastAsia="Arial" w:cs="Arial"/>
                <w:color w:val="auto"/>
                <w:sz w:val="16"/>
                <w:szCs w:val="16"/>
                <w:u w:val="double"/>
                <w:lang w:val="en-IE"/>
              </w:rPr>
              <w:t>For primary amplification:</w:t>
            </w:r>
            <w:r w:rsidRPr="00147E75">
              <w:rPr>
                <w:rFonts w:eastAsia="Arial" w:cs="Arial"/>
                <w:b/>
                <w:bCs/>
                <w:color w:val="auto"/>
                <w:sz w:val="16"/>
                <w:szCs w:val="16"/>
                <w:u w:val="double"/>
                <w:lang w:val="en-IE"/>
              </w:rPr>
              <w:br/>
            </w:r>
            <w:r w:rsidRPr="00147E75">
              <w:rPr>
                <w:rFonts w:eastAsia="Arial" w:cs="Arial"/>
                <w:color w:val="auto"/>
                <w:sz w:val="16"/>
                <w:szCs w:val="16"/>
                <w:u w:val="double"/>
                <w:lang w:val="en-IE"/>
              </w:rPr>
              <w:t>35 cycles of: 95°C/60sec, 55°C/60 sec and 72°C/60 sec</w:t>
            </w:r>
            <w:r w:rsidRPr="00147E75">
              <w:rPr>
                <w:rFonts w:eastAsia="Arial" w:cs="Arial"/>
                <w:b/>
                <w:bCs/>
                <w:color w:val="auto"/>
                <w:sz w:val="16"/>
                <w:szCs w:val="16"/>
                <w:u w:val="double"/>
                <w:lang w:val="en-IE"/>
              </w:rPr>
              <w:br/>
            </w:r>
            <w:r w:rsidRPr="00147E75">
              <w:rPr>
                <w:rFonts w:eastAsia="Arial" w:cs="Arial"/>
                <w:color w:val="auto"/>
                <w:sz w:val="16"/>
                <w:szCs w:val="16"/>
                <w:u w:val="double"/>
                <w:lang w:val="en-IE"/>
              </w:rPr>
              <w:t>For nested amplification:</w:t>
            </w:r>
            <w:r w:rsidRPr="00147E75">
              <w:rPr>
                <w:rFonts w:eastAsia="Arial" w:cs="Arial"/>
                <w:b/>
                <w:bCs/>
                <w:color w:val="auto"/>
                <w:sz w:val="16"/>
                <w:szCs w:val="16"/>
                <w:u w:val="double"/>
                <w:lang w:val="en-IE"/>
              </w:rPr>
              <w:br/>
            </w:r>
            <w:r w:rsidRPr="00147E75">
              <w:rPr>
                <w:rFonts w:eastAsia="Arial" w:cs="Arial"/>
                <w:color w:val="auto"/>
                <w:sz w:val="16"/>
                <w:szCs w:val="16"/>
                <w:u w:val="double"/>
                <w:lang w:val="en-IE"/>
              </w:rPr>
              <w:t>35 cycles of: 95°C/60 sec, 55°C/60 sec and 72°C/60 sec</w:t>
            </w:r>
          </w:p>
        </w:tc>
      </w:tr>
      <w:tr w:rsidR="006C5D48" w:rsidRPr="00B574C5" w14:paraId="60F85D75" w14:textId="77777777" w:rsidTr="00B93775">
        <w:trPr>
          <w:trHeight w:val="482"/>
        </w:trPr>
        <w:tc>
          <w:tcPr>
            <w:tcW w:w="11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551DF81" w14:textId="76BDCA47" w:rsidR="006C5D48" w:rsidRPr="00147E75" w:rsidRDefault="006C5D48" w:rsidP="00B93775">
            <w:pPr>
              <w:spacing w:before="120" w:after="120"/>
              <w:jc w:val="center"/>
              <w:rPr>
                <w:rFonts w:eastAsia="Arial" w:cs="Arial"/>
                <w:color w:val="auto"/>
                <w:sz w:val="16"/>
                <w:szCs w:val="16"/>
                <w:u w:val="double"/>
                <w:lang w:val="en-IE"/>
              </w:rPr>
            </w:pPr>
            <w:r w:rsidRPr="006C5D48">
              <w:rPr>
                <w:rFonts w:eastAsia="Arial" w:cs="Arial"/>
                <w:color w:val="auto"/>
                <w:sz w:val="16"/>
                <w:szCs w:val="16"/>
                <w:u w:val="double"/>
                <w:lang w:val="en-IE"/>
              </w:rPr>
              <w:t>Method 1 ( Stone et al.,2003; GenBank Accession No.U18101, amplicon size: 714/606 bp)</w:t>
            </w:r>
          </w:p>
        </w:tc>
      </w:tr>
      <w:tr w:rsidR="00F45F9A" w:rsidRPr="00B574C5" w14:paraId="5A82BCCA" w14:textId="77777777" w:rsidTr="00B93775">
        <w:trPr>
          <w:cnfStyle w:val="010000000000" w:firstRow="0" w:lastRow="1" w:firstColumn="0" w:lastColumn="0" w:oddVBand="0" w:evenVBand="0" w:oddHBand="0" w:evenHBand="0" w:firstRowFirstColumn="0" w:firstRowLastColumn="0" w:lastRowFirstColumn="0" w:lastRowLastColumn="0"/>
          <w:trHeight w:val="482"/>
        </w:trPr>
        <w:tc>
          <w:tcPr>
            <w:tcW w:w="1543" w:type="dxa"/>
            <w:tcBorders>
              <w:top w:val="single" w:sz="4" w:space="0" w:color="auto"/>
              <w:left w:val="single" w:sz="4" w:space="0" w:color="auto"/>
              <w:bottom w:val="single" w:sz="4" w:space="0" w:color="auto"/>
              <w:right w:val="single" w:sz="4" w:space="0" w:color="auto"/>
            </w:tcBorders>
            <w:noWrap/>
            <w:vAlign w:val="center"/>
          </w:tcPr>
          <w:p w14:paraId="12418697" w14:textId="77777777" w:rsidR="00BC4E9E" w:rsidRPr="006C5D48" w:rsidRDefault="00BC4E9E" w:rsidP="00B93775">
            <w:pPr>
              <w:spacing w:before="120" w:after="120"/>
              <w:jc w:val="center"/>
              <w:rPr>
                <w:rFonts w:eastAsiaTheme="minorHAnsi" w:cs="Arial"/>
                <w:b w:val="0"/>
                <w:bCs w:val="0"/>
                <w:color w:val="auto"/>
                <w:sz w:val="16"/>
                <w:szCs w:val="16"/>
                <w:u w:val="double"/>
                <w:lang w:val="en-IE"/>
              </w:rPr>
            </w:pPr>
            <w:r w:rsidRPr="006C5D48">
              <w:rPr>
                <w:rFonts w:eastAsiaTheme="minorHAnsi" w:cs="Arial"/>
                <w:b w:val="0"/>
                <w:bCs w:val="0"/>
                <w:color w:val="auto"/>
                <w:sz w:val="16"/>
                <w:szCs w:val="16"/>
                <w:u w:val="double"/>
                <w:lang w:val="en-IE"/>
              </w:rPr>
              <w:t>SVCV/ glycoprotein gene</w:t>
            </w:r>
          </w:p>
        </w:tc>
        <w:tc>
          <w:tcPr>
            <w:tcW w:w="4978" w:type="dxa"/>
            <w:tcBorders>
              <w:top w:val="single" w:sz="4" w:space="0" w:color="auto"/>
              <w:left w:val="single" w:sz="4" w:space="0" w:color="auto"/>
              <w:bottom w:val="single" w:sz="4" w:space="0" w:color="auto"/>
              <w:right w:val="single" w:sz="4" w:space="0" w:color="auto"/>
            </w:tcBorders>
            <w:vAlign w:val="center"/>
          </w:tcPr>
          <w:p w14:paraId="76D5076C" w14:textId="1700198E" w:rsidR="00BC4E9E" w:rsidRPr="006C5D48" w:rsidRDefault="00BC4E9E" w:rsidP="00B93775">
            <w:pPr>
              <w:spacing w:before="120" w:after="120"/>
              <w:jc w:val="center"/>
              <w:rPr>
                <w:rFonts w:eastAsiaTheme="minorHAnsi" w:cs="Arial"/>
                <w:b w:val="0"/>
                <w:bCs w:val="0"/>
                <w:color w:val="auto"/>
                <w:sz w:val="16"/>
                <w:szCs w:val="16"/>
                <w:u w:val="double"/>
                <w:lang w:val="en-IE"/>
              </w:rPr>
            </w:pPr>
            <w:r w:rsidRPr="006C5D48">
              <w:rPr>
                <w:rFonts w:eastAsiaTheme="minorHAnsi" w:cs="Arial"/>
                <w:b w:val="0"/>
                <w:bCs w:val="0"/>
                <w:color w:val="auto"/>
                <w:sz w:val="16"/>
                <w:szCs w:val="16"/>
                <w:u w:val="double"/>
                <w:lang w:val="en-IE"/>
              </w:rPr>
              <w:t>SVCV-G1: TGA-AGA-YTG-TGT-CAA-TCA-AGT-C</w:t>
            </w:r>
            <w:r w:rsidRPr="006C5D48">
              <w:rPr>
                <w:rFonts w:eastAsiaTheme="minorHAnsi" w:cs="Arial"/>
                <w:b w:val="0"/>
                <w:bCs w:val="0"/>
                <w:color w:val="auto"/>
                <w:sz w:val="16"/>
                <w:szCs w:val="16"/>
                <w:u w:val="double"/>
                <w:lang w:val="en-IE"/>
              </w:rPr>
              <w:br/>
              <w:t>SVCV-G2: GCG-ART-GCA-GAG-AAA-AAG-TG*</w:t>
            </w:r>
          </w:p>
        </w:tc>
        <w:tc>
          <w:tcPr>
            <w:tcW w:w="2126" w:type="dxa"/>
            <w:tcBorders>
              <w:top w:val="single" w:sz="4" w:space="0" w:color="auto"/>
              <w:bottom w:val="single" w:sz="4" w:space="0" w:color="auto"/>
            </w:tcBorders>
            <w:vAlign w:val="center"/>
          </w:tcPr>
          <w:p w14:paraId="14C0166E" w14:textId="5C096096" w:rsidR="00BC4E9E" w:rsidRPr="00800D15" w:rsidRDefault="00800D15" w:rsidP="00B93775">
            <w:pPr>
              <w:spacing w:before="120" w:after="120"/>
              <w:jc w:val="center"/>
              <w:rPr>
                <w:rFonts w:eastAsia="Arial" w:cs="Arial"/>
                <w:b w:val="0"/>
                <w:bCs w:val="0"/>
                <w:color w:val="auto"/>
                <w:sz w:val="16"/>
                <w:szCs w:val="16"/>
                <w:u w:val="double"/>
                <w:lang w:val="en-IE"/>
              </w:rPr>
            </w:pPr>
            <w:r w:rsidRPr="00800D15">
              <w:rPr>
                <w:rFonts w:eastAsia="Arial" w:cs="Arial"/>
                <w:b w:val="0"/>
                <w:bCs w:val="0"/>
                <w:color w:val="auto"/>
                <w:sz w:val="16"/>
                <w:szCs w:val="16"/>
                <w:u w:val="double"/>
                <w:lang w:val="en-IE"/>
              </w:rPr>
              <w:t xml:space="preserve">10 </w:t>
            </w:r>
            <w:proofErr w:type="spellStart"/>
            <w:r w:rsidRPr="00800D15">
              <w:rPr>
                <w:rFonts w:eastAsia="Arial" w:cs="Arial"/>
                <w:b w:val="0"/>
                <w:bCs w:val="0"/>
                <w:color w:val="auto"/>
                <w:sz w:val="16"/>
                <w:szCs w:val="16"/>
                <w:u w:val="double"/>
                <w:lang w:val="en-IE"/>
              </w:rPr>
              <w:t>pmol</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16EB4354" w14:textId="04C500E5" w:rsidR="00BC4E9E" w:rsidRPr="006C5D48" w:rsidRDefault="00BC4E9E" w:rsidP="00B93775">
            <w:pPr>
              <w:spacing w:before="120" w:after="120"/>
              <w:jc w:val="center"/>
              <w:rPr>
                <w:rFonts w:cs="Arial"/>
                <w:b w:val="0"/>
                <w:bCs w:val="0"/>
                <w:color w:val="auto"/>
                <w:sz w:val="16"/>
                <w:szCs w:val="16"/>
                <w:u w:val="double"/>
                <w:lang w:val="en-IE"/>
              </w:rPr>
            </w:pPr>
            <w:r w:rsidRPr="006C5D48">
              <w:rPr>
                <w:rFonts w:eastAsia="Arial" w:cs="Arial"/>
                <w:b w:val="0"/>
                <w:bCs w:val="0"/>
                <w:color w:val="auto"/>
                <w:sz w:val="16"/>
                <w:szCs w:val="16"/>
                <w:u w:val="double"/>
                <w:lang w:val="en-IE"/>
              </w:rPr>
              <w:t>Reverse transcription: 50°C/30 min</w:t>
            </w:r>
            <w:r w:rsidRPr="006C5D48">
              <w:rPr>
                <w:rFonts w:eastAsia="Arial" w:cs="Arial"/>
                <w:b w:val="0"/>
                <w:bCs w:val="0"/>
                <w:color w:val="auto"/>
                <w:sz w:val="16"/>
                <w:szCs w:val="16"/>
                <w:u w:val="double"/>
                <w:lang w:val="en-IE"/>
              </w:rPr>
              <w:br/>
              <w:t>40 cycles of: 95°C/15 sec, 55°C/60 sec and 68°C/60 sec</w:t>
            </w:r>
          </w:p>
        </w:tc>
      </w:tr>
    </w:tbl>
    <w:p w14:paraId="1298809A" w14:textId="63CD1B30" w:rsidR="00B6606E" w:rsidRPr="007833A4" w:rsidRDefault="00B6606E" w:rsidP="00B6606E">
      <w:pPr>
        <w:spacing w:before="120" w:after="240" w:line="240" w:lineRule="auto"/>
        <w:jc w:val="center"/>
        <w:rPr>
          <w:rFonts w:eastAsia="Calibri" w:cs="Calibri"/>
          <w:color w:val="000000" w:themeColor="text1"/>
          <w:sz w:val="16"/>
          <w:szCs w:val="16"/>
          <w:u w:val="double"/>
          <w:lang w:val="en-GB"/>
        </w:rPr>
      </w:pPr>
      <w:r w:rsidRPr="007833A4">
        <w:rPr>
          <w:rFonts w:eastAsia="Calibri" w:cs="Calibri"/>
          <w:color w:val="000000" w:themeColor="text1"/>
          <w:sz w:val="16"/>
          <w:szCs w:val="16"/>
          <w:u w:val="double"/>
          <w:vertAlign w:val="superscript"/>
          <w:lang w:val="en-GB"/>
        </w:rPr>
        <w:t>(a)</w:t>
      </w:r>
      <w:r w:rsidRPr="007833A4">
        <w:rPr>
          <w:rFonts w:eastAsia="Calibri" w:cs="Calibri"/>
          <w:color w:val="000000" w:themeColor="text1"/>
          <w:sz w:val="16"/>
          <w:szCs w:val="16"/>
          <w:u w:val="double"/>
          <w:lang w:val="en-GB"/>
        </w:rPr>
        <w:t>A denaturation step prior to cycling has not been included.</w:t>
      </w:r>
    </w:p>
    <w:p w14:paraId="3DEAC13F" w14:textId="0FCADAB9" w:rsidR="001E02FF" w:rsidRDefault="00FB604D" w:rsidP="0017444A">
      <w:pPr>
        <w:pStyle w:val="1110"/>
        <w:spacing w:before="240"/>
      </w:pPr>
      <w:r>
        <w:t>. . .</w:t>
      </w:r>
    </w:p>
    <w:p w14:paraId="2EB84D39" w14:textId="77777777" w:rsidR="001E02FF" w:rsidRDefault="00F252FD">
      <w:pPr>
        <w:pStyle w:val="10"/>
        <w:rPr>
          <w:lang w:val="en-GB"/>
        </w:rPr>
      </w:pPr>
      <w:r>
        <w:rPr>
          <w:lang w:val="en-GB"/>
        </w:rPr>
        <w:t>5.</w:t>
      </w:r>
      <w:r>
        <w:rPr>
          <w:lang w:val="en-GB"/>
        </w:rPr>
        <w:tab/>
        <w:t>Test(s) recommended for surveillance to demonstrate freedom in apparently healthy populations</w:t>
      </w:r>
    </w:p>
    <w:p w14:paraId="6F775ED1" w14:textId="77777777" w:rsidR="001E02FF" w:rsidRPr="009246BC" w:rsidRDefault="00F252FD">
      <w:pPr>
        <w:pStyle w:val="Para1"/>
        <w:rPr>
          <w:rFonts w:eastAsiaTheme="minorEastAsia"/>
          <w:strike/>
          <w:lang w:eastAsia="zh-CN"/>
        </w:rPr>
      </w:pPr>
      <w:r w:rsidRPr="009246BC">
        <w:rPr>
          <w:strike/>
        </w:rPr>
        <w:t>The method for surveillance of apparently healthy populations for declaration of freedom from infection with SVCV is inoculation of cell culture with tissue homogenates (as described in Section 4.3). Cell culture is considered the most suitable method despite the lack of validation data for diagnostic methods for SVCV.</w:t>
      </w:r>
    </w:p>
    <w:p w14:paraId="517D7355" w14:textId="77777777" w:rsidR="001E02FF" w:rsidRDefault="00F252FD">
      <w:pPr>
        <w:pStyle w:val="Para1"/>
        <w:rPr>
          <w:rFonts w:eastAsiaTheme="minorEastAsia"/>
          <w:u w:val="double"/>
          <w:lang w:eastAsia="zh-CN"/>
        </w:rPr>
      </w:pPr>
      <w:r w:rsidRPr="009246BC">
        <w:rPr>
          <w:color w:val="212529"/>
          <w:szCs w:val="18"/>
          <w:u w:val="double"/>
        </w:rPr>
        <w:t xml:space="preserve">Virus isolation in cell culture or real-time RT-PCR are the recommended tests for surveillance to demonstrate freedom from infection with </w:t>
      </w:r>
      <w:r w:rsidRPr="009246BC">
        <w:rPr>
          <w:rFonts w:eastAsiaTheme="minorEastAsia" w:hint="eastAsia"/>
          <w:color w:val="212529"/>
          <w:szCs w:val="18"/>
          <w:u w:val="double"/>
          <w:lang w:eastAsia="zh-CN"/>
        </w:rPr>
        <w:t>SVCV</w:t>
      </w:r>
      <w:r w:rsidRPr="009246BC">
        <w:rPr>
          <w:color w:val="212529"/>
          <w:szCs w:val="18"/>
          <w:u w:val="double"/>
        </w:rPr>
        <w:t>.</w:t>
      </w:r>
    </w:p>
    <w:p w14:paraId="54BE6403" w14:textId="77777777" w:rsidR="001E02FF" w:rsidRDefault="00F252FD">
      <w:pPr>
        <w:pStyle w:val="10"/>
        <w:rPr>
          <w:lang w:val="en-GB"/>
        </w:rPr>
      </w:pPr>
      <w:r>
        <w:rPr>
          <w:lang w:val="en-GB"/>
        </w:rPr>
        <w:t>6.</w:t>
      </w:r>
      <w:r>
        <w:rPr>
          <w:lang w:val="en-GB"/>
        </w:rPr>
        <w:tab/>
        <w:t>Corroborative diagnostic criteria</w:t>
      </w:r>
    </w:p>
    <w:p w14:paraId="270FA2A7" w14:textId="421EBCCB" w:rsidR="001E02FF" w:rsidRDefault="00F252FD">
      <w:pPr>
        <w:pStyle w:val="Para1"/>
      </w:pPr>
      <w:bookmarkStart w:id="26" w:name="_Hlk20931792"/>
      <w:r>
        <w:t xml:space="preserve">This Section only addresses the diagnostic test results for detection of infection in the absence (Section 6.1) or in the presence </w:t>
      </w:r>
      <w:r w:rsidR="00286FAD">
        <w:t xml:space="preserve">(Section 6.2) </w:t>
      </w:r>
      <w:r>
        <w:t>of clinical signs but does not evaluate whether the infectious agent is the cause of the clinical event</w:t>
      </w:r>
      <w:bookmarkEnd w:id="26"/>
      <w:r>
        <w:t>.</w:t>
      </w:r>
    </w:p>
    <w:p w14:paraId="1DDFB929" w14:textId="77777777" w:rsidR="001E02FF" w:rsidRDefault="00F252FD">
      <w:pPr>
        <w:pStyle w:val="Para1"/>
      </w:pPr>
      <w:r>
        <w:t>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It is recommended that all samples that yield suspect positive test results in an otherwise pathogen-free country or zone or compartment should be referred immediately to the WOAH Reference Laboratory for confirmation, whether or not clinical signs are associated with the case. If a laboratory does not have the capacity to undertake the necessary diagnostic tests it should seek advice from the appropriate WOAH Reference Laboratory.</w:t>
      </w:r>
    </w:p>
    <w:p w14:paraId="2ACF213A" w14:textId="77777777" w:rsidR="001E02FF" w:rsidRDefault="00F252FD">
      <w:pPr>
        <w:pStyle w:val="110"/>
      </w:pPr>
      <w:r>
        <w:t>6.1.</w:t>
      </w:r>
      <w:r>
        <w:tab/>
        <w:t>Apparently healthy animals or animals of unknown health status</w:t>
      </w:r>
      <w:r>
        <w:rPr>
          <w:vertAlign w:val="superscript"/>
        </w:rPr>
        <w:footnoteReference w:id="1"/>
      </w:r>
    </w:p>
    <w:p w14:paraId="673A84E9" w14:textId="77777777" w:rsidR="001E02FF" w:rsidRDefault="00F252FD">
      <w:pPr>
        <w:pStyle w:val="Para2"/>
      </w:pPr>
      <w:r>
        <w:t xml:space="preserve">Apparently healthy populations may fall under suspicion, and therefore be sampled, if there is an epidemiological link to an infected population. Geographical proximity to, or movement of animals or animal products or equipment from a known infected population equate to an epidemiological link. Alternatively, healthy populations are sampled in surveys to demonstrate disease freedom. </w:t>
      </w:r>
    </w:p>
    <w:p w14:paraId="4B09CC7D" w14:textId="77777777" w:rsidR="001E02FF" w:rsidRDefault="00F252FD">
      <w:pPr>
        <w:pStyle w:val="1110"/>
      </w:pPr>
      <w:r>
        <w:t>6.1.1.</w:t>
      </w:r>
      <w:r>
        <w:tab/>
        <w:t>Definition of suspect case in apparently healthy animals</w:t>
      </w:r>
    </w:p>
    <w:p w14:paraId="736AC828" w14:textId="77777777" w:rsidR="00705419" w:rsidRPr="0090515C" w:rsidRDefault="00705419" w:rsidP="00705419">
      <w:pPr>
        <w:pStyle w:val="Para3"/>
        <w:spacing w:after="120"/>
      </w:pPr>
      <w:r w:rsidRPr="0090515C">
        <w:t>The presence of infection with SVCV shall be suspected if at least one of the following criteria is met:</w:t>
      </w:r>
    </w:p>
    <w:p w14:paraId="628DADC6" w14:textId="77777777" w:rsidR="00705419" w:rsidRDefault="00705419" w:rsidP="00705419">
      <w:pPr>
        <w:pStyle w:val="Para3i"/>
      </w:pPr>
      <w:proofErr w:type="spellStart"/>
      <w:r w:rsidRPr="0090515C">
        <w:t>i</w:t>
      </w:r>
      <w:proofErr w:type="spellEnd"/>
      <w:r w:rsidRPr="0090515C">
        <w:t>)</w:t>
      </w:r>
      <w:r w:rsidRPr="0090515C">
        <w:tab/>
        <w:t>Positive result by conventional RT-PCR</w:t>
      </w:r>
    </w:p>
    <w:p w14:paraId="6112801D" w14:textId="50045E4C" w:rsidR="00705419" w:rsidRPr="0090515C" w:rsidRDefault="00705419" w:rsidP="00705419">
      <w:pPr>
        <w:pStyle w:val="Para3i"/>
      </w:pPr>
      <w:r>
        <w:t>ii)</w:t>
      </w:r>
      <w:r>
        <w:tab/>
      </w:r>
      <w:r w:rsidRPr="00705419">
        <w:rPr>
          <w:rFonts w:eastAsiaTheme="minorEastAsia" w:hint="eastAsia"/>
          <w:u w:val="double"/>
          <w:lang w:eastAsia="zh-CN"/>
        </w:rPr>
        <w:t xml:space="preserve">Positive </w:t>
      </w:r>
      <w:r w:rsidRPr="00705419">
        <w:rPr>
          <w:rFonts w:eastAsiaTheme="minorEastAsia"/>
          <w:u w:val="double"/>
          <w:lang w:eastAsia="zh-CN"/>
        </w:rPr>
        <w:t>result</w:t>
      </w:r>
      <w:r w:rsidRPr="00705419">
        <w:rPr>
          <w:rFonts w:eastAsiaTheme="minorEastAsia" w:hint="eastAsia"/>
          <w:u w:val="double"/>
          <w:lang w:eastAsia="zh-CN"/>
        </w:rPr>
        <w:t xml:space="preserve"> by real-time RT-PCR</w:t>
      </w:r>
    </w:p>
    <w:p w14:paraId="70507FE2" w14:textId="763E7CC3" w:rsidR="00705419" w:rsidRPr="0090515C" w:rsidRDefault="00705419" w:rsidP="00705419">
      <w:pPr>
        <w:pStyle w:val="Para3i"/>
        <w:spacing w:after="240"/>
      </w:pPr>
      <w:r>
        <w:lastRenderedPageBreak/>
        <w:t>i</w:t>
      </w:r>
      <w:r w:rsidRPr="0090515C">
        <w:t>ii)</w:t>
      </w:r>
      <w:r w:rsidRPr="0090515C">
        <w:tab/>
        <w:t>SVCV-typical CPE. in cell culture</w:t>
      </w:r>
    </w:p>
    <w:p w14:paraId="5BC6A352" w14:textId="77777777" w:rsidR="001E02FF" w:rsidRDefault="00F252FD">
      <w:pPr>
        <w:pStyle w:val="1110"/>
      </w:pPr>
      <w:r>
        <w:t>6.1.2.</w:t>
      </w:r>
      <w:r>
        <w:tab/>
        <w:t>Definition of confirmed case in apparently healthy animals</w:t>
      </w:r>
    </w:p>
    <w:p w14:paraId="6E7471BE" w14:textId="3C402286" w:rsidR="001E02FF" w:rsidRDefault="00F252FD">
      <w:pPr>
        <w:pStyle w:val="Para3"/>
        <w:spacing w:after="120"/>
      </w:pPr>
      <w:r>
        <w:t xml:space="preserve">The presence of infection with SVCV is considered to be confirmed if </w:t>
      </w:r>
      <w:r w:rsidR="005B7FE1" w:rsidRPr="005B7FE1">
        <w:rPr>
          <w:u w:val="double"/>
        </w:rPr>
        <w:t xml:space="preserve">at least </w:t>
      </w:r>
      <w:r w:rsidR="009039CF" w:rsidRPr="005B7FE1">
        <w:rPr>
          <w:u w:val="double"/>
        </w:rPr>
        <w:t>one o</w:t>
      </w:r>
      <w:r w:rsidR="009039CF" w:rsidRPr="009039CF">
        <w:rPr>
          <w:u w:val="double"/>
        </w:rPr>
        <w:t>f</w:t>
      </w:r>
      <w:r w:rsidR="009039CF">
        <w:t xml:space="preserve"> </w:t>
      </w:r>
      <w:r>
        <w:t xml:space="preserve">the following </w:t>
      </w:r>
      <w:r w:rsidRPr="009039CF">
        <w:rPr>
          <w:strike/>
        </w:rPr>
        <w:t>criterion</w:t>
      </w:r>
      <w:r w:rsidR="009039CF" w:rsidRPr="009039CF">
        <w:rPr>
          <w:strike/>
        </w:rPr>
        <w:t xml:space="preserve"> </w:t>
      </w:r>
      <w:r w:rsidR="009039CF" w:rsidRPr="009039CF">
        <w:rPr>
          <w:u w:val="double"/>
        </w:rPr>
        <w:t>criteria</w:t>
      </w:r>
      <w:r>
        <w:t xml:space="preserve"> is met:</w:t>
      </w:r>
    </w:p>
    <w:p w14:paraId="402204B7" w14:textId="2C93D30E" w:rsidR="009039CF" w:rsidRPr="00A51437" w:rsidRDefault="009039CF" w:rsidP="00E4325B">
      <w:pPr>
        <w:pStyle w:val="Para3i"/>
      </w:pPr>
      <w:proofErr w:type="spellStart"/>
      <w:r w:rsidRPr="00A51437">
        <w:t>i</w:t>
      </w:r>
      <w:proofErr w:type="spellEnd"/>
      <w:r w:rsidRPr="00A51437">
        <w:t>)</w:t>
      </w:r>
      <w:r w:rsidRPr="00A51437">
        <w:tab/>
      </w:r>
      <w:r w:rsidR="00A51437" w:rsidRPr="00E4325B">
        <w:rPr>
          <w:u w:val="double"/>
        </w:rPr>
        <w:t>Virus isolation with</w:t>
      </w:r>
      <w:r w:rsidR="00A51437" w:rsidRPr="00A51437">
        <w:t xml:space="preserve"> </w:t>
      </w:r>
      <w:r w:rsidRPr="00A51437">
        <w:t xml:space="preserve">SVCV-typical CPE in cell culture </w:t>
      </w:r>
      <w:r w:rsidR="00A51437" w:rsidRPr="00E4325B">
        <w:rPr>
          <w:u w:val="double"/>
        </w:rPr>
        <w:t>and virus identification by conventional RT-PCR</w:t>
      </w:r>
      <w:r w:rsidR="00A51437" w:rsidRPr="00A51437">
        <w:t xml:space="preserve"> </w:t>
      </w:r>
      <w:r w:rsidRPr="00A51437">
        <w:t xml:space="preserve">followed by </w:t>
      </w:r>
      <w:r w:rsidRPr="00A51437">
        <w:rPr>
          <w:strike/>
        </w:rPr>
        <w:t xml:space="preserve">virus identification by conventional RT-PCR test and </w:t>
      </w:r>
      <w:r w:rsidRPr="00A51437">
        <w:t>amplicon sequencing.</w:t>
      </w:r>
    </w:p>
    <w:p w14:paraId="2B05881B" w14:textId="0081E2DA" w:rsidR="00E4325B" w:rsidRPr="00A51437" w:rsidRDefault="00A51437" w:rsidP="00E4325B">
      <w:pPr>
        <w:pStyle w:val="Para3i"/>
        <w:rPr>
          <w:u w:val="double"/>
        </w:rPr>
      </w:pPr>
      <w:r w:rsidRPr="00A51437">
        <w:rPr>
          <w:u w:val="double"/>
        </w:rPr>
        <w:t>i</w:t>
      </w:r>
      <w:r w:rsidR="00E4325B" w:rsidRPr="00A51437">
        <w:rPr>
          <w:u w:val="double"/>
        </w:rPr>
        <w:t>i)</w:t>
      </w:r>
      <w:r w:rsidR="00E4325B" w:rsidRPr="00A51437">
        <w:rPr>
          <w:u w:val="double"/>
        </w:rPr>
        <w:tab/>
      </w:r>
      <w:r w:rsidRPr="00A51437">
        <w:rPr>
          <w:u w:val="double"/>
        </w:rPr>
        <w:t xml:space="preserve">Virus isolation with SVCV-typical CPE in cell culture and virus identification by </w:t>
      </w:r>
      <w:r w:rsidRPr="00A51437">
        <w:rPr>
          <w:rFonts w:eastAsiaTheme="minorEastAsia" w:hint="eastAsia"/>
          <w:u w:val="double"/>
          <w:lang w:eastAsia="zh-CN"/>
        </w:rPr>
        <w:t>real-time RT-PC</w:t>
      </w:r>
      <w:r w:rsidRPr="00A51437">
        <w:rPr>
          <w:rFonts w:eastAsiaTheme="minorEastAsia"/>
          <w:u w:val="double"/>
          <w:lang w:eastAsia="zh-CN"/>
        </w:rPr>
        <w:t>R</w:t>
      </w:r>
    </w:p>
    <w:p w14:paraId="5930F1FE" w14:textId="0B0FF5DC" w:rsidR="00E4325B" w:rsidRPr="00A51437" w:rsidRDefault="00A51437" w:rsidP="009039CF">
      <w:pPr>
        <w:pStyle w:val="Para3i"/>
        <w:spacing w:after="240"/>
        <w:rPr>
          <w:u w:val="double"/>
        </w:rPr>
      </w:pPr>
      <w:r w:rsidRPr="00A51437">
        <w:rPr>
          <w:u w:val="double"/>
        </w:rPr>
        <w:t>i</w:t>
      </w:r>
      <w:r w:rsidR="00E4325B" w:rsidRPr="00A51437">
        <w:rPr>
          <w:u w:val="double"/>
        </w:rPr>
        <w:t>ii)</w:t>
      </w:r>
      <w:r w:rsidR="00E4325B" w:rsidRPr="00A51437">
        <w:rPr>
          <w:u w:val="double"/>
        </w:rPr>
        <w:tab/>
      </w:r>
      <w:r w:rsidRPr="00A51437">
        <w:rPr>
          <w:rFonts w:eastAsiaTheme="minorEastAsia"/>
          <w:u w:val="double"/>
          <w:lang w:eastAsia="zh-CN"/>
        </w:rPr>
        <w:t>Positive result by real-time RT-PCR in tissue preparations and positive result by conventional RT-PCR followed by sequencing of the amplicon</w:t>
      </w:r>
    </w:p>
    <w:p w14:paraId="26473A5B" w14:textId="77777777" w:rsidR="001E02FF" w:rsidRDefault="00F252FD">
      <w:pPr>
        <w:pStyle w:val="110"/>
      </w:pPr>
      <w:r>
        <w:t>6.2.</w:t>
      </w:r>
      <w:r>
        <w:tab/>
        <w:t>Clinically affected animals</w:t>
      </w:r>
    </w:p>
    <w:p w14:paraId="15967460" w14:textId="79AC9FA2" w:rsidR="001E02FF" w:rsidRDefault="00F252FD">
      <w:pPr>
        <w:pStyle w:val="Para2"/>
      </w:pPr>
      <w:r>
        <w:t xml:space="preserve">Clinical signs are not pathognomonic for infection with SVCV; </w:t>
      </w:r>
      <w:r w:rsidR="0042580C">
        <w:t>however,</w:t>
      </w:r>
      <w:r>
        <w:t xml:space="preserve"> they may narrow the range of possible diagnoses. </w:t>
      </w:r>
    </w:p>
    <w:p w14:paraId="47FB4D02" w14:textId="77777777" w:rsidR="001E02FF" w:rsidRDefault="00F252FD">
      <w:pPr>
        <w:pStyle w:val="1110"/>
      </w:pPr>
      <w:r>
        <w:t>6.2.1.</w:t>
      </w:r>
      <w:r>
        <w:tab/>
        <w:t>Definition of suspect case in clinically affected animals</w:t>
      </w:r>
    </w:p>
    <w:p w14:paraId="0EC6202B" w14:textId="77777777" w:rsidR="001E02FF" w:rsidRDefault="00F252FD">
      <w:pPr>
        <w:pStyle w:val="Para3"/>
        <w:spacing w:after="120"/>
      </w:pPr>
      <w:r>
        <w:t>The presence of infection with SVCV shall be suspected if at least one of the following criteria is met:</w:t>
      </w:r>
    </w:p>
    <w:p w14:paraId="61CCCE50" w14:textId="77777777" w:rsidR="001E02FF" w:rsidRDefault="00F252FD">
      <w:pPr>
        <w:pStyle w:val="Para3i"/>
      </w:pPr>
      <w:proofErr w:type="spellStart"/>
      <w:r>
        <w:t>i</w:t>
      </w:r>
      <w:proofErr w:type="spellEnd"/>
      <w:r>
        <w:t>)</w:t>
      </w:r>
      <w:r>
        <w:tab/>
        <w:t>Gross pathology or clinical signs associated with the disease as described in this chapter, with or without elevated mortality</w:t>
      </w:r>
    </w:p>
    <w:p w14:paraId="0913B1DA" w14:textId="77777777" w:rsidR="001E02FF" w:rsidRDefault="00F252FD">
      <w:pPr>
        <w:pStyle w:val="Para3i"/>
      </w:pPr>
      <w:r>
        <w:t>ii)</w:t>
      </w:r>
      <w:r>
        <w:tab/>
        <w:t>Positive result by conventional RT-PCR</w:t>
      </w:r>
    </w:p>
    <w:p w14:paraId="7B5ECA46" w14:textId="25C40A5B" w:rsidR="00D3440C" w:rsidRDefault="00D3440C">
      <w:pPr>
        <w:pStyle w:val="Para3i"/>
        <w:rPr>
          <w:rFonts w:eastAsiaTheme="minorEastAsia"/>
          <w:lang w:eastAsia="zh-CN"/>
        </w:rPr>
      </w:pPr>
      <w:r>
        <w:t>iii)</w:t>
      </w:r>
      <w:r>
        <w:tab/>
      </w:r>
      <w:r w:rsidRPr="00D3440C">
        <w:rPr>
          <w:rFonts w:eastAsiaTheme="minorEastAsia" w:hint="eastAsia"/>
          <w:u w:val="double"/>
          <w:lang w:eastAsia="zh-CN"/>
        </w:rPr>
        <w:t xml:space="preserve">Positive </w:t>
      </w:r>
      <w:r w:rsidRPr="00D3440C">
        <w:rPr>
          <w:rFonts w:eastAsiaTheme="minorEastAsia"/>
          <w:u w:val="double"/>
          <w:lang w:eastAsia="zh-CN"/>
        </w:rPr>
        <w:t>result</w:t>
      </w:r>
      <w:r w:rsidRPr="00D3440C">
        <w:rPr>
          <w:rFonts w:eastAsiaTheme="minorEastAsia" w:hint="eastAsia"/>
          <w:u w:val="double"/>
          <w:lang w:eastAsia="zh-CN"/>
        </w:rPr>
        <w:t xml:space="preserve"> by real-time RT-PCR</w:t>
      </w:r>
    </w:p>
    <w:p w14:paraId="6E6E2607" w14:textId="3CBFC91E" w:rsidR="001E02FF" w:rsidRPr="00D3440C" w:rsidRDefault="00F252FD">
      <w:pPr>
        <w:pStyle w:val="Para3i"/>
      </w:pPr>
      <w:r w:rsidRPr="00D3440C">
        <w:rPr>
          <w:strike/>
        </w:rPr>
        <w:t>ii</w:t>
      </w:r>
      <w:r w:rsidR="0067438A">
        <w:rPr>
          <w:strike/>
        </w:rPr>
        <w:t xml:space="preserve"> </w:t>
      </w:r>
      <w:r w:rsidRPr="00D3440C">
        <w:t>i</w:t>
      </w:r>
      <w:r w:rsidRPr="00D3440C">
        <w:rPr>
          <w:rFonts w:eastAsiaTheme="minorEastAsia" w:hint="eastAsia"/>
          <w:u w:val="double"/>
          <w:lang w:eastAsia="zh-CN"/>
        </w:rPr>
        <w:t>v</w:t>
      </w:r>
      <w:r w:rsidRPr="00D3440C">
        <w:t>)</w:t>
      </w:r>
      <w:r w:rsidRPr="00D3440C">
        <w:tab/>
        <w:t>Positive result by antigen ELISA</w:t>
      </w:r>
    </w:p>
    <w:p w14:paraId="12B5C17F" w14:textId="333CAFA6" w:rsidR="001E02FF" w:rsidRPr="00D3440C" w:rsidRDefault="0067438A">
      <w:pPr>
        <w:pStyle w:val="Para3i"/>
      </w:pPr>
      <w:proofErr w:type="spellStart"/>
      <w:r>
        <w:rPr>
          <w:strike/>
        </w:rPr>
        <w:t>i</w:t>
      </w:r>
      <w:proofErr w:type="spellEnd"/>
      <w:r>
        <w:rPr>
          <w:strike/>
        </w:rPr>
        <w:t xml:space="preserve"> </w:t>
      </w:r>
      <w:r w:rsidR="00F252FD" w:rsidRPr="00D3440C">
        <w:t>v)</w:t>
      </w:r>
      <w:r w:rsidR="00F252FD" w:rsidRPr="00D3440C">
        <w:tab/>
        <w:t>Positive result by IFAT</w:t>
      </w:r>
    </w:p>
    <w:p w14:paraId="61CCEECA" w14:textId="77777777" w:rsidR="001E02FF" w:rsidRPr="00D3440C" w:rsidRDefault="00F252FD">
      <w:pPr>
        <w:pStyle w:val="Para3i"/>
      </w:pPr>
      <w:r w:rsidRPr="00D3440C">
        <w:t>v</w:t>
      </w:r>
      <w:r w:rsidRPr="00D3440C">
        <w:rPr>
          <w:rFonts w:eastAsiaTheme="minorEastAsia" w:hint="eastAsia"/>
          <w:u w:val="double"/>
          <w:lang w:eastAsia="zh-CN"/>
        </w:rPr>
        <w:t>i</w:t>
      </w:r>
      <w:r w:rsidRPr="00D3440C">
        <w:t>)</w:t>
      </w:r>
      <w:r w:rsidRPr="00D3440C">
        <w:tab/>
        <w:t>Positive result by immunohistochemistry</w:t>
      </w:r>
    </w:p>
    <w:p w14:paraId="0DF1AA6E" w14:textId="77777777" w:rsidR="001E02FF" w:rsidRPr="00EE4389" w:rsidRDefault="00F252FD">
      <w:pPr>
        <w:pStyle w:val="Para3i"/>
        <w:spacing w:after="240"/>
        <w:rPr>
          <w:lang w:val="en-US"/>
        </w:rPr>
      </w:pPr>
      <w:r w:rsidRPr="00EE4389">
        <w:rPr>
          <w:lang w:val="en-US"/>
        </w:rPr>
        <w:t>v</w:t>
      </w:r>
      <w:r w:rsidRPr="00EE4389">
        <w:rPr>
          <w:u w:val="double"/>
          <w:lang w:val="en-US"/>
        </w:rPr>
        <w:t>i</w:t>
      </w:r>
      <w:r w:rsidRPr="00EE4389">
        <w:rPr>
          <w:rFonts w:eastAsiaTheme="minorEastAsia" w:hint="eastAsia"/>
          <w:u w:val="double"/>
          <w:lang w:val="en-US" w:eastAsia="zh-CN"/>
        </w:rPr>
        <w:t>i</w:t>
      </w:r>
      <w:r w:rsidRPr="00EE4389">
        <w:rPr>
          <w:lang w:val="en-US"/>
        </w:rPr>
        <w:t>)</w:t>
      </w:r>
      <w:r w:rsidRPr="00EE4389">
        <w:rPr>
          <w:lang w:val="en-US"/>
        </w:rPr>
        <w:tab/>
        <w:t>SVCV-typical CPE in cell culture</w:t>
      </w:r>
    </w:p>
    <w:p w14:paraId="0B23F8C8" w14:textId="77777777" w:rsidR="001E02FF" w:rsidRDefault="00F252FD">
      <w:pPr>
        <w:pStyle w:val="1110"/>
      </w:pPr>
      <w:r>
        <w:t>6.2.2.</w:t>
      </w:r>
      <w:r>
        <w:tab/>
        <w:t>Definition of confirmed case in clinically affected animals</w:t>
      </w:r>
    </w:p>
    <w:p w14:paraId="19D0C41A" w14:textId="77777777" w:rsidR="005B7FE1" w:rsidRDefault="00F252FD" w:rsidP="005B7FE1">
      <w:pPr>
        <w:pStyle w:val="Para3"/>
        <w:spacing w:after="120"/>
      </w:pPr>
      <w:r>
        <w:t xml:space="preserve">The presence of infection with SVCV is considered to be confirmed if </w:t>
      </w:r>
      <w:r w:rsidR="005B7FE1" w:rsidRPr="005B7FE1">
        <w:rPr>
          <w:u w:val="double"/>
        </w:rPr>
        <w:t>at least one o</w:t>
      </w:r>
      <w:r w:rsidR="005B7FE1" w:rsidRPr="009039CF">
        <w:rPr>
          <w:u w:val="double"/>
        </w:rPr>
        <w:t>f</w:t>
      </w:r>
      <w:r w:rsidR="005B7FE1">
        <w:t xml:space="preserve"> the following </w:t>
      </w:r>
      <w:r w:rsidR="005B7FE1" w:rsidRPr="009039CF">
        <w:rPr>
          <w:strike/>
        </w:rPr>
        <w:t xml:space="preserve">criterion </w:t>
      </w:r>
      <w:r w:rsidR="005B7FE1" w:rsidRPr="009039CF">
        <w:rPr>
          <w:u w:val="double"/>
        </w:rPr>
        <w:t>criteria</w:t>
      </w:r>
      <w:r w:rsidR="005B7FE1">
        <w:t xml:space="preserve"> is met:</w:t>
      </w:r>
    </w:p>
    <w:p w14:paraId="6FC5EAF5" w14:textId="4AF944EC" w:rsidR="005B7FE1" w:rsidRPr="0090515C" w:rsidRDefault="005B7FE1" w:rsidP="004C07EA">
      <w:pPr>
        <w:pStyle w:val="Para3i"/>
      </w:pPr>
      <w:proofErr w:type="spellStart"/>
      <w:r w:rsidRPr="0090515C">
        <w:t>i</w:t>
      </w:r>
      <w:proofErr w:type="spellEnd"/>
      <w:r w:rsidRPr="0090515C">
        <w:t>)</w:t>
      </w:r>
      <w:r w:rsidRPr="0090515C">
        <w:tab/>
      </w:r>
      <w:r w:rsidRPr="005B7FE1">
        <w:rPr>
          <w:u w:val="double"/>
        </w:rPr>
        <w:t>Virus isolation with</w:t>
      </w:r>
      <w:r w:rsidRPr="0090515C">
        <w:t xml:space="preserve"> SVCV-typical CPE in cell culture </w:t>
      </w:r>
      <w:r w:rsidRPr="006C5CDF">
        <w:rPr>
          <w:strike/>
        </w:rPr>
        <w:t>followed by</w:t>
      </w:r>
      <w:r w:rsidRPr="004C07EA">
        <w:rPr>
          <w:strike/>
        </w:rPr>
        <w:t xml:space="preserve"> </w:t>
      </w:r>
      <w:r w:rsidR="006C5CDF" w:rsidRPr="006C5CDF">
        <w:rPr>
          <w:u w:val="double"/>
        </w:rPr>
        <w:t>and</w:t>
      </w:r>
      <w:r w:rsidR="006C5CDF">
        <w:t xml:space="preserve"> </w:t>
      </w:r>
      <w:r w:rsidRPr="0090515C">
        <w:t xml:space="preserve">virus identification by conventional RT-PCR </w:t>
      </w:r>
      <w:r w:rsidRPr="006C5CDF">
        <w:rPr>
          <w:strike/>
        </w:rPr>
        <w:t xml:space="preserve">test and </w:t>
      </w:r>
      <w:r w:rsidR="004C07EA" w:rsidRPr="004C07EA">
        <w:rPr>
          <w:u w:val="double"/>
        </w:rPr>
        <w:t>followed by</w:t>
      </w:r>
      <w:r w:rsidR="004C07EA">
        <w:t xml:space="preserve"> </w:t>
      </w:r>
      <w:r w:rsidRPr="0090515C">
        <w:t>amplicon sequencing</w:t>
      </w:r>
    </w:p>
    <w:p w14:paraId="548649F7" w14:textId="4F655F09" w:rsidR="00451CB6" w:rsidRPr="004C07EA" w:rsidRDefault="005B7FE1" w:rsidP="005B7FE1">
      <w:pPr>
        <w:pStyle w:val="Para3"/>
        <w:spacing w:after="120"/>
        <w:ind w:left="1559" w:hanging="425"/>
        <w:rPr>
          <w:rFonts w:eastAsiaTheme="minorEastAsia"/>
          <w:u w:val="double"/>
          <w:lang w:eastAsia="zh-CN"/>
        </w:rPr>
      </w:pPr>
      <w:r w:rsidRPr="004C07EA">
        <w:rPr>
          <w:u w:val="double"/>
        </w:rPr>
        <w:t>ii)</w:t>
      </w:r>
      <w:r w:rsidRPr="004C07EA">
        <w:rPr>
          <w:u w:val="double"/>
        </w:rPr>
        <w:tab/>
      </w:r>
      <w:r w:rsidR="004C07EA" w:rsidRPr="004C07EA">
        <w:rPr>
          <w:u w:val="double"/>
        </w:rPr>
        <w:t xml:space="preserve">Virus isolation with SVCV-typical CPE in cell culture and virus identification by </w:t>
      </w:r>
      <w:r w:rsidR="004C07EA" w:rsidRPr="004C07EA">
        <w:rPr>
          <w:rFonts w:eastAsiaTheme="minorEastAsia" w:hint="eastAsia"/>
          <w:u w:val="double"/>
          <w:lang w:eastAsia="zh-CN"/>
        </w:rPr>
        <w:t>real-time RT-PC</w:t>
      </w:r>
      <w:r w:rsidR="004C07EA" w:rsidRPr="004C07EA">
        <w:rPr>
          <w:rFonts w:eastAsiaTheme="minorEastAsia"/>
          <w:u w:val="double"/>
          <w:lang w:eastAsia="zh-CN"/>
        </w:rPr>
        <w:t>R</w:t>
      </w:r>
    </w:p>
    <w:p w14:paraId="3F9F2B98" w14:textId="6DA3AFB7" w:rsidR="004C07EA" w:rsidRPr="004C07EA" w:rsidRDefault="004C07EA" w:rsidP="004C07EA">
      <w:pPr>
        <w:pStyle w:val="Para3"/>
        <w:ind w:left="1559" w:hanging="425"/>
        <w:rPr>
          <w:u w:val="double"/>
        </w:rPr>
      </w:pPr>
      <w:r w:rsidRPr="004C07EA">
        <w:rPr>
          <w:u w:val="double"/>
        </w:rPr>
        <w:t>iii)</w:t>
      </w:r>
      <w:r w:rsidRPr="004C07EA">
        <w:rPr>
          <w:u w:val="double"/>
        </w:rPr>
        <w:tab/>
      </w:r>
      <w:r w:rsidRPr="004C07EA">
        <w:rPr>
          <w:rFonts w:eastAsiaTheme="minorEastAsia"/>
          <w:u w:val="double"/>
          <w:lang w:eastAsia="zh-CN"/>
        </w:rPr>
        <w:t>Positive result by real-time RT-PCR in tissue preparations and positive result by conventional RT-PCR followed by sequencing of the amplicon</w:t>
      </w:r>
    </w:p>
    <w:p w14:paraId="1E65CD2C" w14:textId="77777777" w:rsidR="001E02FF" w:rsidRDefault="00F252FD">
      <w:pPr>
        <w:pStyle w:val="110"/>
      </w:pPr>
      <w:r w:rsidRPr="004C07EA">
        <w:t>6.3.</w:t>
      </w:r>
      <w:r w:rsidRPr="004C07EA">
        <w:tab/>
        <w:t>Diagnostic sensitivity and specificity</w:t>
      </w:r>
      <w:r>
        <w:t xml:space="preserve"> for diagnostic tests </w:t>
      </w:r>
    </w:p>
    <w:p w14:paraId="427CC06A" w14:textId="77777777" w:rsidR="001E02FF" w:rsidRDefault="00F252FD">
      <w:pPr>
        <w:pStyle w:val="Para2"/>
        <w:rPr>
          <w:rFonts w:eastAsiaTheme="minorEastAsia"/>
          <w:lang w:eastAsia="zh-CN"/>
        </w:rPr>
      </w:pPr>
      <w:r>
        <w:t xml:space="preserve">The diagnostic performance of tests recommended for surveillance or diagnosis of infection with SVCV is provided in </w:t>
      </w:r>
      <w:r>
        <w:rPr>
          <w:rFonts w:eastAsia="MS Mincho"/>
          <w:u w:color="000000"/>
        </w:rPr>
        <w:t xml:space="preserve">Tables 6.3.1. </w:t>
      </w:r>
      <w:r w:rsidRPr="00451CB6">
        <w:rPr>
          <w:rFonts w:eastAsia="MS Mincho"/>
          <w:u w:color="000000"/>
        </w:rPr>
        <w:t xml:space="preserve">and 6.3.2 </w:t>
      </w:r>
      <w:r w:rsidRPr="00451CB6">
        <w:t>(no data are currently available</w:t>
      </w:r>
      <w:r w:rsidRPr="00451CB6">
        <w:rPr>
          <w:strike/>
        </w:rPr>
        <w:t xml:space="preserve"> for either</w:t>
      </w:r>
      <w:r w:rsidRPr="00451CB6">
        <w:t>)</w:t>
      </w:r>
      <w:r w:rsidRPr="00263A3D">
        <w:t>.</w:t>
      </w:r>
      <w:r>
        <w:t xml:space="preserve"> This information can be used for the design of surveys for infection with SVCV, however, it should be noted that diagnostic performance is specific to the circumstances of each diagnostic accuracy study (including the test purpose, source population, tissue sample types and host species) and diagnostic performance may vary under different conditions. Data is only presented where tests are validated to at least level 2 of the validation pathway described in Chapter 1.1.2 and the information is available within published diagnostic accuracy studies.</w:t>
      </w:r>
    </w:p>
    <w:p w14:paraId="55C091F2" w14:textId="77777777" w:rsidR="007F0147" w:rsidRDefault="007F0147">
      <w:pPr>
        <w:spacing w:after="0" w:line="240" w:lineRule="auto"/>
        <w:rPr>
          <w:rFonts w:ascii="Söhne Kräftig" w:eastAsia="Times New Roman" w:hAnsi="Söhne Kräftig" w:cs="Times New Roman"/>
          <w:bCs/>
          <w:sz w:val="20"/>
          <w:lang w:val="en-GB" w:eastAsia="fr-FR"/>
        </w:rPr>
      </w:pPr>
      <w:r>
        <w:br w:type="page"/>
      </w:r>
    </w:p>
    <w:p w14:paraId="52B573FE" w14:textId="37A52671" w:rsidR="00267CD3" w:rsidRPr="00D43EC9" w:rsidRDefault="00267CD3" w:rsidP="00267CD3">
      <w:pPr>
        <w:pStyle w:val="1110"/>
      </w:pPr>
      <w:r w:rsidRPr="00D43EC9">
        <w:lastRenderedPageBreak/>
        <w:t>6.3.1.</w:t>
      </w:r>
      <w:r w:rsidRPr="00D43EC9">
        <w:tab/>
        <w:t>For presumptive diagnosis of clinically affected animals</w:t>
      </w:r>
    </w:p>
    <w:tbl>
      <w:tblPr>
        <w:tblW w:w="10131"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7"/>
        <w:gridCol w:w="1077"/>
        <w:gridCol w:w="1871"/>
        <w:gridCol w:w="1190"/>
        <w:gridCol w:w="1039"/>
        <w:gridCol w:w="680"/>
        <w:gridCol w:w="680"/>
        <w:gridCol w:w="1304"/>
        <w:gridCol w:w="1263"/>
      </w:tblGrid>
      <w:tr w:rsidR="001E02FF" w:rsidRPr="00D32521" w14:paraId="191FF347" w14:textId="77777777" w:rsidTr="007F383C">
        <w:trPr>
          <w:tblHeader/>
        </w:trPr>
        <w:tc>
          <w:tcPr>
            <w:tcW w:w="1027" w:type="dxa"/>
            <w:tcMar>
              <w:top w:w="0" w:type="dxa"/>
              <w:left w:w="108" w:type="dxa"/>
              <w:bottom w:w="0" w:type="dxa"/>
              <w:right w:w="108" w:type="dxa"/>
            </w:tcMar>
            <w:vAlign w:val="center"/>
          </w:tcPr>
          <w:p w14:paraId="4605956D"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Test type</w:t>
            </w:r>
          </w:p>
        </w:tc>
        <w:tc>
          <w:tcPr>
            <w:tcW w:w="1077" w:type="dxa"/>
            <w:tcMar>
              <w:top w:w="0" w:type="dxa"/>
              <w:left w:w="108" w:type="dxa"/>
              <w:bottom w:w="0" w:type="dxa"/>
              <w:right w:w="108" w:type="dxa"/>
            </w:tcMar>
            <w:vAlign w:val="center"/>
          </w:tcPr>
          <w:p w14:paraId="5F4256F4"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Test purpose</w:t>
            </w:r>
          </w:p>
        </w:tc>
        <w:tc>
          <w:tcPr>
            <w:tcW w:w="1871" w:type="dxa"/>
            <w:tcMar>
              <w:top w:w="0" w:type="dxa"/>
              <w:left w:w="108" w:type="dxa"/>
              <w:bottom w:w="0" w:type="dxa"/>
              <w:right w:w="108" w:type="dxa"/>
            </w:tcMar>
            <w:vAlign w:val="center"/>
          </w:tcPr>
          <w:p w14:paraId="0F0EBF1C"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Source populations</w:t>
            </w:r>
          </w:p>
        </w:tc>
        <w:tc>
          <w:tcPr>
            <w:tcW w:w="1190" w:type="dxa"/>
            <w:tcMar>
              <w:top w:w="0" w:type="dxa"/>
              <w:left w:w="108" w:type="dxa"/>
              <w:bottom w:w="0" w:type="dxa"/>
              <w:right w:w="108" w:type="dxa"/>
            </w:tcMar>
            <w:vAlign w:val="center"/>
          </w:tcPr>
          <w:p w14:paraId="43C6614D"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Tissue or sample types</w:t>
            </w:r>
          </w:p>
        </w:tc>
        <w:tc>
          <w:tcPr>
            <w:tcW w:w="1039" w:type="dxa"/>
            <w:tcMar>
              <w:top w:w="0" w:type="dxa"/>
              <w:left w:w="108" w:type="dxa"/>
              <w:bottom w:w="0" w:type="dxa"/>
              <w:right w:w="108" w:type="dxa"/>
            </w:tcMar>
            <w:vAlign w:val="center"/>
          </w:tcPr>
          <w:p w14:paraId="2C8F8F6E"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Species</w:t>
            </w:r>
          </w:p>
        </w:tc>
        <w:tc>
          <w:tcPr>
            <w:tcW w:w="680" w:type="dxa"/>
            <w:tcMar>
              <w:top w:w="0" w:type="dxa"/>
              <w:left w:w="108" w:type="dxa"/>
              <w:bottom w:w="0" w:type="dxa"/>
              <w:right w:w="108" w:type="dxa"/>
            </w:tcMar>
            <w:vAlign w:val="center"/>
          </w:tcPr>
          <w:p w14:paraId="1A7E3B3E"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proofErr w:type="spellStart"/>
            <w:r w:rsidRPr="00D32521">
              <w:rPr>
                <w:rFonts w:ascii="Söhne Kräftig" w:eastAsia="Calibri" w:hAnsi="Söhne Kräftig" w:cs="Arial"/>
                <w:bCs/>
                <w:sz w:val="15"/>
                <w:szCs w:val="16"/>
                <w:lang w:val="en-IE" w:eastAsia="fr-FR"/>
              </w:rPr>
              <w:t>DSe</w:t>
            </w:r>
            <w:proofErr w:type="spellEnd"/>
            <w:r w:rsidRPr="00D32521">
              <w:rPr>
                <w:rFonts w:ascii="Söhne Kräftig" w:eastAsia="Calibri" w:hAnsi="Söhne Kräftig" w:cs="Arial"/>
                <w:bCs/>
                <w:sz w:val="15"/>
                <w:szCs w:val="16"/>
                <w:lang w:val="en-IE" w:eastAsia="fr-FR"/>
              </w:rPr>
              <w:t xml:space="preserve"> (</w:t>
            </w:r>
            <w:r w:rsidRPr="00D32521">
              <w:rPr>
                <w:rFonts w:ascii="Söhne Kräftig" w:eastAsia="Calibri" w:hAnsi="Söhne Kräftig" w:cs="Arial"/>
                <w:bCs/>
                <w:i/>
                <w:iCs/>
                <w:sz w:val="15"/>
                <w:szCs w:val="16"/>
                <w:lang w:val="en-IE" w:eastAsia="fr-FR"/>
              </w:rPr>
              <w:t>n</w:t>
            </w:r>
            <w:r w:rsidRPr="00D32521">
              <w:rPr>
                <w:rFonts w:ascii="Söhne Kräftig" w:eastAsia="Calibri" w:hAnsi="Söhne Kräftig" w:cs="Arial"/>
                <w:bCs/>
                <w:sz w:val="15"/>
                <w:szCs w:val="16"/>
                <w:lang w:val="en-IE" w:eastAsia="fr-FR"/>
              </w:rPr>
              <w:t>)</w:t>
            </w:r>
          </w:p>
        </w:tc>
        <w:tc>
          <w:tcPr>
            <w:tcW w:w="680" w:type="dxa"/>
            <w:tcMar>
              <w:top w:w="0" w:type="dxa"/>
              <w:left w:w="108" w:type="dxa"/>
              <w:bottom w:w="0" w:type="dxa"/>
              <w:right w:w="108" w:type="dxa"/>
            </w:tcMar>
            <w:vAlign w:val="center"/>
          </w:tcPr>
          <w:p w14:paraId="77B3698D"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proofErr w:type="spellStart"/>
            <w:r w:rsidRPr="00D32521">
              <w:rPr>
                <w:rFonts w:ascii="Söhne Kräftig" w:eastAsia="Calibri" w:hAnsi="Söhne Kräftig" w:cs="Arial"/>
                <w:bCs/>
                <w:sz w:val="15"/>
                <w:szCs w:val="16"/>
                <w:lang w:val="en-IE" w:eastAsia="fr-FR"/>
              </w:rPr>
              <w:t>DSp</w:t>
            </w:r>
            <w:proofErr w:type="spellEnd"/>
            <w:r w:rsidRPr="00D32521">
              <w:rPr>
                <w:rFonts w:ascii="Söhne Kräftig" w:eastAsia="Calibri" w:hAnsi="Söhne Kräftig" w:cs="Arial"/>
                <w:bCs/>
                <w:sz w:val="15"/>
                <w:szCs w:val="16"/>
                <w:lang w:val="en-IE" w:eastAsia="fr-FR"/>
              </w:rPr>
              <w:t xml:space="preserve"> (</w:t>
            </w:r>
            <w:r w:rsidRPr="00D32521">
              <w:rPr>
                <w:rFonts w:ascii="Söhne Kräftig" w:eastAsia="Calibri" w:hAnsi="Söhne Kräftig" w:cs="Arial"/>
                <w:bCs/>
                <w:i/>
                <w:iCs/>
                <w:sz w:val="15"/>
                <w:szCs w:val="16"/>
                <w:lang w:val="en-IE" w:eastAsia="fr-FR"/>
              </w:rPr>
              <w:t>n</w:t>
            </w:r>
            <w:r w:rsidRPr="00D32521">
              <w:rPr>
                <w:rFonts w:ascii="Söhne Kräftig" w:eastAsia="Calibri" w:hAnsi="Söhne Kräftig" w:cs="Arial"/>
                <w:bCs/>
                <w:sz w:val="15"/>
                <w:szCs w:val="16"/>
                <w:lang w:val="en-IE" w:eastAsia="fr-FR"/>
              </w:rPr>
              <w:t>)</w:t>
            </w:r>
          </w:p>
        </w:tc>
        <w:tc>
          <w:tcPr>
            <w:tcW w:w="1304" w:type="dxa"/>
            <w:tcMar>
              <w:top w:w="0" w:type="dxa"/>
              <w:left w:w="108" w:type="dxa"/>
              <w:bottom w:w="0" w:type="dxa"/>
              <w:right w:w="108" w:type="dxa"/>
            </w:tcMar>
            <w:vAlign w:val="center"/>
          </w:tcPr>
          <w:p w14:paraId="38E5309F"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Reference test</w:t>
            </w:r>
          </w:p>
        </w:tc>
        <w:tc>
          <w:tcPr>
            <w:tcW w:w="1263" w:type="dxa"/>
            <w:tcMar>
              <w:top w:w="0" w:type="dxa"/>
              <w:left w:w="108" w:type="dxa"/>
              <w:bottom w:w="0" w:type="dxa"/>
              <w:right w:w="108" w:type="dxa"/>
            </w:tcMar>
            <w:vAlign w:val="center"/>
          </w:tcPr>
          <w:p w14:paraId="4B871AE7" w14:textId="77777777" w:rsidR="001E02FF" w:rsidRPr="00D32521" w:rsidRDefault="00F252FD" w:rsidP="00D32521">
            <w:pPr>
              <w:spacing w:before="120" w:after="120" w:line="240" w:lineRule="auto"/>
              <w:ind w:left="-57"/>
              <w:jc w:val="center"/>
              <w:rPr>
                <w:rFonts w:ascii="Söhne Kräftig" w:eastAsia="Calibri" w:hAnsi="Söhne Kräftig" w:cs="Arial"/>
                <w:bCs/>
                <w:sz w:val="15"/>
                <w:szCs w:val="16"/>
              </w:rPr>
            </w:pPr>
            <w:r w:rsidRPr="00D32521">
              <w:rPr>
                <w:rFonts w:ascii="Söhne Kräftig" w:eastAsia="Calibri" w:hAnsi="Söhne Kräftig" w:cs="Arial"/>
                <w:bCs/>
                <w:sz w:val="15"/>
                <w:szCs w:val="16"/>
                <w:lang w:val="en-IE" w:eastAsia="fr-FR"/>
              </w:rPr>
              <w:t>Citation</w:t>
            </w:r>
          </w:p>
        </w:tc>
      </w:tr>
      <w:tr w:rsidR="001E02FF" w:rsidRPr="00267CD3" w14:paraId="6EE8C140" w14:textId="77777777" w:rsidTr="007F383C">
        <w:trPr>
          <w:trHeight w:val="340"/>
        </w:trPr>
        <w:tc>
          <w:tcPr>
            <w:tcW w:w="1027" w:type="dxa"/>
            <w:tcMar>
              <w:top w:w="0" w:type="dxa"/>
              <w:left w:w="108" w:type="dxa"/>
              <w:bottom w:w="0" w:type="dxa"/>
              <w:right w:w="108" w:type="dxa"/>
            </w:tcMar>
            <w:vAlign w:val="center"/>
          </w:tcPr>
          <w:p w14:paraId="79C498B9" w14:textId="77777777"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Real-time RT-PCR</w:t>
            </w:r>
          </w:p>
        </w:tc>
        <w:tc>
          <w:tcPr>
            <w:tcW w:w="1077" w:type="dxa"/>
            <w:tcMar>
              <w:top w:w="0" w:type="dxa"/>
              <w:left w:w="108" w:type="dxa"/>
              <w:bottom w:w="0" w:type="dxa"/>
              <w:right w:w="108" w:type="dxa"/>
            </w:tcMar>
            <w:vAlign w:val="center"/>
          </w:tcPr>
          <w:p w14:paraId="0623D850" w14:textId="121E3F4B" w:rsidR="001E02FF" w:rsidRPr="00267CD3" w:rsidRDefault="0067438A"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 xml:space="preserve">Clinical </w:t>
            </w:r>
            <w:r w:rsidRPr="00267CD3">
              <w:rPr>
                <w:rFonts w:cs="Arial" w:hint="eastAsia"/>
                <w:sz w:val="15"/>
                <w:szCs w:val="16"/>
                <w:u w:val="double"/>
                <w:lang w:val="en-IE" w:eastAsia="zh-CN"/>
              </w:rPr>
              <w:t>diagnosis</w:t>
            </w:r>
          </w:p>
        </w:tc>
        <w:tc>
          <w:tcPr>
            <w:tcW w:w="1871" w:type="dxa"/>
            <w:tcMar>
              <w:top w:w="0" w:type="dxa"/>
              <w:left w:w="108" w:type="dxa"/>
              <w:bottom w:w="0" w:type="dxa"/>
              <w:right w:w="108" w:type="dxa"/>
            </w:tcMar>
            <w:vAlign w:val="center"/>
          </w:tcPr>
          <w:p w14:paraId="282E2624" w14:textId="23666BD9" w:rsidR="001E02FF" w:rsidRPr="00267CD3" w:rsidRDefault="00DD6D6E"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F</w:t>
            </w:r>
            <w:r w:rsidR="00F252FD" w:rsidRPr="00267CD3">
              <w:rPr>
                <w:rFonts w:cs="Arial" w:hint="eastAsia"/>
                <w:sz w:val="15"/>
                <w:szCs w:val="16"/>
                <w:u w:val="double"/>
                <w:lang w:val="en-IE" w:eastAsia="zh-CN"/>
              </w:rPr>
              <w:t xml:space="preserve">ish collected in </w:t>
            </w:r>
            <w:r w:rsidR="00F252FD" w:rsidRPr="00267CD3">
              <w:rPr>
                <w:rFonts w:cs="Arial"/>
                <w:sz w:val="15"/>
                <w:szCs w:val="16"/>
                <w:u w:val="double"/>
                <w:lang w:val="en-IE" w:eastAsia="zh-CN"/>
              </w:rPr>
              <w:t>surveillance</w:t>
            </w:r>
            <w:r w:rsidR="004A3B21" w:rsidRPr="00267CD3">
              <w:rPr>
                <w:rFonts w:cs="Arial"/>
                <w:sz w:val="15"/>
                <w:szCs w:val="16"/>
                <w:u w:val="double"/>
                <w:lang w:val="en-IE" w:eastAsia="zh-CN"/>
              </w:rPr>
              <w:t xml:space="preserve"> </w:t>
            </w:r>
            <w:r w:rsidR="00412073">
              <w:rPr>
                <w:rFonts w:cs="Arial"/>
                <w:sz w:val="15"/>
                <w:szCs w:val="16"/>
                <w:u w:val="double"/>
                <w:lang w:val="en-IE" w:eastAsia="zh-CN"/>
              </w:rPr>
              <w:t xml:space="preserve">programmes </w:t>
            </w:r>
            <w:r w:rsidR="004A3B21" w:rsidRPr="00267CD3">
              <w:rPr>
                <w:rFonts w:cs="Arial"/>
                <w:sz w:val="15"/>
                <w:szCs w:val="16"/>
                <w:u w:val="double"/>
                <w:lang w:val="en-IE" w:eastAsia="zh-CN"/>
              </w:rPr>
              <w:t>and e</w:t>
            </w:r>
            <w:r w:rsidR="004A3B21" w:rsidRPr="00267CD3">
              <w:rPr>
                <w:rFonts w:cs="Arial" w:hint="eastAsia"/>
                <w:sz w:val="15"/>
                <w:szCs w:val="16"/>
                <w:u w:val="double"/>
                <w:lang w:val="en-IE" w:eastAsia="zh-CN"/>
              </w:rPr>
              <w:t>xperimentally infected fish</w:t>
            </w:r>
          </w:p>
        </w:tc>
        <w:tc>
          <w:tcPr>
            <w:tcW w:w="1190" w:type="dxa"/>
            <w:tcMar>
              <w:top w:w="0" w:type="dxa"/>
              <w:left w:w="108" w:type="dxa"/>
              <w:bottom w:w="0" w:type="dxa"/>
              <w:right w:w="108" w:type="dxa"/>
            </w:tcMar>
            <w:vAlign w:val="center"/>
          </w:tcPr>
          <w:p w14:paraId="0D7A0BF2" w14:textId="77777777"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C</w:t>
            </w:r>
            <w:r w:rsidRPr="00267CD3">
              <w:rPr>
                <w:rFonts w:cs="Arial" w:hint="eastAsia"/>
                <w:sz w:val="15"/>
                <w:szCs w:val="16"/>
                <w:u w:val="double"/>
                <w:lang w:val="en-IE" w:eastAsia="zh-CN"/>
              </w:rPr>
              <w:t>ell culture</w:t>
            </w:r>
          </w:p>
        </w:tc>
        <w:tc>
          <w:tcPr>
            <w:tcW w:w="1039" w:type="dxa"/>
            <w:tcMar>
              <w:top w:w="0" w:type="dxa"/>
              <w:left w:w="108" w:type="dxa"/>
              <w:bottom w:w="0" w:type="dxa"/>
              <w:right w:w="108" w:type="dxa"/>
            </w:tcMar>
            <w:vAlign w:val="center"/>
          </w:tcPr>
          <w:p w14:paraId="1E2906BA" w14:textId="427AB9D4" w:rsidR="001E02FF" w:rsidRPr="00267CD3" w:rsidRDefault="00F252FD" w:rsidP="00D32521">
            <w:pPr>
              <w:spacing w:before="60" w:after="60" w:line="240" w:lineRule="auto"/>
              <w:ind w:left="-57"/>
              <w:jc w:val="center"/>
              <w:rPr>
                <w:rFonts w:cs="Arial"/>
                <w:sz w:val="15"/>
                <w:szCs w:val="16"/>
                <w:u w:val="double"/>
                <w:lang w:val="it-IT" w:eastAsia="zh-CN"/>
              </w:rPr>
            </w:pPr>
            <w:r w:rsidRPr="00267CD3">
              <w:rPr>
                <w:rFonts w:cs="Arial"/>
                <w:sz w:val="15"/>
                <w:szCs w:val="16"/>
                <w:u w:val="double"/>
                <w:lang w:val="it-IT" w:eastAsia="zh-CN"/>
              </w:rPr>
              <w:t>C</w:t>
            </w:r>
            <w:r w:rsidRPr="00267CD3">
              <w:rPr>
                <w:rFonts w:cs="Arial" w:hint="eastAsia"/>
                <w:sz w:val="15"/>
                <w:szCs w:val="16"/>
                <w:u w:val="double"/>
                <w:lang w:val="it-IT" w:eastAsia="zh-CN"/>
              </w:rPr>
              <w:t xml:space="preserve">ommon </w:t>
            </w:r>
            <w:proofErr w:type="spellStart"/>
            <w:r w:rsidRPr="00267CD3">
              <w:rPr>
                <w:rFonts w:cs="Arial" w:hint="eastAsia"/>
                <w:sz w:val="15"/>
                <w:szCs w:val="16"/>
                <w:u w:val="double"/>
                <w:lang w:val="it-IT" w:eastAsia="zh-CN"/>
              </w:rPr>
              <w:t>carp</w:t>
            </w:r>
            <w:proofErr w:type="spellEnd"/>
            <w:r w:rsidRPr="00267CD3">
              <w:rPr>
                <w:rFonts w:cs="Arial" w:hint="eastAsia"/>
                <w:sz w:val="15"/>
                <w:szCs w:val="16"/>
                <w:u w:val="double"/>
                <w:lang w:val="it-IT" w:eastAsia="zh-CN"/>
              </w:rPr>
              <w:t xml:space="preserve"> and </w:t>
            </w:r>
            <w:proofErr w:type="spellStart"/>
            <w:r w:rsidRPr="00267CD3">
              <w:rPr>
                <w:rFonts w:cs="Arial" w:hint="eastAsia"/>
                <w:sz w:val="15"/>
                <w:szCs w:val="16"/>
                <w:u w:val="double"/>
                <w:lang w:val="it-IT" w:eastAsia="zh-CN"/>
              </w:rPr>
              <w:t>koi</w:t>
            </w:r>
            <w:proofErr w:type="spellEnd"/>
            <w:r w:rsidRPr="00267CD3">
              <w:rPr>
                <w:rFonts w:cs="Arial" w:hint="eastAsia"/>
                <w:sz w:val="15"/>
                <w:szCs w:val="16"/>
                <w:u w:val="double"/>
                <w:lang w:val="it-IT" w:eastAsia="zh-CN"/>
              </w:rPr>
              <w:t xml:space="preserve"> </w:t>
            </w:r>
          </w:p>
        </w:tc>
        <w:tc>
          <w:tcPr>
            <w:tcW w:w="680" w:type="dxa"/>
            <w:tcMar>
              <w:top w:w="0" w:type="dxa"/>
              <w:left w:w="108" w:type="dxa"/>
              <w:bottom w:w="0" w:type="dxa"/>
              <w:right w:w="108" w:type="dxa"/>
            </w:tcMar>
            <w:vAlign w:val="center"/>
          </w:tcPr>
          <w:p w14:paraId="7278018D" w14:textId="160EE0B7"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100</w:t>
            </w:r>
            <w:r w:rsidR="00DA0192" w:rsidRPr="00267CD3">
              <w:rPr>
                <w:rFonts w:cs="Arial"/>
                <w:sz w:val="15"/>
                <w:szCs w:val="16"/>
                <w:u w:val="double"/>
                <w:lang w:val="en-IE" w:eastAsia="zh-CN"/>
              </w:rPr>
              <w:br/>
            </w:r>
            <w:r w:rsidRPr="00267CD3">
              <w:rPr>
                <w:rFonts w:cs="Arial" w:hint="eastAsia"/>
                <w:sz w:val="15"/>
                <w:szCs w:val="16"/>
                <w:u w:val="double"/>
                <w:lang w:val="en-IE" w:eastAsia="zh-CN"/>
              </w:rPr>
              <w:t>(249)</w:t>
            </w:r>
          </w:p>
        </w:tc>
        <w:tc>
          <w:tcPr>
            <w:tcW w:w="680" w:type="dxa"/>
            <w:tcMar>
              <w:top w:w="0" w:type="dxa"/>
              <w:left w:w="108" w:type="dxa"/>
              <w:bottom w:w="0" w:type="dxa"/>
              <w:right w:w="108" w:type="dxa"/>
            </w:tcMar>
            <w:vAlign w:val="center"/>
          </w:tcPr>
          <w:p w14:paraId="3E5F18EE" w14:textId="74E5B0DC" w:rsidR="001E02FF" w:rsidRPr="00267CD3" w:rsidRDefault="00F252FD" w:rsidP="00D32521">
            <w:pPr>
              <w:spacing w:before="60" w:after="60" w:line="240" w:lineRule="auto"/>
              <w:ind w:left="-57"/>
              <w:jc w:val="center"/>
              <w:rPr>
                <w:rFonts w:eastAsia="Calibri" w:cs="Arial"/>
                <w:sz w:val="15"/>
                <w:szCs w:val="16"/>
                <w:u w:val="double"/>
                <w:lang w:val="en-IE" w:eastAsia="fr-FR"/>
              </w:rPr>
            </w:pPr>
            <w:r w:rsidRPr="00267CD3">
              <w:rPr>
                <w:rFonts w:cs="Arial" w:hint="eastAsia"/>
                <w:sz w:val="15"/>
                <w:szCs w:val="16"/>
                <w:u w:val="double"/>
                <w:lang w:val="en-IE" w:eastAsia="zh-CN"/>
              </w:rPr>
              <w:t>100</w:t>
            </w:r>
            <w:r w:rsidR="00DA0192" w:rsidRPr="00267CD3">
              <w:rPr>
                <w:rFonts w:cs="Arial"/>
                <w:sz w:val="15"/>
                <w:szCs w:val="16"/>
                <w:u w:val="double"/>
                <w:lang w:val="en-IE" w:eastAsia="zh-CN"/>
              </w:rPr>
              <w:br/>
            </w:r>
            <w:r w:rsidRPr="00267CD3">
              <w:rPr>
                <w:rFonts w:cs="Arial" w:hint="eastAsia"/>
                <w:sz w:val="15"/>
                <w:szCs w:val="16"/>
                <w:u w:val="double"/>
                <w:lang w:val="en-IE" w:eastAsia="zh-CN"/>
              </w:rPr>
              <w:t>(15)</w:t>
            </w:r>
          </w:p>
        </w:tc>
        <w:tc>
          <w:tcPr>
            <w:tcW w:w="1304" w:type="dxa"/>
            <w:tcMar>
              <w:top w:w="0" w:type="dxa"/>
              <w:left w:w="108" w:type="dxa"/>
              <w:bottom w:w="0" w:type="dxa"/>
              <w:right w:w="108" w:type="dxa"/>
            </w:tcMar>
            <w:vAlign w:val="center"/>
          </w:tcPr>
          <w:p w14:paraId="614C38ED" w14:textId="34DD3F6B" w:rsidR="001E02FF" w:rsidRPr="00267CD3" w:rsidRDefault="00AC6E26"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C</w:t>
            </w:r>
            <w:r w:rsidR="00F252FD" w:rsidRPr="00267CD3">
              <w:rPr>
                <w:rFonts w:cs="Arial" w:hint="eastAsia"/>
                <w:sz w:val="15"/>
                <w:szCs w:val="16"/>
                <w:u w:val="double"/>
                <w:lang w:val="en-IE" w:eastAsia="zh-CN"/>
              </w:rPr>
              <w:t xml:space="preserve">onventional </w:t>
            </w:r>
            <w:r w:rsidR="00412073">
              <w:rPr>
                <w:rFonts w:cs="Arial"/>
                <w:sz w:val="15"/>
                <w:szCs w:val="16"/>
                <w:u w:val="double"/>
                <w:lang w:val="en-IE" w:eastAsia="zh-CN"/>
              </w:rPr>
              <w:t>RT-</w:t>
            </w:r>
            <w:r w:rsidR="00F252FD" w:rsidRPr="00267CD3">
              <w:rPr>
                <w:rFonts w:cs="Arial" w:hint="eastAsia"/>
                <w:sz w:val="15"/>
                <w:szCs w:val="16"/>
                <w:u w:val="double"/>
                <w:lang w:val="en-IE" w:eastAsia="zh-CN"/>
              </w:rPr>
              <w:t>PCR with sequencing</w:t>
            </w:r>
          </w:p>
        </w:tc>
        <w:tc>
          <w:tcPr>
            <w:tcW w:w="1263" w:type="dxa"/>
            <w:tcMar>
              <w:top w:w="0" w:type="dxa"/>
              <w:left w:w="108" w:type="dxa"/>
              <w:bottom w:w="0" w:type="dxa"/>
              <w:right w:w="108" w:type="dxa"/>
            </w:tcMar>
            <w:vAlign w:val="center"/>
          </w:tcPr>
          <w:p w14:paraId="20FEED77" w14:textId="02BD0269"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 xml:space="preserve">Zhu </w:t>
            </w:r>
            <w:r w:rsidRPr="00267CD3">
              <w:rPr>
                <w:rFonts w:cs="Arial" w:hint="eastAsia"/>
                <w:i/>
                <w:sz w:val="15"/>
                <w:szCs w:val="16"/>
                <w:u w:val="double"/>
                <w:lang w:val="en-IE" w:eastAsia="zh-CN"/>
              </w:rPr>
              <w:t>et al.,</w:t>
            </w:r>
            <w:r w:rsidRPr="00267CD3">
              <w:rPr>
                <w:rFonts w:cs="Arial" w:hint="eastAsia"/>
                <w:sz w:val="15"/>
                <w:szCs w:val="16"/>
                <w:u w:val="double"/>
                <w:lang w:val="en-IE" w:eastAsia="zh-CN"/>
              </w:rPr>
              <w:t xml:space="preserve"> </w:t>
            </w:r>
            <w:r w:rsidR="00AE35C6" w:rsidRPr="00267CD3">
              <w:rPr>
                <w:rFonts w:cs="Arial" w:hint="eastAsia"/>
                <w:sz w:val="15"/>
                <w:szCs w:val="16"/>
                <w:u w:val="double"/>
                <w:lang w:val="en-IE" w:eastAsia="zh-CN"/>
              </w:rPr>
              <w:t>202</w:t>
            </w:r>
            <w:r w:rsidR="00AE35C6" w:rsidRPr="00267CD3">
              <w:rPr>
                <w:rFonts w:cs="Arial" w:hint="eastAsia"/>
                <w:sz w:val="15"/>
                <w:szCs w:val="16"/>
                <w:u w:val="double"/>
                <w:lang w:val="en-US" w:eastAsia="zh-CN"/>
              </w:rPr>
              <w:t>6</w:t>
            </w:r>
            <w:r w:rsidR="00AE35C6" w:rsidRPr="00267CD3">
              <w:rPr>
                <w:rFonts w:cs="Arial" w:hint="eastAsia"/>
                <w:sz w:val="15"/>
                <w:szCs w:val="16"/>
                <w:u w:val="double"/>
                <w:lang w:val="en-IE" w:eastAsia="zh-CN"/>
              </w:rPr>
              <w:t xml:space="preserve"> </w:t>
            </w:r>
          </w:p>
        </w:tc>
      </w:tr>
      <w:tr w:rsidR="001E02FF" w14:paraId="3334D6B1" w14:textId="77777777" w:rsidTr="007F383C">
        <w:trPr>
          <w:trHeight w:val="340"/>
        </w:trPr>
        <w:tc>
          <w:tcPr>
            <w:tcW w:w="1027" w:type="dxa"/>
            <w:tcMar>
              <w:top w:w="0" w:type="dxa"/>
              <w:left w:w="108" w:type="dxa"/>
              <w:bottom w:w="0" w:type="dxa"/>
              <w:right w:w="108" w:type="dxa"/>
            </w:tcMar>
            <w:vAlign w:val="center"/>
          </w:tcPr>
          <w:p w14:paraId="724A97FA" w14:textId="77777777"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Real-time RT-PCR</w:t>
            </w:r>
          </w:p>
        </w:tc>
        <w:tc>
          <w:tcPr>
            <w:tcW w:w="1077" w:type="dxa"/>
            <w:tcMar>
              <w:top w:w="0" w:type="dxa"/>
              <w:left w:w="108" w:type="dxa"/>
              <w:bottom w:w="0" w:type="dxa"/>
              <w:right w:w="108" w:type="dxa"/>
            </w:tcMar>
            <w:vAlign w:val="center"/>
          </w:tcPr>
          <w:p w14:paraId="32B54908" w14:textId="7C44DE71" w:rsidR="001E02FF" w:rsidRPr="00267CD3" w:rsidRDefault="0067438A"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 xml:space="preserve">Clinical </w:t>
            </w:r>
            <w:r w:rsidR="00F252FD" w:rsidRPr="00267CD3">
              <w:rPr>
                <w:rFonts w:cs="Arial" w:hint="eastAsia"/>
                <w:sz w:val="15"/>
                <w:szCs w:val="16"/>
                <w:u w:val="double"/>
                <w:lang w:val="en-IE" w:eastAsia="zh-CN"/>
              </w:rPr>
              <w:t>diagnosis</w:t>
            </w:r>
          </w:p>
        </w:tc>
        <w:tc>
          <w:tcPr>
            <w:tcW w:w="1871" w:type="dxa"/>
            <w:tcMar>
              <w:top w:w="0" w:type="dxa"/>
              <w:left w:w="108" w:type="dxa"/>
              <w:bottom w:w="0" w:type="dxa"/>
              <w:right w:w="108" w:type="dxa"/>
            </w:tcMar>
            <w:vAlign w:val="center"/>
          </w:tcPr>
          <w:p w14:paraId="6FBF9171" w14:textId="3D53204C" w:rsidR="001E02FF" w:rsidRPr="00267CD3" w:rsidRDefault="00BF0F75"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F</w:t>
            </w:r>
            <w:r w:rsidRPr="00267CD3">
              <w:rPr>
                <w:rFonts w:cs="Arial" w:hint="eastAsia"/>
                <w:sz w:val="15"/>
                <w:szCs w:val="16"/>
                <w:u w:val="double"/>
                <w:lang w:val="en-IE" w:eastAsia="zh-CN"/>
              </w:rPr>
              <w:t xml:space="preserve">ish collected in </w:t>
            </w:r>
            <w:r w:rsidRPr="00267CD3">
              <w:rPr>
                <w:rFonts w:cs="Arial"/>
                <w:sz w:val="15"/>
                <w:szCs w:val="16"/>
                <w:u w:val="double"/>
                <w:lang w:val="en-IE" w:eastAsia="zh-CN"/>
              </w:rPr>
              <w:t xml:space="preserve">surveillance </w:t>
            </w:r>
            <w:r>
              <w:rPr>
                <w:rFonts w:cs="Arial"/>
                <w:sz w:val="15"/>
                <w:szCs w:val="16"/>
                <w:u w:val="double"/>
                <w:lang w:val="en-IE" w:eastAsia="zh-CN"/>
              </w:rPr>
              <w:t xml:space="preserve">programmes </w:t>
            </w:r>
            <w:r w:rsidRPr="00267CD3">
              <w:rPr>
                <w:rFonts w:cs="Arial"/>
                <w:sz w:val="15"/>
                <w:szCs w:val="16"/>
                <w:u w:val="double"/>
                <w:lang w:val="en-IE" w:eastAsia="zh-CN"/>
              </w:rPr>
              <w:t>and e</w:t>
            </w:r>
            <w:r w:rsidRPr="00267CD3">
              <w:rPr>
                <w:rFonts w:cs="Arial" w:hint="eastAsia"/>
                <w:sz w:val="15"/>
                <w:szCs w:val="16"/>
                <w:u w:val="double"/>
                <w:lang w:val="en-IE" w:eastAsia="zh-CN"/>
              </w:rPr>
              <w:t>xperimentally infected fish</w:t>
            </w:r>
          </w:p>
        </w:tc>
        <w:tc>
          <w:tcPr>
            <w:tcW w:w="1190" w:type="dxa"/>
            <w:tcMar>
              <w:top w:w="0" w:type="dxa"/>
              <w:left w:w="108" w:type="dxa"/>
              <w:bottom w:w="0" w:type="dxa"/>
              <w:right w:w="108" w:type="dxa"/>
            </w:tcMar>
            <w:vAlign w:val="center"/>
          </w:tcPr>
          <w:p w14:paraId="233B9E94" w14:textId="77777777"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Gill, kidney and spleen</w:t>
            </w:r>
          </w:p>
        </w:tc>
        <w:tc>
          <w:tcPr>
            <w:tcW w:w="1039" w:type="dxa"/>
            <w:tcMar>
              <w:top w:w="0" w:type="dxa"/>
              <w:left w:w="108" w:type="dxa"/>
              <w:bottom w:w="0" w:type="dxa"/>
              <w:right w:w="108" w:type="dxa"/>
            </w:tcMar>
            <w:vAlign w:val="center"/>
          </w:tcPr>
          <w:p w14:paraId="413F576D" w14:textId="4DB1EC80" w:rsidR="001E02FF" w:rsidRPr="00267CD3" w:rsidRDefault="00BF0F75" w:rsidP="00D32521">
            <w:pPr>
              <w:spacing w:before="60" w:after="60" w:line="240" w:lineRule="auto"/>
              <w:ind w:left="-57"/>
              <w:jc w:val="center"/>
              <w:rPr>
                <w:rFonts w:cs="Arial"/>
                <w:sz w:val="15"/>
                <w:szCs w:val="16"/>
                <w:u w:val="double"/>
                <w:lang w:val="it-IT" w:eastAsia="zh-CN"/>
              </w:rPr>
            </w:pPr>
            <w:r w:rsidRPr="00267CD3">
              <w:rPr>
                <w:rFonts w:cs="Arial"/>
                <w:sz w:val="15"/>
                <w:szCs w:val="16"/>
                <w:u w:val="double"/>
                <w:lang w:val="it-IT" w:eastAsia="zh-CN"/>
              </w:rPr>
              <w:t>C</w:t>
            </w:r>
            <w:r w:rsidRPr="00267CD3">
              <w:rPr>
                <w:rFonts w:cs="Arial" w:hint="eastAsia"/>
                <w:sz w:val="15"/>
                <w:szCs w:val="16"/>
                <w:u w:val="double"/>
                <w:lang w:val="it-IT" w:eastAsia="zh-CN"/>
              </w:rPr>
              <w:t xml:space="preserve">ommon </w:t>
            </w:r>
            <w:proofErr w:type="spellStart"/>
            <w:r w:rsidRPr="00267CD3">
              <w:rPr>
                <w:rFonts w:cs="Arial" w:hint="eastAsia"/>
                <w:sz w:val="15"/>
                <w:szCs w:val="16"/>
                <w:u w:val="double"/>
                <w:lang w:val="it-IT" w:eastAsia="zh-CN"/>
              </w:rPr>
              <w:t>carp</w:t>
            </w:r>
            <w:proofErr w:type="spellEnd"/>
            <w:r w:rsidRPr="00267CD3">
              <w:rPr>
                <w:rFonts w:cs="Arial" w:hint="eastAsia"/>
                <w:sz w:val="15"/>
                <w:szCs w:val="16"/>
                <w:u w:val="double"/>
                <w:lang w:val="it-IT" w:eastAsia="zh-CN"/>
              </w:rPr>
              <w:t xml:space="preserve"> and </w:t>
            </w:r>
            <w:proofErr w:type="spellStart"/>
            <w:r w:rsidRPr="00267CD3">
              <w:rPr>
                <w:rFonts w:cs="Arial" w:hint="eastAsia"/>
                <w:sz w:val="15"/>
                <w:szCs w:val="16"/>
                <w:u w:val="double"/>
                <w:lang w:val="it-IT" w:eastAsia="zh-CN"/>
              </w:rPr>
              <w:t>koi</w:t>
            </w:r>
            <w:proofErr w:type="spellEnd"/>
          </w:p>
        </w:tc>
        <w:tc>
          <w:tcPr>
            <w:tcW w:w="680" w:type="dxa"/>
            <w:tcMar>
              <w:top w:w="0" w:type="dxa"/>
              <w:left w:w="108" w:type="dxa"/>
              <w:bottom w:w="0" w:type="dxa"/>
              <w:right w:w="108" w:type="dxa"/>
            </w:tcMar>
            <w:vAlign w:val="center"/>
          </w:tcPr>
          <w:p w14:paraId="30C79AF0" w14:textId="096A7AD2"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9</w:t>
            </w:r>
            <w:r w:rsidR="007F383C">
              <w:rPr>
                <w:rFonts w:cs="Arial"/>
                <w:sz w:val="15"/>
                <w:szCs w:val="16"/>
                <w:u w:val="double"/>
                <w:lang w:val="en-IE" w:eastAsia="zh-CN"/>
              </w:rPr>
              <w:t>6.6</w:t>
            </w:r>
            <w:r w:rsidR="00DA0192" w:rsidRPr="00267CD3">
              <w:rPr>
                <w:rFonts w:cs="Arial"/>
                <w:sz w:val="15"/>
                <w:szCs w:val="16"/>
                <w:u w:val="double"/>
                <w:lang w:val="en-IE" w:eastAsia="zh-CN"/>
              </w:rPr>
              <w:br/>
            </w:r>
            <w:r w:rsidRPr="00267CD3">
              <w:rPr>
                <w:rFonts w:cs="Arial" w:hint="eastAsia"/>
                <w:sz w:val="15"/>
                <w:szCs w:val="16"/>
                <w:u w:val="double"/>
                <w:lang w:val="en-IE" w:eastAsia="zh-CN"/>
              </w:rPr>
              <w:t>(189)</w:t>
            </w:r>
          </w:p>
        </w:tc>
        <w:tc>
          <w:tcPr>
            <w:tcW w:w="680" w:type="dxa"/>
            <w:tcMar>
              <w:top w:w="0" w:type="dxa"/>
              <w:left w:w="108" w:type="dxa"/>
              <w:bottom w:w="0" w:type="dxa"/>
              <w:right w:w="108" w:type="dxa"/>
            </w:tcMar>
            <w:vAlign w:val="center"/>
          </w:tcPr>
          <w:p w14:paraId="491D2205" w14:textId="1D2A90EB" w:rsidR="001E02FF" w:rsidRPr="00267CD3" w:rsidRDefault="00F252FD" w:rsidP="00D32521">
            <w:pPr>
              <w:spacing w:before="60" w:after="60" w:line="240" w:lineRule="auto"/>
              <w:ind w:left="-57"/>
              <w:jc w:val="center"/>
              <w:rPr>
                <w:rFonts w:eastAsia="Calibri" w:cs="Arial"/>
                <w:sz w:val="15"/>
                <w:szCs w:val="16"/>
                <w:u w:val="double"/>
                <w:lang w:val="en-IE" w:eastAsia="fr-FR"/>
              </w:rPr>
            </w:pPr>
            <w:r w:rsidRPr="00267CD3">
              <w:rPr>
                <w:rFonts w:cs="Arial" w:hint="eastAsia"/>
                <w:sz w:val="15"/>
                <w:szCs w:val="16"/>
                <w:u w:val="double"/>
                <w:lang w:val="en-IE" w:eastAsia="zh-CN"/>
              </w:rPr>
              <w:t>100</w:t>
            </w:r>
            <w:r w:rsidR="00DA0192" w:rsidRPr="00267CD3">
              <w:rPr>
                <w:rFonts w:cs="Arial"/>
                <w:sz w:val="15"/>
                <w:szCs w:val="16"/>
                <w:u w:val="double"/>
                <w:lang w:val="en-IE" w:eastAsia="zh-CN"/>
              </w:rPr>
              <w:br/>
            </w:r>
            <w:r w:rsidRPr="00267CD3">
              <w:rPr>
                <w:rFonts w:cs="Arial" w:hint="eastAsia"/>
                <w:sz w:val="15"/>
                <w:szCs w:val="16"/>
                <w:u w:val="double"/>
                <w:lang w:val="en-IE" w:eastAsia="zh-CN"/>
              </w:rPr>
              <w:t>(15)</w:t>
            </w:r>
          </w:p>
        </w:tc>
        <w:tc>
          <w:tcPr>
            <w:tcW w:w="1304" w:type="dxa"/>
            <w:tcMar>
              <w:top w:w="0" w:type="dxa"/>
              <w:left w:w="108" w:type="dxa"/>
              <w:bottom w:w="0" w:type="dxa"/>
              <w:right w:w="108" w:type="dxa"/>
            </w:tcMar>
            <w:vAlign w:val="center"/>
          </w:tcPr>
          <w:p w14:paraId="7DAEE544" w14:textId="33028DAE" w:rsidR="001E02FF" w:rsidRPr="00267CD3" w:rsidRDefault="00F252FD" w:rsidP="00D32521">
            <w:pPr>
              <w:spacing w:before="60" w:after="60" w:line="240" w:lineRule="auto"/>
              <w:ind w:left="-57"/>
              <w:jc w:val="center"/>
              <w:rPr>
                <w:rFonts w:cs="Arial"/>
                <w:sz w:val="15"/>
                <w:szCs w:val="16"/>
                <w:u w:val="double"/>
                <w:lang w:val="en-IE" w:eastAsia="zh-CN"/>
              </w:rPr>
            </w:pPr>
            <w:r w:rsidRPr="00267CD3">
              <w:rPr>
                <w:rFonts w:cs="Arial"/>
                <w:sz w:val="15"/>
                <w:szCs w:val="16"/>
                <w:u w:val="double"/>
                <w:lang w:val="en-IE" w:eastAsia="zh-CN"/>
              </w:rPr>
              <w:t>C</w:t>
            </w:r>
            <w:r w:rsidRPr="00267CD3">
              <w:rPr>
                <w:rFonts w:cs="Arial" w:hint="eastAsia"/>
                <w:sz w:val="15"/>
                <w:szCs w:val="16"/>
                <w:u w:val="double"/>
                <w:lang w:val="en-IE" w:eastAsia="zh-CN"/>
              </w:rPr>
              <w:t xml:space="preserve">ell culture and conventional </w:t>
            </w:r>
            <w:r w:rsidR="007F383C">
              <w:rPr>
                <w:rFonts w:cs="Arial"/>
                <w:sz w:val="15"/>
                <w:szCs w:val="16"/>
                <w:u w:val="double"/>
                <w:lang w:val="en-IE" w:eastAsia="zh-CN"/>
              </w:rPr>
              <w:t>RT-</w:t>
            </w:r>
            <w:r w:rsidRPr="00267CD3">
              <w:rPr>
                <w:rFonts w:cs="Arial" w:hint="eastAsia"/>
                <w:sz w:val="15"/>
                <w:szCs w:val="16"/>
                <w:u w:val="double"/>
                <w:lang w:val="en-IE" w:eastAsia="zh-CN"/>
              </w:rPr>
              <w:t>PCR with sequencing</w:t>
            </w:r>
          </w:p>
        </w:tc>
        <w:tc>
          <w:tcPr>
            <w:tcW w:w="1263" w:type="dxa"/>
            <w:tcMar>
              <w:top w:w="0" w:type="dxa"/>
              <w:left w:w="108" w:type="dxa"/>
              <w:bottom w:w="0" w:type="dxa"/>
              <w:right w:w="108" w:type="dxa"/>
            </w:tcMar>
            <w:vAlign w:val="center"/>
          </w:tcPr>
          <w:p w14:paraId="0B9D78ED" w14:textId="2A09227B" w:rsidR="001E02FF" w:rsidRDefault="00F252FD" w:rsidP="00D32521">
            <w:pPr>
              <w:spacing w:before="60" w:after="60" w:line="240" w:lineRule="auto"/>
              <w:ind w:left="-57"/>
              <w:jc w:val="center"/>
              <w:rPr>
                <w:rFonts w:cs="Arial"/>
                <w:sz w:val="15"/>
                <w:szCs w:val="16"/>
                <w:u w:val="double"/>
                <w:lang w:val="en-IE" w:eastAsia="zh-CN"/>
              </w:rPr>
            </w:pPr>
            <w:r w:rsidRPr="00267CD3">
              <w:rPr>
                <w:rFonts w:cs="Arial" w:hint="eastAsia"/>
                <w:sz w:val="15"/>
                <w:szCs w:val="16"/>
                <w:u w:val="double"/>
                <w:lang w:val="en-IE" w:eastAsia="zh-CN"/>
              </w:rPr>
              <w:t xml:space="preserve">Zhu </w:t>
            </w:r>
            <w:r w:rsidRPr="00267CD3">
              <w:rPr>
                <w:rFonts w:cs="Arial" w:hint="eastAsia"/>
                <w:i/>
                <w:sz w:val="15"/>
                <w:szCs w:val="16"/>
                <w:u w:val="double"/>
                <w:lang w:val="en-IE" w:eastAsia="zh-CN"/>
              </w:rPr>
              <w:t>et al.,</w:t>
            </w:r>
            <w:r w:rsidRPr="00267CD3">
              <w:rPr>
                <w:rFonts w:cs="Arial" w:hint="eastAsia"/>
                <w:sz w:val="15"/>
                <w:szCs w:val="16"/>
                <w:u w:val="double"/>
                <w:lang w:val="en-IE" w:eastAsia="zh-CN"/>
              </w:rPr>
              <w:t xml:space="preserve"> </w:t>
            </w:r>
            <w:r w:rsidR="00AE35C6" w:rsidRPr="00267CD3">
              <w:rPr>
                <w:rFonts w:cs="Arial" w:hint="eastAsia"/>
                <w:sz w:val="15"/>
                <w:szCs w:val="16"/>
                <w:u w:val="double"/>
                <w:lang w:val="en-IE" w:eastAsia="zh-CN"/>
              </w:rPr>
              <w:t>202</w:t>
            </w:r>
            <w:r w:rsidR="00AE35C6" w:rsidRPr="00267CD3">
              <w:rPr>
                <w:rFonts w:cs="Arial" w:hint="eastAsia"/>
                <w:sz w:val="15"/>
                <w:szCs w:val="16"/>
                <w:u w:val="double"/>
                <w:lang w:val="en-US" w:eastAsia="zh-CN"/>
              </w:rPr>
              <w:t>6</w:t>
            </w:r>
            <w:r w:rsidR="00AE35C6" w:rsidRPr="00267CD3">
              <w:rPr>
                <w:rFonts w:cs="Arial" w:hint="eastAsia"/>
                <w:sz w:val="15"/>
                <w:szCs w:val="16"/>
                <w:u w:val="double"/>
                <w:lang w:val="en-IE" w:eastAsia="zh-CN"/>
              </w:rPr>
              <w:t xml:space="preserve"> </w:t>
            </w:r>
          </w:p>
        </w:tc>
      </w:tr>
    </w:tbl>
    <w:p w14:paraId="0D1D1FCB" w14:textId="77777777" w:rsidR="001E02FF" w:rsidRDefault="00F252FD">
      <w:pPr>
        <w:widowControl w:val="0"/>
        <w:autoSpaceDE w:val="0"/>
        <w:autoSpaceDN w:val="0"/>
        <w:spacing w:before="120" w:after="360" w:line="240" w:lineRule="auto"/>
        <w:jc w:val="center"/>
        <w:rPr>
          <w:rFonts w:cs="Arial"/>
          <w:sz w:val="16"/>
          <w:szCs w:val="16"/>
          <w:lang w:val="en-US" w:eastAsia="zh-CN"/>
        </w:rPr>
      </w:pPr>
      <w:proofErr w:type="spellStart"/>
      <w:r>
        <w:rPr>
          <w:rFonts w:eastAsia="Arial" w:cs="Arial"/>
          <w:sz w:val="16"/>
          <w:szCs w:val="16"/>
          <w:lang w:val="en-US"/>
        </w:rPr>
        <w:t>DSe</w:t>
      </w:r>
      <w:proofErr w:type="spellEnd"/>
      <w:r>
        <w:rPr>
          <w:rFonts w:eastAsia="Arial" w:cs="Arial"/>
          <w:sz w:val="16"/>
          <w:szCs w:val="16"/>
          <w:lang w:val="en-US"/>
        </w:rPr>
        <w:t xml:space="preserve"> = diagnostic sensitivity, </w:t>
      </w:r>
      <w:proofErr w:type="spellStart"/>
      <w:r>
        <w:rPr>
          <w:rFonts w:eastAsia="Arial" w:cs="Arial"/>
          <w:sz w:val="16"/>
          <w:szCs w:val="16"/>
          <w:lang w:val="en-US"/>
        </w:rPr>
        <w:t>DSp</w:t>
      </w:r>
      <w:proofErr w:type="spellEnd"/>
      <w:r>
        <w:rPr>
          <w:rFonts w:eastAsia="Arial" w:cs="Arial"/>
          <w:sz w:val="16"/>
          <w:szCs w:val="16"/>
          <w:lang w:val="en-US"/>
        </w:rPr>
        <w:t xml:space="preserve"> = diagnostic specificity, </w:t>
      </w:r>
      <w:r>
        <w:rPr>
          <w:rFonts w:eastAsia="Arial" w:cs="Arial"/>
          <w:i/>
          <w:iCs/>
          <w:sz w:val="16"/>
          <w:szCs w:val="16"/>
          <w:lang w:val="en-US"/>
        </w:rPr>
        <w:t>n</w:t>
      </w:r>
      <w:r>
        <w:rPr>
          <w:rFonts w:eastAsia="Arial" w:cs="Arial"/>
          <w:sz w:val="16"/>
          <w:szCs w:val="16"/>
          <w:lang w:val="en-US"/>
        </w:rPr>
        <w:t xml:space="preserve"> = number of samples used in the study.</w:t>
      </w:r>
    </w:p>
    <w:p w14:paraId="2785D6C4" w14:textId="4383A0C9" w:rsidR="001E02FF" w:rsidRPr="00804E33" w:rsidRDefault="00F252FD">
      <w:pPr>
        <w:pStyle w:val="1110"/>
      </w:pPr>
      <w:r w:rsidRPr="00804E33">
        <w:t>6.3.2.</w:t>
      </w:r>
      <w:r w:rsidRPr="00804E33">
        <w:tab/>
        <w:t>For surveillance of apparently healthy animals</w:t>
      </w:r>
      <w:r w:rsidR="00804E33">
        <w:t xml:space="preserve"> </w:t>
      </w:r>
      <w:r w:rsidR="00804E33" w:rsidRPr="00804E33">
        <w:rPr>
          <w:u w:val="double"/>
        </w:rPr>
        <w:t>(no data 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6"/>
        <w:gridCol w:w="1022"/>
        <w:gridCol w:w="1163"/>
        <w:gridCol w:w="1101"/>
        <w:gridCol w:w="1216"/>
        <w:gridCol w:w="635"/>
        <w:gridCol w:w="642"/>
        <w:gridCol w:w="1231"/>
        <w:gridCol w:w="962"/>
      </w:tblGrid>
      <w:tr w:rsidR="001E02FF" w:rsidRPr="00804E33" w14:paraId="465A56EA" w14:textId="77777777">
        <w:tc>
          <w:tcPr>
            <w:tcW w:w="926" w:type="dxa"/>
            <w:tcMar>
              <w:top w:w="0" w:type="dxa"/>
              <w:left w:w="108" w:type="dxa"/>
              <w:bottom w:w="0" w:type="dxa"/>
              <w:right w:w="108" w:type="dxa"/>
            </w:tcMar>
            <w:vAlign w:val="center"/>
          </w:tcPr>
          <w:p w14:paraId="548CE835"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Test type</w:t>
            </w:r>
          </w:p>
        </w:tc>
        <w:tc>
          <w:tcPr>
            <w:tcW w:w="1022" w:type="dxa"/>
            <w:tcMar>
              <w:top w:w="0" w:type="dxa"/>
              <w:left w:w="108" w:type="dxa"/>
              <w:bottom w:w="0" w:type="dxa"/>
              <w:right w:w="108" w:type="dxa"/>
            </w:tcMar>
            <w:vAlign w:val="center"/>
          </w:tcPr>
          <w:p w14:paraId="3CB50C46"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Test purpose</w:t>
            </w:r>
          </w:p>
        </w:tc>
        <w:tc>
          <w:tcPr>
            <w:tcW w:w="1163" w:type="dxa"/>
            <w:tcMar>
              <w:top w:w="0" w:type="dxa"/>
              <w:left w:w="108" w:type="dxa"/>
              <w:bottom w:w="0" w:type="dxa"/>
              <w:right w:w="108" w:type="dxa"/>
            </w:tcMar>
            <w:vAlign w:val="center"/>
          </w:tcPr>
          <w:p w14:paraId="08A4BD2A"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Source populations</w:t>
            </w:r>
          </w:p>
        </w:tc>
        <w:tc>
          <w:tcPr>
            <w:tcW w:w="1101" w:type="dxa"/>
            <w:tcMar>
              <w:top w:w="0" w:type="dxa"/>
              <w:left w:w="108" w:type="dxa"/>
              <w:bottom w:w="0" w:type="dxa"/>
              <w:right w:w="108" w:type="dxa"/>
            </w:tcMar>
            <w:vAlign w:val="center"/>
          </w:tcPr>
          <w:p w14:paraId="32F99EAB"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Tissue or sample types</w:t>
            </w:r>
          </w:p>
        </w:tc>
        <w:tc>
          <w:tcPr>
            <w:tcW w:w="1216" w:type="dxa"/>
            <w:tcMar>
              <w:top w:w="0" w:type="dxa"/>
              <w:left w:w="108" w:type="dxa"/>
              <w:bottom w:w="0" w:type="dxa"/>
              <w:right w:w="108" w:type="dxa"/>
            </w:tcMar>
            <w:vAlign w:val="center"/>
          </w:tcPr>
          <w:p w14:paraId="2D48D89E"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Species</w:t>
            </w:r>
          </w:p>
        </w:tc>
        <w:tc>
          <w:tcPr>
            <w:tcW w:w="635" w:type="dxa"/>
            <w:tcMar>
              <w:top w:w="0" w:type="dxa"/>
              <w:left w:w="108" w:type="dxa"/>
              <w:bottom w:w="0" w:type="dxa"/>
              <w:right w:w="108" w:type="dxa"/>
            </w:tcMar>
            <w:vAlign w:val="center"/>
          </w:tcPr>
          <w:p w14:paraId="5EAAFEB6"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proofErr w:type="spellStart"/>
            <w:r w:rsidRPr="00804E33">
              <w:rPr>
                <w:rFonts w:ascii="Söhne Kräftig" w:eastAsia="Calibri" w:hAnsi="Söhne Kräftig" w:cs="Arial"/>
                <w:sz w:val="16"/>
                <w:szCs w:val="16"/>
                <w:lang w:val="en-IE" w:eastAsia="fr-FR"/>
              </w:rPr>
              <w:t>DSe</w:t>
            </w:r>
            <w:proofErr w:type="spellEnd"/>
            <w:r w:rsidRPr="00804E33">
              <w:rPr>
                <w:rFonts w:ascii="Söhne Kräftig" w:eastAsia="Calibri" w:hAnsi="Söhne Kräftig" w:cs="Arial"/>
                <w:sz w:val="16"/>
                <w:szCs w:val="16"/>
                <w:lang w:val="en-IE" w:eastAsia="fr-FR"/>
              </w:rPr>
              <w:t xml:space="preserve"> (</w:t>
            </w:r>
            <w:r w:rsidRPr="00804E33">
              <w:rPr>
                <w:rFonts w:ascii="Söhne Kräftig" w:eastAsia="Calibri" w:hAnsi="Söhne Kräftig" w:cs="Arial"/>
                <w:i/>
                <w:iCs/>
                <w:sz w:val="16"/>
                <w:szCs w:val="16"/>
                <w:lang w:val="en-IE" w:eastAsia="fr-FR"/>
              </w:rPr>
              <w:t>n</w:t>
            </w:r>
            <w:r w:rsidRPr="00804E33">
              <w:rPr>
                <w:rFonts w:ascii="Söhne Kräftig" w:eastAsia="Calibri" w:hAnsi="Söhne Kräftig" w:cs="Arial"/>
                <w:sz w:val="16"/>
                <w:szCs w:val="16"/>
                <w:lang w:val="en-IE" w:eastAsia="fr-FR"/>
              </w:rPr>
              <w:t>)</w:t>
            </w:r>
          </w:p>
        </w:tc>
        <w:tc>
          <w:tcPr>
            <w:tcW w:w="642" w:type="dxa"/>
            <w:tcMar>
              <w:top w:w="0" w:type="dxa"/>
              <w:left w:w="108" w:type="dxa"/>
              <w:bottom w:w="0" w:type="dxa"/>
              <w:right w:w="108" w:type="dxa"/>
            </w:tcMar>
            <w:vAlign w:val="center"/>
          </w:tcPr>
          <w:p w14:paraId="60FA79BC"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proofErr w:type="spellStart"/>
            <w:r w:rsidRPr="00804E33">
              <w:rPr>
                <w:rFonts w:ascii="Söhne Kräftig" w:eastAsia="Calibri" w:hAnsi="Söhne Kräftig" w:cs="Arial"/>
                <w:sz w:val="16"/>
                <w:szCs w:val="16"/>
                <w:lang w:val="en-IE" w:eastAsia="fr-FR"/>
              </w:rPr>
              <w:t>DSp</w:t>
            </w:r>
            <w:proofErr w:type="spellEnd"/>
            <w:r w:rsidRPr="00804E33">
              <w:rPr>
                <w:rFonts w:ascii="Söhne Kräftig" w:eastAsia="Calibri" w:hAnsi="Söhne Kräftig" w:cs="Arial"/>
                <w:sz w:val="16"/>
                <w:szCs w:val="16"/>
                <w:lang w:val="en-IE" w:eastAsia="fr-FR"/>
              </w:rPr>
              <w:t xml:space="preserve"> (</w:t>
            </w:r>
            <w:r w:rsidRPr="00804E33">
              <w:rPr>
                <w:rFonts w:ascii="Söhne Kräftig" w:eastAsia="Calibri" w:hAnsi="Söhne Kräftig" w:cs="Arial"/>
                <w:i/>
                <w:iCs/>
                <w:sz w:val="16"/>
                <w:szCs w:val="16"/>
                <w:lang w:val="en-IE" w:eastAsia="fr-FR"/>
              </w:rPr>
              <w:t>n</w:t>
            </w:r>
            <w:r w:rsidRPr="00804E33">
              <w:rPr>
                <w:rFonts w:ascii="Söhne Kräftig" w:eastAsia="Calibri" w:hAnsi="Söhne Kräftig" w:cs="Arial"/>
                <w:sz w:val="16"/>
                <w:szCs w:val="16"/>
                <w:lang w:val="en-IE" w:eastAsia="fr-FR"/>
              </w:rPr>
              <w:t>)</w:t>
            </w:r>
          </w:p>
        </w:tc>
        <w:tc>
          <w:tcPr>
            <w:tcW w:w="1231" w:type="dxa"/>
            <w:tcMar>
              <w:top w:w="0" w:type="dxa"/>
              <w:left w:w="108" w:type="dxa"/>
              <w:bottom w:w="0" w:type="dxa"/>
              <w:right w:w="108" w:type="dxa"/>
            </w:tcMar>
            <w:vAlign w:val="center"/>
          </w:tcPr>
          <w:p w14:paraId="041D178A"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Reference test</w:t>
            </w:r>
          </w:p>
        </w:tc>
        <w:tc>
          <w:tcPr>
            <w:tcW w:w="962" w:type="dxa"/>
            <w:tcMar>
              <w:top w:w="0" w:type="dxa"/>
              <w:left w:w="108" w:type="dxa"/>
              <w:bottom w:w="0" w:type="dxa"/>
              <w:right w:w="108" w:type="dxa"/>
            </w:tcMar>
            <w:vAlign w:val="center"/>
          </w:tcPr>
          <w:p w14:paraId="6B1CAE5F" w14:textId="77777777" w:rsidR="001E02FF" w:rsidRPr="00804E33" w:rsidRDefault="00F252FD" w:rsidP="00D32521">
            <w:pPr>
              <w:spacing w:before="120" w:after="120" w:line="240" w:lineRule="auto"/>
              <w:ind w:left="-57"/>
              <w:jc w:val="center"/>
              <w:rPr>
                <w:rFonts w:ascii="Söhne Kräftig" w:eastAsia="Calibri" w:hAnsi="Söhne Kräftig" w:cs="Arial"/>
                <w:sz w:val="16"/>
                <w:szCs w:val="16"/>
              </w:rPr>
            </w:pPr>
            <w:r w:rsidRPr="00804E33">
              <w:rPr>
                <w:rFonts w:ascii="Söhne Kräftig" w:eastAsia="Calibri" w:hAnsi="Söhne Kräftig" w:cs="Arial"/>
                <w:sz w:val="16"/>
                <w:szCs w:val="16"/>
                <w:lang w:val="en-IE" w:eastAsia="fr-FR"/>
              </w:rPr>
              <w:t>Citation</w:t>
            </w:r>
          </w:p>
        </w:tc>
      </w:tr>
      <w:tr w:rsidR="001E02FF" w14:paraId="377C6FC4" w14:textId="77777777">
        <w:tc>
          <w:tcPr>
            <w:tcW w:w="926" w:type="dxa"/>
            <w:tcMar>
              <w:top w:w="0" w:type="dxa"/>
              <w:left w:w="108" w:type="dxa"/>
              <w:bottom w:w="0" w:type="dxa"/>
              <w:right w:w="108" w:type="dxa"/>
            </w:tcMar>
            <w:vAlign w:val="center"/>
          </w:tcPr>
          <w:p w14:paraId="12C53823" w14:textId="77777777" w:rsidR="001E02FF" w:rsidRDefault="001E02FF" w:rsidP="00D32521">
            <w:pPr>
              <w:spacing w:before="60" w:after="60" w:line="240" w:lineRule="auto"/>
              <w:ind w:left="-57"/>
              <w:jc w:val="center"/>
              <w:rPr>
                <w:rFonts w:eastAsia="Calibri" w:cs="Arial"/>
                <w:strike/>
                <w:sz w:val="16"/>
                <w:szCs w:val="16"/>
              </w:rPr>
            </w:pPr>
          </w:p>
        </w:tc>
        <w:tc>
          <w:tcPr>
            <w:tcW w:w="1022" w:type="dxa"/>
            <w:tcMar>
              <w:top w:w="0" w:type="dxa"/>
              <w:left w:w="108" w:type="dxa"/>
              <w:bottom w:w="0" w:type="dxa"/>
              <w:right w:w="108" w:type="dxa"/>
            </w:tcMar>
            <w:vAlign w:val="center"/>
          </w:tcPr>
          <w:p w14:paraId="3307441F" w14:textId="77777777" w:rsidR="001E02FF" w:rsidRDefault="001E02FF" w:rsidP="00D32521">
            <w:pPr>
              <w:spacing w:before="60" w:after="60" w:line="240" w:lineRule="auto"/>
              <w:ind w:left="-57"/>
              <w:jc w:val="center"/>
              <w:rPr>
                <w:rFonts w:eastAsia="Calibri" w:cs="Arial"/>
                <w:strike/>
                <w:sz w:val="16"/>
                <w:szCs w:val="16"/>
              </w:rPr>
            </w:pPr>
          </w:p>
        </w:tc>
        <w:tc>
          <w:tcPr>
            <w:tcW w:w="1163" w:type="dxa"/>
            <w:tcMar>
              <w:top w:w="0" w:type="dxa"/>
              <w:left w:w="108" w:type="dxa"/>
              <w:bottom w:w="0" w:type="dxa"/>
              <w:right w:w="108" w:type="dxa"/>
            </w:tcMar>
            <w:vAlign w:val="center"/>
          </w:tcPr>
          <w:p w14:paraId="38CD35F3" w14:textId="77777777" w:rsidR="001E02FF" w:rsidRDefault="001E02FF" w:rsidP="00D32521">
            <w:pPr>
              <w:spacing w:before="60" w:after="60" w:line="240" w:lineRule="auto"/>
              <w:ind w:left="-57"/>
              <w:jc w:val="center"/>
              <w:rPr>
                <w:rFonts w:eastAsia="Calibri" w:cs="Arial"/>
                <w:strike/>
                <w:sz w:val="16"/>
                <w:szCs w:val="16"/>
              </w:rPr>
            </w:pPr>
          </w:p>
        </w:tc>
        <w:tc>
          <w:tcPr>
            <w:tcW w:w="1101" w:type="dxa"/>
            <w:tcMar>
              <w:top w:w="0" w:type="dxa"/>
              <w:left w:w="108" w:type="dxa"/>
              <w:bottom w:w="0" w:type="dxa"/>
              <w:right w:w="108" w:type="dxa"/>
            </w:tcMar>
            <w:vAlign w:val="center"/>
          </w:tcPr>
          <w:p w14:paraId="339B7934" w14:textId="77777777" w:rsidR="001E02FF" w:rsidRDefault="001E02FF" w:rsidP="00D32521">
            <w:pPr>
              <w:spacing w:before="60" w:after="60" w:line="240" w:lineRule="auto"/>
              <w:ind w:left="-57"/>
              <w:jc w:val="center"/>
              <w:rPr>
                <w:rFonts w:eastAsia="Calibri" w:cs="Arial"/>
                <w:strike/>
                <w:sz w:val="16"/>
                <w:szCs w:val="16"/>
              </w:rPr>
            </w:pPr>
          </w:p>
        </w:tc>
        <w:tc>
          <w:tcPr>
            <w:tcW w:w="1216" w:type="dxa"/>
            <w:tcMar>
              <w:top w:w="0" w:type="dxa"/>
              <w:left w:w="108" w:type="dxa"/>
              <w:bottom w:w="0" w:type="dxa"/>
              <w:right w:w="108" w:type="dxa"/>
            </w:tcMar>
            <w:vAlign w:val="center"/>
          </w:tcPr>
          <w:p w14:paraId="6E859621" w14:textId="77777777" w:rsidR="001E02FF" w:rsidRDefault="001E02FF" w:rsidP="00D32521">
            <w:pPr>
              <w:spacing w:before="60" w:after="60" w:line="240" w:lineRule="auto"/>
              <w:ind w:left="-57"/>
              <w:jc w:val="center"/>
              <w:rPr>
                <w:rFonts w:eastAsia="Calibri" w:cs="Arial"/>
                <w:strike/>
                <w:sz w:val="16"/>
                <w:szCs w:val="16"/>
                <w:lang w:val="it-IT"/>
              </w:rPr>
            </w:pPr>
          </w:p>
        </w:tc>
        <w:tc>
          <w:tcPr>
            <w:tcW w:w="635" w:type="dxa"/>
            <w:tcMar>
              <w:top w:w="0" w:type="dxa"/>
              <w:left w:w="108" w:type="dxa"/>
              <w:bottom w:w="0" w:type="dxa"/>
              <w:right w:w="108" w:type="dxa"/>
            </w:tcMar>
            <w:vAlign w:val="center"/>
          </w:tcPr>
          <w:p w14:paraId="15DD72D1" w14:textId="77777777" w:rsidR="001E02FF" w:rsidRDefault="001E02FF" w:rsidP="00D32521">
            <w:pPr>
              <w:spacing w:before="60" w:after="60" w:line="240" w:lineRule="auto"/>
              <w:ind w:left="-57"/>
              <w:jc w:val="center"/>
              <w:rPr>
                <w:rFonts w:eastAsia="Calibri" w:cs="Arial"/>
                <w:strike/>
                <w:sz w:val="16"/>
                <w:szCs w:val="16"/>
              </w:rPr>
            </w:pPr>
          </w:p>
        </w:tc>
        <w:tc>
          <w:tcPr>
            <w:tcW w:w="642" w:type="dxa"/>
            <w:tcMar>
              <w:top w:w="0" w:type="dxa"/>
              <w:left w:w="108" w:type="dxa"/>
              <w:bottom w:w="0" w:type="dxa"/>
              <w:right w:w="108" w:type="dxa"/>
            </w:tcMar>
            <w:vAlign w:val="center"/>
          </w:tcPr>
          <w:p w14:paraId="6B8A7518" w14:textId="77777777" w:rsidR="001E02FF" w:rsidRDefault="001E02FF" w:rsidP="00D32521">
            <w:pPr>
              <w:spacing w:before="60" w:after="60" w:line="240" w:lineRule="auto"/>
              <w:ind w:left="-57"/>
              <w:jc w:val="center"/>
              <w:rPr>
                <w:rFonts w:eastAsia="Calibri" w:cs="Arial"/>
                <w:strike/>
                <w:sz w:val="16"/>
                <w:szCs w:val="16"/>
              </w:rPr>
            </w:pPr>
          </w:p>
        </w:tc>
        <w:tc>
          <w:tcPr>
            <w:tcW w:w="1231" w:type="dxa"/>
            <w:tcMar>
              <w:top w:w="0" w:type="dxa"/>
              <w:left w:w="108" w:type="dxa"/>
              <w:bottom w:w="0" w:type="dxa"/>
              <w:right w:w="108" w:type="dxa"/>
            </w:tcMar>
            <w:vAlign w:val="center"/>
          </w:tcPr>
          <w:p w14:paraId="39BB0A43" w14:textId="77777777" w:rsidR="001E02FF" w:rsidRDefault="001E02FF" w:rsidP="00D32521">
            <w:pPr>
              <w:spacing w:before="60" w:after="60" w:line="240" w:lineRule="auto"/>
              <w:ind w:left="-57"/>
              <w:jc w:val="center"/>
              <w:rPr>
                <w:rFonts w:eastAsia="Calibri" w:cs="Arial"/>
                <w:strike/>
                <w:sz w:val="16"/>
                <w:szCs w:val="16"/>
              </w:rPr>
            </w:pPr>
          </w:p>
        </w:tc>
        <w:tc>
          <w:tcPr>
            <w:tcW w:w="962" w:type="dxa"/>
            <w:tcMar>
              <w:top w:w="0" w:type="dxa"/>
              <w:left w:w="108" w:type="dxa"/>
              <w:bottom w:w="0" w:type="dxa"/>
              <w:right w:w="108" w:type="dxa"/>
            </w:tcMar>
            <w:vAlign w:val="center"/>
          </w:tcPr>
          <w:p w14:paraId="57857F96" w14:textId="77777777" w:rsidR="001E02FF" w:rsidRDefault="001E02FF" w:rsidP="00D32521">
            <w:pPr>
              <w:spacing w:before="60" w:after="60" w:line="240" w:lineRule="auto"/>
              <w:ind w:left="-57"/>
              <w:jc w:val="center"/>
              <w:rPr>
                <w:rFonts w:eastAsia="Calibri" w:cs="Arial"/>
                <w:strike/>
                <w:sz w:val="16"/>
                <w:szCs w:val="16"/>
              </w:rPr>
            </w:pPr>
          </w:p>
        </w:tc>
      </w:tr>
    </w:tbl>
    <w:p w14:paraId="3BD8769D" w14:textId="77777777" w:rsidR="001E02FF" w:rsidRDefault="00F252FD">
      <w:pPr>
        <w:widowControl w:val="0"/>
        <w:autoSpaceDE w:val="0"/>
        <w:autoSpaceDN w:val="0"/>
        <w:spacing w:before="120" w:after="360" w:line="240" w:lineRule="auto"/>
        <w:jc w:val="center"/>
        <w:rPr>
          <w:rFonts w:eastAsia="Arial" w:cs="Arial"/>
          <w:sz w:val="16"/>
          <w:szCs w:val="16"/>
          <w:lang w:val="en-US"/>
        </w:rPr>
      </w:pPr>
      <w:proofErr w:type="spellStart"/>
      <w:r>
        <w:rPr>
          <w:rFonts w:eastAsia="Arial" w:cs="Arial"/>
          <w:sz w:val="16"/>
          <w:szCs w:val="16"/>
          <w:lang w:val="en-US"/>
        </w:rPr>
        <w:t>DSe</w:t>
      </w:r>
      <w:proofErr w:type="spellEnd"/>
      <w:r>
        <w:rPr>
          <w:rFonts w:eastAsia="Arial" w:cs="Arial"/>
          <w:sz w:val="16"/>
          <w:szCs w:val="16"/>
          <w:lang w:val="en-US"/>
        </w:rPr>
        <w:t xml:space="preserve"> = diagnostic sensitivity, </w:t>
      </w:r>
      <w:proofErr w:type="spellStart"/>
      <w:r>
        <w:rPr>
          <w:rFonts w:eastAsia="Arial" w:cs="Arial"/>
          <w:sz w:val="16"/>
          <w:szCs w:val="16"/>
          <w:lang w:val="en-US"/>
        </w:rPr>
        <w:t>DSp</w:t>
      </w:r>
      <w:proofErr w:type="spellEnd"/>
      <w:r>
        <w:rPr>
          <w:rFonts w:eastAsia="Arial" w:cs="Arial"/>
          <w:sz w:val="16"/>
          <w:szCs w:val="16"/>
          <w:lang w:val="en-US"/>
        </w:rPr>
        <w:t xml:space="preserve"> = diagnostic specificity, </w:t>
      </w:r>
      <w:r>
        <w:rPr>
          <w:rFonts w:eastAsia="Arial" w:cs="Arial"/>
          <w:i/>
          <w:iCs/>
          <w:sz w:val="16"/>
          <w:szCs w:val="16"/>
          <w:lang w:val="en-US"/>
        </w:rPr>
        <w:t>n</w:t>
      </w:r>
      <w:r>
        <w:rPr>
          <w:rFonts w:eastAsia="Arial" w:cs="Arial"/>
          <w:sz w:val="16"/>
          <w:szCs w:val="16"/>
          <w:lang w:val="en-US"/>
        </w:rPr>
        <w:t xml:space="preserve"> = number of samples used in the study.</w:t>
      </w:r>
    </w:p>
    <w:p w14:paraId="7A4B38A7" w14:textId="77777777" w:rsidR="001E02FF" w:rsidRPr="00547008" w:rsidRDefault="00F252FD">
      <w:pPr>
        <w:pStyle w:val="10"/>
        <w:rPr>
          <w:lang w:val="en-US"/>
        </w:rPr>
      </w:pPr>
      <w:r w:rsidRPr="00547008">
        <w:rPr>
          <w:lang w:val="en-US"/>
        </w:rPr>
        <w:t>7.</w:t>
      </w:r>
      <w:r w:rsidRPr="00547008">
        <w:rPr>
          <w:lang w:val="en-US"/>
        </w:rPr>
        <w:tab/>
        <w:t>References</w:t>
      </w:r>
    </w:p>
    <w:p w14:paraId="77B05937" w14:textId="2AA2CE87" w:rsidR="001E02FF" w:rsidRPr="0004157C" w:rsidRDefault="00F252FD">
      <w:pPr>
        <w:jc w:val="both"/>
        <w:rPr>
          <w:szCs w:val="18"/>
          <w:u w:val="double"/>
          <w:lang w:val="en-GB"/>
        </w:rPr>
      </w:pPr>
      <w:r w:rsidRPr="0004157C">
        <w:rPr>
          <w:smallCaps/>
          <w:szCs w:val="18"/>
          <w:u w:val="double"/>
          <w:lang w:val="en-IE"/>
        </w:rPr>
        <w:t>Clouthier S.C., Schroeder T., Bueren E.K., Anderson E.D. &amp; Emmenegger E.</w:t>
      </w:r>
      <w:r w:rsidRPr="0004157C">
        <w:rPr>
          <w:szCs w:val="18"/>
          <w:u w:val="double"/>
          <w:lang w:val="en-IE"/>
        </w:rPr>
        <w:t xml:space="preserve"> (2021). </w:t>
      </w:r>
      <w:r w:rsidRPr="00804E33">
        <w:rPr>
          <w:szCs w:val="18"/>
          <w:u w:val="double"/>
          <w:lang w:val="en-GB"/>
        </w:rPr>
        <w:t xml:space="preserve">Analytical validation of two RT-qPCR tests and detection of spring viremia of carp virus (SVCV) in persistently infected koi </w:t>
      </w:r>
      <w:r w:rsidRPr="00804E33">
        <w:rPr>
          <w:i/>
          <w:iCs/>
          <w:szCs w:val="18"/>
          <w:u w:val="double"/>
          <w:lang w:val="en-GB"/>
        </w:rPr>
        <w:t>Cyprinus carpio.</w:t>
      </w:r>
      <w:r w:rsidRPr="00804E33">
        <w:rPr>
          <w:szCs w:val="18"/>
          <w:u w:val="double"/>
          <w:lang w:val="en-GB"/>
        </w:rPr>
        <w:t xml:space="preserve"> </w:t>
      </w:r>
      <w:r w:rsidRPr="0004157C">
        <w:rPr>
          <w:i/>
          <w:iCs/>
          <w:szCs w:val="18"/>
          <w:u w:val="double"/>
          <w:lang w:val="en-GB"/>
        </w:rPr>
        <w:t xml:space="preserve">Dis. </w:t>
      </w:r>
      <w:proofErr w:type="spellStart"/>
      <w:r w:rsidRPr="0004157C">
        <w:rPr>
          <w:i/>
          <w:iCs/>
          <w:szCs w:val="18"/>
          <w:u w:val="double"/>
          <w:lang w:val="en-GB"/>
        </w:rPr>
        <w:t>Aquat</w:t>
      </w:r>
      <w:proofErr w:type="spellEnd"/>
      <w:r w:rsidRPr="0004157C">
        <w:rPr>
          <w:i/>
          <w:iCs/>
          <w:szCs w:val="18"/>
          <w:u w:val="double"/>
          <w:lang w:val="en-GB"/>
        </w:rPr>
        <w:t>. Org</w:t>
      </w:r>
      <w:r w:rsidR="00804E33" w:rsidRPr="0004157C">
        <w:rPr>
          <w:i/>
          <w:iCs/>
          <w:szCs w:val="18"/>
          <w:u w:val="double"/>
          <w:lang w:val="en-GB"/>
        </w:rPr>
        <w:t>an</w:t>
      </w:r>
      <w:r w:rsidRPr="0004157C">
        <w:rPr>
          <w:szCs w:val="18"/>
          <w:u w:val="double"/>
          <w:lang w:val="en-GB"/>
        </w:rPr>
        <w:t xml:space="preserve">., </w:t>
      </w:r>
      <w:r w:rsidRPr="0004157C">
        <w:rPr>
          <w:b/>
          <w:bCs/>
          <w:szCs w:val="18"/>
          <w:u w:val="double"/>
          <w:lang w:val="en-GB"/>
        </w:rPr>
        <w:t>143</w:t>
      </w:r>
      <w:r w:rsidRPr="0004157C">
        <w:rPr>
          <w:szCs w:val="18"/>
          <w:u w:val="double"/>
          <w:lang w:val="en-GB"/>
        </w:rPr>
        <w:t xml:space="preserve">, 169–188. </w:t>
      </w:r>
      <w:proofErr w:type="spellStart"/>
      <w:r w:rsidRPr="0004157C">
        <w:rPr>
          <w:rStyle w:val="citation-doi"/>
          <w:rFonts w:cs="Segoe UI"/>
          <w:szCs w:val="18"/>
          <w:u w:val="double"/>
          <w:shd w:val="clear" w:color="auto" w:fill="FFFFFF"/>
          <w:lang w:val="en-GB"/>
        </w:rPr>
        <w:t>doi</w:t>
      </w:r>
      <w:proofErr w:type="spellEnd"/>
      <w:r w:rsidRPr="0004157C">
        <w:rPr>
          <w:rStyle w:val="citation-doi"/>
          <w:rFonts w:cs="Segoe UI"/>
          <w:szCs w:val="18"/>
          <w:u w:val="double"/>
          <w:shd w:val="clear" w:color="auto" w:fill="FFFFFF"/>
          <w:lang w:val="en-GB"/>
        </w:rPr>
        <w:t>: 10.3354/dao03564.</w:t>
      </w:r>
    </w:p>
    <w:p w14:paraId="7D597049" w14:textId="171AAE32" w:rsidR="00940B5A" w:rsidRDefault="00940B5A" w:rsidP="00940B5A">
      <w:pPr>
        <w:pStyle w:val="rfrences"/>
        <w:rPr>
          <w:lang w:val="en-IE"/>
        </w:rPr>
      </w:pPr>
      <w:proofErr w:type="spellStart"/>
      <w:r>
        <w:rPr>
          <w:smallCaps/>
          <w:lang w:val="en-IE"/>
        </w:rPr>
        <w:t>Koutna</w:t>
      </w:r>
      <w:proofErr w:type="spellEnd"/>
      <w:r>
        <w:rPr>
          <w:smallCaps/>
          <w:lang w:val="en-IE"/>
        </w:rPr>
        <w:t xml:space="preserve"> M., Vesely T., </w:t>
      </w:r>
      <w:proofErr w:type="spellStart"/>
      <w:r>
        <w:rPr>
          <w:smallCaps/>
          <w:lang w:val="en-IE"/>
        </w:rPr>
        <w:t>Psikal</w:t>
      </w:r>
      <w:proofErr w:type="spellEnd"/>
      <w:r>
        <w:rPr>
          <w:smallCaps/>
          <w:lang w:val="en-IE"/>
        </w:rPr>
        <w:t xml:space="preserve"> I. &amp; </w:t>
      </w:r>
      <w:proofErr w:type="spellStart"/>
      <w:r>
        <w:rPr>
          <w:smallCaps/>
          <w:lang w:val="en-IE"/>
        </w:rPr>
        <w:t>Hulová</w:t>
      </w:r>
      <w:proofErr w:type="spellEnd"/>
      <w:r>
        <w:rPr>
          <w:smallCaps/>
          <w:lang w:val="en-IE"/>
        </w:rPr>
        <w:t xml:space="preserve"> J. </w:t>
      </w:r>
      <w:r>
        <w:rPr>
          <w:lang w:val="en-IE"/>
        </w:rPr>
        <w:t xml:space="preserve">(2003). Identification of spring viraemia of carp virus (SVCV) by combined RT-PCR and nested PCR. </w:t>
      </w:r>
      <w:r>
        <w:rPr>
          <w:i/>
          <w:iCs/>
          <w:lang w:val="en-IE"/>
        </w:rPr>
        <w:t xml:space="preserve">Dis. </w:t>
      </w:r>
      <w:proofErr w:type="spellStart"/>
      <w:r>
        <w:rPr>
          <w:i/>
          <w:iCs/>
          <w:lang w:val="en-IE"/>
        </w:rPr>
        <w:t>Aquat</w:t>
      </w:r>
      <w:proofErr w:type="spellEnd"/>
      <w:r>
        <w:rPr>
          <w:i/>
          <w:iCs/>
          <w:lang w:val="en-IE"/>
        </w:rPr>
        <w:t>. Org</w:t>
      </w:r>
      <w:r w:rsidR="005F0B5D">
        <w:rPr>
          <w:i/>
          <w:iCs/>
          <w:lang w:val="en-IE"/>
        </w:rPr>
        <w:t>an</w:t>
      </w:r>
      <w:r>
        <w:rPr>
          <w:i/>
          <w:iCs/>
          <w:lang w:val="en-IE"/>
        </w:rPr>
        <w:t>.</w:t>
      </w:r>
      <w:r>
        <w:rPr>
          <w:lang w:val="en-IE"/>
        </w:rPr>
        <w:t xml:space="preserve">, </w:t>
      </w:r>
      <w:r>
        <w:rPr>
          <w:b/>
          <w:bCs/>
          <w:lang w:val="en-IE"/>
        </w:rPr>
        <w:t>55</w:t>
      </w:r>
      <w:r>
        <w:rPr>
          <w:lang w:val="en-IE"/>
        </w:rPr>
        <w:t>, 229–235.</w:t>
      </w:r>
    </w:p>
    <w:p w14:paraId="52FF8F47" w14:textId="77777777" w:rsidR="001E02FF" w:rsidRDefault="00F252FD">
      <w:pPr>
        <w:pStyle w:val="rfrences"/>
        <w:rPr>
          <w:smallCaps/>
          <w:lang w:val="en-IE"/>
        </w:rPr>
      </w:pPr>
      <w:r w:rsidRPr="0004157C">
        <w:rPr>
          <w:smallCaps/>
          <w:lang w:val="en-GB"/>
        </w:rPr>
        <w:t>Misk E., Garver K., Nagy E., Isaac S., Tubbs L., Huber P., Al-</w:t>
      </w:r>
      <w:proofErr w:type="spellStart"/>
      <w:r w:rsidRPr="0004157C">
        <w:rPr>
          <w:smallCaps/>
          <w:lang w:val="en-GB"/>
        </w:rPr>
        <w:t>Hussinee</w:t>
      </w:r>
      <w:proofErr w:type="spellEnd"/>
      <w:r w:rsidRPr="0004157C">
        <w:rPr>
          <w:smallCaps/>
          <w:lang w:val="en-GB"/>
        </w:rPr>
        <w:t xml:space="preserve"> L. &amp; Lumsden J.S. (2016). </w:t>
      </w:r>
      <w:r>
        <w:rPr>
          <w:lang w:val="en-IE"/>
        </w:rPr>
        <w:t xml:space="preserve">Pathogenesis of spring viremia of carp virus in emerald shiner </w:t>
      </w:r>
      <w:r>
        <w:rPr>
          <w:i/>
          <w:lang w:val="en-IE"/>
        </w:rPr>
        <w:t xml:space="preserve">Notropis </w:t>
      </w:r>
      <w:proofErr w:type="spellStart"/>
      <w:r>
        <w:rPr>
          <w:i/>
          <w:lang w:val="en-IE"/>
        </w:rPr>
        <w:t>atherinoides</w:t>
      </w:r>
      <w:proofErr w:type="spellEnd"/>
      <w:r>
        <w:rPr>
          <w:lang w:val="en-IE"/>
        </w:rPr>
        <w:t xml:space="preserve"> Rafinesque, fathead minnow </w:t>
      </w:r>
      <w:proofErr w:type="spellStart"/>
      <w:r>
        <w:rPr>
          <w:i/>
          <w:lang w:val="en-IE"/>
        </w:rPr>
        <w:t>Pimephales</w:t>
      </w:r>
      <w:proofErr w:type="spellEnd"/>
      <w:r>
        <w:rPr>
          <w:lang w:val="en-IE"/>
        </w:rPr>
        <w:t xml:space="preserve"> </w:t>
      </w:r>
      <w:proofErr w:type="spellStart"/>
      <w:r>
        <w:rPr>
          <w:i/>
          <w:lang w:val="en-IE"/>
        </w:rPr>
        <w:t>promelas</w:t>
      </w:r>
      <w:proofErr w:type="spellEnd"/>
      <w:r>
        <w:rPr>
          <w:lang w:val="en-IE"/>
        </w:rPr>
        <w:t xml:space="preserve"> Rafinesque and white sucker </w:t>
      </w:r>
      <w:r>
        <w:rPr>
          <w:i/>
          <w:lang w:val="en-IE"/>
        </w:rPr>
        <w:t xml:space="preserve">Catostomus </w:t>
      </w:r>
      <w:proofErr w:type="spellStart"/>
      <w:r>
        <w:rPr>
          <w:i/>
          <w:lang w:val="en-IE"/>
        </w:rPr>
        <w:t>commersonii</w:t>
      </w:r>
      <w:proofErr w:type="spellEnd"/>
      <w:r>
        <w:rPr>
          <w:lang w:val="en-IE"/>
        </w:rPr>
        <w:t xml:space="preserve"> (</w:t>
      </w:r>
      <w:proofErr w:type="spellStart"/>
      <w:r>
        <w:rPr>
          <w:lang w:val="en-IE"/>
        </w:rPr>
        <w:t>Lacepede</w:t>
      </w:r>
      <w:proofErr w:type="spellEnd"/>
      <w:r>
        <w:rPr>
          <w:lang w:val="en-IE"/>
        </w:rPr>
        <w:t xml:space="preserve">). </w:t>
      </w:r>
      <w:r>
        <w:rPr>
          <w:i/>
          <w:lang w:val="en-IE"/>
        </w:rPr>
        <w:t>J. Fish Di</w:t>
      </w:r>
      <w:r>
        <w:rPr>
          <w:lang w:val="en-IE"/>
        </w:rPr>
        <w:t xml:space="preserve">s., </w:t>
      </w:r>
      <w:r>
        <w:rPr>
          <w:b/>
          <w:lang w:val="en-IE"/>
        </w:rPr>
        <w:t>39</w:t>
      </w:r>
      <w:r>
        <w:rPr>
          <w:lang w:val="en-IE"/>
        </w:rPr>
        <w:t>, 729–739.</w:t>
      </w:r>
    </w:p>
    <w:p w14:paraId="7B32FD74" w14:textId="77777777" w:rsidR="001E02FF" w:rsidRPr="00DB1094" w:rsidRDefault="00F252FD">
      <w:pPr>
        <w:pStyle w:val="rfrences"/>
        <w:rPr>
          <w:bCs/>
          <w:szCs w:val="18"/>
          <w:u w:val="double"/>
          <w:lang w:val="en-IE"/>
        </w:rPr>
      </w:pPr>
      <w:r w:rsidRPr="00BF6F3D">
        <w:rPr>
          <w:smallCaps/>
          <w:szCs w:val="18"/>
          <w:u w:val="double"/>
          <w:lang w:val="en-GB"/>
        </w:rPr>
        <w:t>Rice</w:t>
      </w:r>
      <w:r w:rsidRPr="00DB1094">
        <w:rPr>
          <w:b/>
          <w:bCs/>
          <w:color w:val="000000"/>
          <w:szCs w:val="18"/>
          <w:u w:val="double"/>
          <w:lang w:val="en-GB"/>
        </w:rPr>
        <w:t xml:space="preserve"> </w:t>
      </w:r>
      <w:r w:rsidRPr="00DB1094">
        <w:rPr>
          <w:color w:val="000000"/>
          <w:szCs w:val="18"/>
          <w:u w:val="double"/>
          <w:lang w:val="en-GB"/>
        </w:rPr>
        <w:t>A</w:t>
      </w:r>
      <w:r w:rsidRPr="00BF6F3D">
        <w:rPr>
          <w:color w:val="000000"/>
          <w:szCs w:val="18"/>
          <w:u w:val="double"/>
          <w:lang w:val="en-GB"/>
        </w:rPr>
        <w:t xml:space="preserve">. </w:t>
      </w:r>
      <w:r w:rsidRPr="00DB1094">
        <w:rPr>
          <w:color w:val="000000"/>
          <w:szCs w:val="18"/>
          <w:u w:val="double"/>
          <w:lang w:val="en-GB"/>
        </w:rPr>
        <w:t xml:space="preserve">(2023). Investigating pathogenicity of Spring Viraemia of Carp virus (SVCV) and the development of diagnostic tools. PhD theses, University of Exeter. </w:t>
      </w:r>
      <w:hyperlink r:id="rId22" w:history="1">
        <w:r w:rsidRPr="00DB1094">
          <w:rPr>
            <w:rStyle w:val="Lienhypertexte"/>
            <w:szCs w:val="18"/>
            <w:u w:val="double"/>
            <w:lang w:val="en-IE"/>
          </w:rPr>
          <w:t>https://ore.exeter.ac.uk/repository/bitstream/handle/10871/128917/RiceA.pdf?sequence=1</w:t>
        </w:r>
      </w:hyperlink>
    </w:p>
    <w:p w14:paraId="3C2756A6" w14:textId="77777777" w:rsidR="001E02FF" w:rsidRDefault="00F252FD">
      <w:pPr>
        <w:pStyle w:val="rfrences"/>
        <w:rPr>
          <w:smallCaps/>
          <w:lang w:val="en-IE"/>
        </w:rPr>
      </w:pPr>
      <w:proofErr w:type="spellStart"/>
      <w:r>
        <w:rPr>
          <w:smallCaps/>
          <w:lang w:val="en-IE"/>
        </w:rPr>
        <w:t>Shimahara</w:t>
      </w:r>
      <w:proofErr w:type="spellEnd"/>
      <w:r>
        <w:rPr>
          <w:smallCaps/>
          <w:lang w:val="en-IE"/>
        </w:rPr>
        <w:t xml:space="preserve"> Y., Kurita J., Nishioka T., </w:t>
      </w:r>
      <w:proofErr w:type="spellStart"/>
      <w:r>
        <w:rPr>
          <w:smallCaps/>
          <w:lang w:val="en-IE"/>
        </w:rPr>
        <w:t>Kiryu</w:t>
      </w:r>
      <w:proofErr w:type="spellEnd"/>
      <w:r>
        <w:rPr>
          <w:smallCaps/>
          <w:lang w:val="en-IE"/>
        </w:rPr>
        <w:t xml:space="preserve"> I., Yuasa K., Sakai T., </w:t>
      </w:r>
      <w:proofErr w:type="spellStart"/>
      <w:r>
        <w:rPr>
          <w:smallCaps/>
          <w:lang w:val="en-IE"/>
        </w:rPr>
        <w:t>Oseko</w:t>
      </w:r>
      <w:proofErr w:type="spellEnd"/>
      <w:r>
        <w:rPr>
          <w:smallCaps/>
          <w:lang w:val="en-IE"/>
        </w:rPr>
        <w:t xml:space="preserve"> N., Sano M. &amp; Dixon P. (2016). </w:t>
      </w:r>
      <w:r>
        <w:rPr>
          <w:lang w:val="en-IE"/>
        </w:rPr>
        <w:t xml:space="preserve">Development of an improved RT-PCR for specific detection of spring viraemia of carp virus. </w:t>
      </w:r>
      <w:r>
        <w:rPr>
          <w:i/>
          <w:lang w:val="en-IE"/>
        </w:rPr>
        <w:t>J. Fish Dis</w:t>
      </w:r>
      <w:r>
        <w:rPr>
          <w:lang w:val="en-IE"/>
        </w:rPr>
        <w:t xml:space="preserve">., </w:t>
      </w:r>
      <w:r>
        <w:rPr>
          <w:b/>
          <w:lang w:val="en-IE"/>
        </w:rPr>
        <w:t>39</w:t>
      </w:r>
      <w:r>
        <w:rPr>
          <w:lang w:val="en-IE"/>
        </w:rPr>
        <w:t>, 269–275.</w:t>
      </w:r>
    </w:p>
    <w:p w14:paraId="14EEC652" w14:textId="18F974C9" w:rsidR="005E3C2A" w:rsidRPr="005E3C2A" w:rsidRDefault="005E3C2A" w:rsidP="005E3C2A">
      <w:pPr>
        <w:pStyle w:val="rfrences"/>
        <w:rPr>
          <w:lang w:val="en-IE"/>
        </w:rPr>
      </w:pPr>
      <w:r w:rsidRPr="005E3C2A">
        <w:rPr>
          <w:smallCaps/>
          <w:lang w:val="en-IE"/>
        </w:rPr>
        <w:t>Shao L., Xiao Y., He Z.</w:t>
      </w:r>
      <w:r w:rsidR="00576703">
        <w:rPr>
          <w:smallCaps/>
          <w:lang w:val="en-IE"/>
        </w:rPr>
        <w:t xml:space="preserve"> &amp;</w:t>
      </w:r>
      <w:r w:rsidRPr="005E3C2A">
        <w:rPr>
          <w:smallCaps/>
          <w:lang w:val="en-IE"/>
        </w:rPr>
        <w:t xml:space="preserve"> Gao L. (2016). </w:t>
      </w:r>
      <w:r w:rsidRPr="005E3C2A">
        <w:rPr>
          <w:lang w:val="en-IE"/>
        </w:rPr>
        <w:t xml:space="preserve">An N-targeting real-time PCR strategy for the accurate detection of spring viremia of carp virus. </w:t>
      </w:r>
      <w:r w:rsidRPr="005E3C2A">
        <w:rPr>
          <w:i/>
          <w:iCs/>
          <w:lang w:val="en-IE"/>
        </w:rPr>
        <w:t xml:space="preserve">J. </w:t>
      </w:r>
      <w:proofErr w:type="spellStart"/>
      <w:r w:rsidRPr="005E3C2A">
        <w:rPr>
          <w:i/>
          <w:iCs/>
          <w:lang w:val="en-IE"/>
        </w:rPr>
        <w:t>Virol</w:t>
      </w:r>
      <w:proofErr w:type="spellEnd"/>
      <w:r w:rsidR="009246BC" w:rsidRPr="009246BC">
        <w:rPr>
          <w:i/>
          <w:iCs/>
          <w:lang w:val="en-IE"/>
        </w:rPr>
        <w:t>.</w:t>
      </w:r>
      <w:r w:rsidRPr="005E3C2A">
        <w:rPr>
          <w:i/>
          <w:iCs/>
          <w:lang w:val="en-IE"/>
        </w:rPr>
        <w:t xml:space="preserve"> Methods</w:t>
      </w:r>
      <w:r w:rsidR="009246BC">
        <w:rPr>
          <w:lang w:val="en-IE"/>
        </w:rPr>
        <w:t>,</w:t>
      </w:r>
      <w:r w:rsidRPr="005E3C2A">
        <w:rPr>
          <w:lang w:val="en-IE"/>
        </w:rPr>
        <w:t xml:space="preserve"> </w:t>
      </w:r>
      <w:r w:rsidRPr="005E3C2A">
        <w:rPr>
          <w:b/>
          <w:bCs/>
          <w:lang w:val="en-IE"/>
        </w:rPr>
        <w:t>229</w:t>
      </w:r>
      <w:r w:rsidRPr="005E3C2A">
        <w:rPr>
          <w:lang w:val="en-IE"/>
        </w:rPr>
        <w:t xml:space="preserve">, 27–34. </w:t>
      </w:r>
      <w:proofErr w:type="spellStart"/>
      <w:r w:rsidRPr="005E3C2A">
        <w:rPr>
          <w:lang w:val="en-IE"/>
        </w:rPr>
        <w:t>doi</w:t>
      </w:r>
      <w:proofErr w:type="spellEnd"/>
      <w:r w:rsidRPr="005E3C2A">
        <w:rPr>
          <w:lang w:val="en-IE"/>
        </w:rPr>
        <w:t>: 10.1016/j.jviromet.2015.12.008</w:t>
      </w:r>
    </w:p>
    <w:p w14:paraId="53F55707" w14:textId="5EC9E72D" w:rsidR="001E02FF" w:rsidRPr="00EE4389" w:rsidRDefault="00F252FD">
      <w:pPr>
        <w:pStyle w:val="rfrences"/>
        <w:rPr>
          <w:rFonts w:cs="Arial"/>
          <w:lang w:val="en-IE"/>
        </w:rPr>
      </w:pPr>
      <w:r>
        <w:rPr>
          <w:smallCaps/>
          <w:lang w:val="en-IE"/>
        </w:rPr>
        <w:t xml:space="preserve">Stone D.M., Ahne W., Denham K.D., Dixon P.F., Liu C.T.Y., Sheppard A.M., Taylor G.R. &amp; Way K. </w:t>
      </w:r>
      <w:r>
        <w:rPr>
          <w:lang w:val="en-IE"/>
        </w:rPr>
        <w:t xml:space="preserve">(2003). Nucleotide sequence analysis of the glycoprotein gene of putative spring viraemia of carp virus and pike fry rhabdovirus isolates reveals four genogroups. </w:t>
      </w:r>
      <w:r w:rsidRPr="00EE4389">
        <w:rPr>
          <w:i/>
          <w:iCs/>
          <w:lang w:val="en-IE"/>
        </w:rPr>
        <w:t xml:space="preserve">Dis. </w:t>
      </w:r>
      <w:proofErr w:type="spellStart"/>
      <w:r w:rsidRPr="00EE4389">
        <w:rPr>
          <w:i/>
          <w:iCs/>
          <w:lang w:val="en-IE"/>
        </w:rPr>
        <w:t>Aquat</w:t>
      </w:r>
      <w:proofErr w:type="spellEnd"/>
      <w:r w:rsidRPr="00EE4389">
        <w:rPr>
          <w:i/>
          <w:iCs/>
          <w:lang w:val="en-IE"/>
        </w:rPr>
        <w:t>. Org</w:t>
      </w:r>
      <w:r w:rsidR="00F02BE1" w:rsidRPr="00EE4389">
        <w:rPr>
          <w:i/>
          <w:iCs/>
          <w:lang w:val="en-IE"/>
        </w:rPr>
        <w:t>an</w:t>
      </w:r>
      <w:r w:rsidRPr="00EE4389">
        <w:rPr>
          <w:i/>
          <w:iCs/>
          <w:lang w:val="en-IE"/>
        </w:rPr>
        <w:t>.</w:t>
      </w:r>
      <w:r w:rsidRPr="00EE4389">
        <w:rPr>
          <w:lang w:val="en-IE"/>
        </w:rPr>
        <w:t xml:space="preserve">, </w:t>
      </w:r>
      <w:r w:rsidRPr="00EE4389">
        <w:rPr>
          <w:b/>
          <w:bCs/>
          <w:lang w:val="en-IE"/>
        </w:rPr>
        <w:t>53</w:t>
      </w:r>
      <w:r w:rsidRPr="00EE4389">
        <w:rPr>
          <w:lang w:val="en-IE"/>
        </w:rPr>
        <w:t>, 203–210</w:t>
      </w:r>
      <w:r w:rsidRPr="00EE4389">
        <w:rPr>
          <w:rFonts w:cs="Arial"/>
          <w:lang w:val="en-IE"/>
        </w:rPr>
        <w:t xml:space="preserve">. </w:t>
      </w:r>
    </w:p>
    <w:p w14:paraId="38488002" w14:textId="77777777" w:rsidR="001E02FF" w:rsidRDefault="00F252FD">
      <w:pPr>
        <w:pStyle w:val="rfrences"/>
        <w:rPr>
          <w:rFonts w:cs="Arial"/>
          <w:bCs/>
          <w:lang w:val="en-IE"/>
        </w:rPr>
      </w:pPr>
      <w:r w:rsidRPr="00EE4389">
        <w:rPr>
          <w:smallCaps/>
          <w:lang w:val="en-IE"/>
        </w:rPr>
        <w:t>Yue Z., Teng Y., Liang C., Xie X., Xu B., Zhu L., Lei Z., He J., Liu Z., Jiang Y., Liu H. &amp; Qin Q.</w:t>
      </w:r>
      <w:r w:rsidRPr="00EE4389">
        <w:rPr>
          <w:lang w:val="en-IE"/>
        </w:rPr>
        <w:t xml:space="preserve"> (2008). </w:t>
      </w:r>
      <w:r>
        <w:rPr>
          <w:lang w:val="en-IE"/>
        </w:rPr>
        <w:t xml:space="preserve">Development of a sensitive and quantitative assay for spring viremia of carp virus based on real-time PCR. </w:t>
      </w:r>
      <w:r>
        <w:rPr>
          <w:i/>
          <w:iCs/>
          <w:lang w:val="en-IE"/>
        </w:rPr>
        <w:t>J. </w:t>
      </w:r>
      <w:proofErr w:type="spellStart"/>
      <w:r>
        <w:rPr>
          <w:i/>
          <w:iCs/>
          <w:lang w:val="en-IE"/>
        </w:rPr>
        <w:t>Virol</w:t>
      </w:r>
      <w:proofErr w:type="spellEnd"/>
      <w:r>
        <w:rPr>
          <w:i/>
          <w:iCs/>
          <w:lang w:val="en-IE"/>
        </w:rPr>
        <w:t>. Methods</w:t>
      </w:r>
      <w:r>
        <w:rPr>
          <w:lang w:val="en-IE"/>
        </w:rPr>
        <w:t xml:space="preserve">, </w:t>
      </w:r>
      <w:r>
        <w:rPr>
          <w:b/>
          <w:bCs/>
          <w:lang w:val="en-IE"/>
        </w:rPr>
        <w:t>152</w:t>
      </w:r>
      <w:r>
        <w:rPr>
          <w:lang w:val="en-IE"/>
        </w:rPr>
        <w:t>, 43–48</w:t>
      </w:r>
      <w:r>
        <w:rPr>
          <w:rFonts w:cs="Arial"/>
          <w:bCs/>
          <w:lang w:val="en-IE"/>
        </w:rPr>
        <w:t>.</w:t>
      </w:r>
    </w:p>
    <w:p w14:paraId="56835BE2" w14:textId="77777777" w:rsidR="001E02FF" w:rsidRDefault="00F252FD">
      <w:pPr>
        <w:pStyle w:val="rfrences"/>
        <w:rPr>
          <w:rFonts w:cs="Arial"/>
          <w:bCs/>
          <w:lang w:val="en-IE"/>
        </w:rPr>
      </w:pPr>
      <w:r>
        <w:rPr>
          <w:rFonts w:cs="Arial"/>
          <w:bCs/>
          <w:smallCaps/>
          <w:lang w:val="en-IE"/>
        </w:rPr>
        <w:t>Zhang N.Z., Zhang L.F., Jiang Y.N., Zhang T. &amp; Xia C</w:t>
      </w:r>
      <w:r>
        <w:rPr>
          <w:rFonts w:cs="Arial"/>
          <w:bCs/>
          <w:lang w:val="en-IE"/>
        </w:rPr>
        <w:t xml:space="preserve">. (2009). Molecular analysis of spring viraemia of carp virus in China: A fatal aquatic viral disease that might spread in East Asian. </w:t>
      </w:r>
      <w:proofErr w:type="spellStart"/>
      <w:r>
        <w:rPr>
          <w:rFonts w:cs="Arial"/>
          <w:bCs/>
          <w:i/>
          <w:lang w:val="en-IE"/>
        </w:rPr>
        <w:t>PLoS</w:t>
      </w:r>
      <w:proofErr w:type="spellEnd"/>
      <w:r>
        <w:rPr>
          <w:rFonts w:cs="Arial"/>
          <w:bCs/>
          <w:i/>
          <w:lang w:val="en-IE"/>
        </w:rPr>
        <w:t xml:space="preserve"> ONE</w:t>
      </w:r>
      <w:r>
        <w:rPr>
          <w:rFonts w:cs="Arial"/>
          <w:bCs/>
          <w:lang w:val="en-IE"/>
        </w:rPr>
        <w:t>,</w:t>
      </w:r>
      <w:r>
        <w:rPr>
          <w:rFonts w:cs="Arial"/>
          <w:bCs/>
          <w:i/>
          <w:lang w:val="en-IE"/>
        </w:rPr>
        <w:t xml:space="preserve"> </w:t>
      </w:r>
      <w:r>
        <w:rPr>
          <w:rFonts w:cs="Arial"/>
          <w:b/>
          <w:bCs/>
          <w:lang w:val="en-IE"/>
        </w:rPr>
        <w:t>4</w:t>
      </w:r>
      <w:r>
        <w:rPr>
          <w:rFonts w:cs="Arial"/>
          <w:bCs/>
          <w:lang w:val="en-IE"/>
        </w:rPr>
        <w:t>,</w:t>
      </w:r>
      <w:r>
        <w:rPr>
          <w:rFonts w:cs="Arial"/>
          <w:bCs/>
          <w:i/>
          <w:lang w:val="en-IE"/>
        </w:rPr>
        <w:t xml:space="preserve"> </w:t>
      </w:r>
      <w:r>
        <w:rPr>
          <w:rFonts w:cs="Arial"/>
          <w:bCs/>
          <w:lang w:val="en-IE"/>
        </w:rPr>
        <w:t>pp 1–9.</w:t>
      </w:r>
    </w:p>
    <w:p w14:paraId="5063B03B" w14:textId="74BF8510" w:rsidR="001E02FF" w:rsidRPr="00DB1094" w:rsidRDefault="00F252FD">
      <w:pPr>
        <w:pStyle w:val="rfrences"/>
        <w:rPr>
          <w:rFonts w:cs="Arial"/>
          <w:bCs/>
          <w:u w:val="double"/>
          <w:lang w:val="en-IE" w:eastAsia="zh-CN"/>
        </w:rPr>
      </w:pPr>
      <w:r w:rsidRPr="00DB1094">
        <w:rPr>
          <w:rFonts w:cs="Arial"/>
          <w:bCs/>
          <w:smallCaps/>
          <w:u w:val="double"/>
          <w:lang w:val="en-IE"/>
        </w:rPr>
        <w:t>Zhu</w:t>
      </w:r>
      <w:r w:rsidRPr="00DB1094">
        <w:rPr>
          <w:rFonts w:eastAsia="SimSun" w:cs="Arial" w:hint="eastAsia"/>
          <w:bCs/>
          <w:smallCaps/>
          <w:u w:val="double"/>
          <w:lang w:val="en-US" w:eastAsia="zh-CN"/>
        </w:rPr>
        <w:t xml:space="preserve"> P</w:t>
      </w:r>
      <w:r w:rsidR="009A40AC" w:rsidRPr="00DB1094">
        <w:rPr>
          <w:rFonts w:eastAsia="SimSun" w:cs="Arial"/>
          <w:bCs/>
          <w:smallCaps/>
          <w:u w:val="double"/>
          <w:lang w:val="en-US" w:eastAsia="zh-CN"/>
        </w:rPr>
        <w:t>.</w:t>
      </w:r>
      <w:r w:rsidR="00F5795D" w:rsidRPr="00DB1094">
        <w:rPr>
          <w:rFonts w:eastAsia="SimSun" w:cs="Arial" w:hint="eastAsia"/>
          <w:bCs/>
          <w:smallCaps/>
          <w:u w:val="double"/>
          <w:lang w:val="en-US" w:eastAsia="zh-CN"/>
        </w:rPr>
        <w:t>,</w:t>
      </w:r>
      <w:r w:rsidRPr="00DB1094">
        <w:rPr>
          <w:rFonts w:eastAsia="SimSun" w:cs="Arial" w:hint="eastAsia"/>
          <w:bCs/>
          <w:smallCaps/>
          <w:u w:val="double"/>
          <w:lang w:val="en-US" w:eastAsia="zh-CN"/>
        </w:rPr>
        <w:t xml:space="preserve"> </w:t>
      </w:r>
      <w:r w:rsidRPr="00DB1094">
        <w:rPr>
          <w:rFonts w:cs="Arial"/>
          <w:bCs/>
          <w:smallCaps/>
          <w:u w:val="double"/>
          <w:lang w:val="en-IE"/>
        </w:rPr>
        <w:t>Sun</w:t>
      </w:r>
      <w:r w:rsidRPr="00DB1094">
        <w:rPr>
          <w:rFonts w:eastAsia="SimSun" w:cs="Arial" w:hint="eastAsia"/>
          <w:bCs/>
          <w:smallCaps/>
          <w:u w:val="double"/>
          <w:lang w:val="en-US" w:eastAsia="zh-CN"/>
        </w:rPr>
        <w:t xml:space="preserve"> J</w:t>
      </w:r>
      <w:r w:rsidR="009A40AC" w:rsidRPr="00DB1094">
        <w:rPr>
          <w:rFonts w:eastAsia="SimSun" w:cs="Arial"/>
          <w:bCs/>
          <w:smallCaps/>
          <w:u w:val="double"/>
          <w:lang w:val="en-US" w:eastAsia="zh-CN"/>
        </w:rPr>
        <w:t>.</w:t>
      </w:r>
      <w:r w:rsidR="00F5795D" w:rsidRPr="00DB1094">
        <w:rPr>
          <w:rFonts w:eastAsia="SimSun" w:cs="Arial" w:hint="eastAsia"/>
          <w:bCs/>
          <w:smallCaps/>
          <w:u w:val="double"/>
          <w:lang w:val="en-US" w:eastAsia="zh-CN"/>
        </w:rPr>
        <w:t>,</w:t>
      </w:r>
      <w:r w:rsidRPr="00DB1094">
        <w:rPr>
          <w:rFonts w:eastAsia="SimSun" w:cs="Arial" w:hint="eastAsia"/>
          <w:bCs/>
          <w:smallCaps/>
          <w:u w:val="double"/>
          <w:lang w:val="en-US" w:eastAsia="zh-CN"/>
        </w:rPr>
        <w:t xml:space="preserve"> </w:t>
      </w:r>
      <w:r w:rsidRPr="00DB1094">
        <w:rPr>
          <w:rFonts w:cs="Arial"/>
          <w:bCs/>
          <w:smallCaps/>
          <w:u w:val="double"/>
          <w:lang w:val="en-IE"/>
        </w:rPr>
        <w:t>Liao</w:t>
      </w:r>
      <w:r w:rsidRPr="00DB1094">
        <w:rPr>
          <w:rFonts w:eastAsia="SimSun" w:cs="Arial" w:hint="eastAsia"/>
          <w:bCs/>
          <w:smallCaps/>
          <w:u w:val="double"/>
          <w:lang w:val="en-US" w:eastAsia="zh-CN"/>
        </w:rPr>
        <w:t xml:space="preserve"> L.S.,</w:t>
      </w:r>
      <w:r w:rsidR="009A40AC" w:rsidRPr="00DB1094">
        <w:rPr>
          <w:rFonts w:eastAsia="SimSun" w:cs="Arial"/>
          <w:bCs/>
          <w:smallCaps/>
          <w:u w:val="double"/>
          <w:lang w:val="en-US" w:eastAsia="zh-CN"/>
        </w:rPr>
        <w:t xml:space="preserve"> </w:t>
      </w:r>
      <w:r w:rsidRPr="00DB1094">
        <w:rPr>
          <w:rFonts w:cs="Arial"/>
          <w:bCs/>
          <w:smallCaps/>
          <w:u w:val="double"/>
          <w:lang w:val="en-IE"/>
        </w:rPr>
        <w:t>Zuo</w:t>
      </w:r>
      <w:r w:rsidRPr="00DB1094">
        <w:rPr>
          <w:rFonts w:eastAsia="SimSun" w:cs="Arial" w:hint="eastAsia"/>
          <w:bCs/>
          <w:smallCaps/>
          <w:u w:val="double"/>
          <w:lang w:val="en-US" w:eastAsia="zh-CN"/>
        </w:rPr>
        <w:t xml:space="preserve"> Z.</w:t>
      </w:r>
      <w:r w:rsidRPr="00DB1094">
        <w:rPr>
          <w:rFonts w:eastAsia="SimSun" w:cs="Arial" w:hint="eastAsia"/>
          <w:bCs/>
          <w:smallCaps/>
          <w:u w:val="double"/>
          <w:lang w:val="en-IE" w:eastAsia="zh-CN"/>
        </w:rPr>
        <w:t>,</w:t>
      </w:r>
      <w:r w:rsidRPr="00DB1094">
        <w:rPr>
          <w:rFonts w:cs="Arial" w:hint="eastAsia"/>
          <w:bCs/>
          <w:smallCaps/>
          <w:u w:val="double"/>
          <w:lang w:val="en-IE"/>
        </w:rPr>
        <w:t xml:space="preserve"> </w:t>
      </w:r>
      <w:r w:rsidR="00694F0B" w:rsidRPr="00DB1094">
        <w:rPr>
          <w:rFonts w:cs="Arial" w:hint="eastAsia"/>
          <w:bCs/>
          <w:smallCaps/>
          <w:u w:val="double"/>
          <w:lang w:val="en-IE"/>
        </w:rPr>
        <w:t>Rice</w:t>
      </w:r>
      <w:r w:rsidR="0059164A">
        <w:rPr>
          <w:rFonts w:cs="Arial"/>
          <w:bCs/>
          <w:smallCaps/>
          <w:u w:val="double"/>
          <w:lang w:val="en-IE"/>
        </w:rPr>
        <w:t xml:space="preserve"> </w:t>
      </w:r>
      <w:r w:rsidR="00550A41" w:rsidRPr="00DB1094">
        <w:rPr>
          <w:rFonts w:cs="Arial" w:hint="eastAsia"/>
          <w:bCs/>
          <w:smallCaps/>
          <w:u w:val="double"/>
          <w:lang w:val="en-IE"/>
        </w:rPr>
        <w:t>A</w:t>
      </w:r>
      <w:r w:rsidR="00550A41" w:rsidRPr="00DB1094">
        <w:rPr>
          <w:rFonts w:cs="Arial"/>
          <w:bCs/>
          <w:smallCaps/>
          <w:u w:val="double"/>
          <w:lang w:val="en-IE"/>
        </w:rPr>
        <w:t>.</w:t>
      </w:r>
      <w:r w:rsidR="00694F0B" w:rsidRPr="00DB1094">
        <w:rPr>
          <w:rFonts w:eastAsia="SimSun" w:cs="Arial" w:hint="eastAsia"/>
          <w:bCs/>
          <w:smallCaps/>
          <w:u w:val="double"/>
          <w:lang w:val="en-IE" w:eastAsia="zh-CN"/>
        </w:rPr>
        <w:t>,</w:t>
      </w:r>
      <w:r w:rsidR="009A40AC" w:rsidRPr="00DB1094">
        <w:rPr>
          <w:rFonts w:eastAsia="SimSun" w:cs="Arial"/>
          <w:bCs/>
          <w:smallCaps/>
          <w:u w:val="double"/>
          <w:lang w:val="en-IE" w:eastAsia="zh-CN"/>
        </w:rPr>
        <w:t xml:space="preserve"> </w:t>
      </w:r>
      <w:r w:rsidRPr="00DB1094">
        <w:rPr>
          <w:rFonts w:cs="Arial" w:hint="eastAsia"/>
          <w:bCs/>
          <w:smallCaps/>
          <w:u w:val="double"/>
          <w:lang w:val="en-IE"/>
        </w:rPr>
        <w:t>Gui</w:t>
      </w:r>
      <w:r w:rsidRPr="00DB1094">
        <w:rPr>
          <w:rFonts w:eastAsia="SimSun" w:cs="Arial" w:hint="eastAsia"/>
          <w:bCs/>
          <w:smallCaps/>
          <w:u w:val="double"/>
          <w:lang w:val="en-IE" w:eastAsia="zh-CN"/>
        </w:rPr>
        <w:t xml:space="preserve"> S.,</w:t>
      </w:r>
      <w:r w:rsidR="009A40AC" w:rsidRPr="00DB1094">
        <w:rPr>
          <w:rFonts w:eastAsia="SimSun" w:cs="Arial"/>
          <w:bCs/>
          <w:smallCaps/>
          <w:u w:val="double"/>
          <w:lang w:val="en-IE" w:eastAsia="zh-CN"/>
        </w:rPr>
        <w:t xml:space="preserve"> </w:t>
      </w:r>
      <w:r w:rsidRPr="00DB1094">
        <w:rPr>
          <w:rFonts w:cs="Arial" w:hint="eastAsia"/>
          <w:bCs/>
          <w:smallCaps/>
          <w:u w:val="double"/>
          <w:lang w:val="en-IE"/>
        </w:rPr>
        <w:t>Wu</w:t>
      </w:r>
      <w:r w:rsidRPr="00DB1094">
        <w:rPr>
          <w:rFonts w:eastAsia="SimSun" w:cs="Arial" w:hint="eastAsia"/>
          <w:bCs/>
          <w:smallCaps/>
          <w:u w:val="double"/>
          <w:lang w:val="en-IE" w:eastAsia="zh-CN"/>
        </w:rPr>
        <w:t xml:space="preserve"> J</w:t>
      </w:r>
      <w:r w:rsidR="00550A41" w:rsidRPr="00DB1094">
        <w:rPr>
          <w:rFonts w:eastAsia="SimSun" w:cs="Arial"/>
          <w:bCs/>
          <w:smallCaps/>
          <w:u w:val="double"/>
          <w:lang w:val="en-IE" w:eastAsia="zh-CN"/>
        </w:rPr>
        <w:t>.</w:t>
      </w:r>
      <w:r w:rsidR="00694F0B" w:rsidRPr="00DB1094">
        <w:rPr>
          <w:rFonts w:eastAsia="SimSun" w:cs="Arial" w:hint="eastAsia"/>
          <w:bCs/>
          <w:smallCaps/>
          <w:u w:val="double"/>
          <w:lang w:val="en-IE" w:eastAsia="zh-CN"/>
        </w:rPr>
        <w:t>,</w:t>
      </w:r>
      <w:r w:rsidR="009A40AC" w:rsidRPr="00DB1094">
        <w:rPr>
          <w:rFonts w:eastAsia="SimSun" w:cs="Arial"/>
          <w:bCs/>
          <w:smallCaps/>
          <w:u w:val="double"/>
          <w:lang w:val="en-IE" w:eastAsia="zh-CN"/>
        </w:rPr>
        <w:t xml:space="preserve"> </w:t>
      </w:r>
      <w:r w:rsidRPr="00DB1094">
        <w:rPr>
          <w:rFonts w:cs="Arial"/>
          <w:bCs/>
          <w:smallCaps/>
          <w:u w:val="double"/>
          <w:lang w:val="en-IE"/>
        </w:rPr>
        <w:t>Zhu</w:t>
      </w:r>
      <w:r w:rsidRPr="00DB1094">
        <w:rPr>
          <w:rFonts w:eastAsia="SimSun" w:cs="Arial" w:hint="eastAsia"/>
          <w:bCs/>
          <w:smallCaps/>
          <w:u w:val="double"/>
          <w:lang w:val="en-IE" w:eastAsia="zh-CN"/>
        </w:rPr>
        <w:t xml:space="preserve"> Y.</w:t>
      </w:r>
      <w:r w:rsidRPr="00DB1094">
        <w:rPr>
          <w:rFonts w:eastAsia="SimSun" w:cs="Arial" w:hint="eastAsia"/>
          <w:bCs/>
          <w:smallCaps/>
          <w:u w:val="double"/>
          <w:lang w:val="en-US" w:eastAsia="zh-CN"/>
        </w:rPr>
        <w:t>,</w:t>
      </w:r>
      <w:r w:rsidR="009A40AC" w:rsidRPr="00DB1094">
        <w:rPr>
          <w:rFonts w:eastAsia="SimSun" w:cs="Arial"/>
          <w:bCs/>
          <w:smallCaps/>
          <w:u w:val="double"/>
          <w:lang w:val="en-US" w:eastAsia="zh-CN"/>
        </w:rPr>
        <w:t xml:space="preserve"> </w:t>
      </w:r>
      <w:r w:rsidRPr="00DB1094">
        <w:rPr>
          <w:rFonts w:cs="Arial"/>
          <w:bCs/>
          <w:smallCaps/>
          <w:u w:val="double"/>
          <w:lang w:val="en-IE"/>
        </w:rPr>
        <w:t>Zhang</w:t>
      </w:r>
      <w:r w:rsidRPr="00DB1094">
        <w:rPr>
          <w:rFonts w:eastAsia="SimSun" w:cs="Arial" w:hint="eastAsia"/>
          <w:bCs/>
          <w:smallCaps/>
          <w:u w:val="double"/>
          <w:lang w:val="en-US" w:eastAsia="zh-CN"/>
        </w:rPr>
        <w:t xml:space="preserve"> L</w:t>
      </w:r>
      <w:r w:rsidR="00550A41" w:rsidRPr="00DB1094">
        <w:rPr>
          <w:rFonts w:eastAsia="SimSun" w:cs="Arial"/>
          <w:bCs/>
          <w:smallCaps/>
          <w:u w:val="double"/>
          <w:lang w:val="en-US" w:eastAsia="zh-CN"/>
        </w:rPr>
        <w:t>.</w:t>
      </w:r>
      <w:r w:rsidR="00694F0B" w:rsidRPr="00DB1094">
        <w:rPr>
          <w:rFonts w:eastAsia="SimSun" w:cs="Arial" w:hint="eastAsia"/>
          <w:bCs/>
          <w:smallCaps/>
          <w:u w:val="double"/>
          <w:lang w:val="en-US" w:eastAsia="zh-CN"/>
        </w:rPr>
        <w:t>,</w:t>
      </w:r>
      <w:r w:rsidR="009A40AC" w:rsidRPr="00DB1094">
        <w:rPr>
          <w:rFonts w:eastAsia="SimSun" w:cs="Arial"/>
          <w:bCs/>
          <w:smallCaps/>
          <w:u w:val="double"/>
          <w:lang w:val="en-US" w:eastAsia="zh-CN"/>
        </w:rPr>
        <w:t xml:space="preserve"> </w:t>
      </w:r>
      <w:r w:rsidRPr="00DB1094">
        <w:rPr>
          <w:rFonts w:cs="Arial"/>
          <w:bCs/>
          <w:smallCaps/>
          <w:u w:val="double"/>
          <w:lang w:val="en-IE"/>
        </w:rPr>
        <w:t>Liu</w:t>
      </w:r>
      <w:r w:rsidRPr="00DB1094">
        <w:rPr>
          <w:rFonts w:eastAsia="SimSun" w:cs="Arial" w:hint="eastAsia"/>
          <w:bCs/>
          <w:smallCaps/>
          <w:u w:val="double"/>
          <w:lang w:val="en-US" w:eastAsia="zh-CN"/>
        </w:rPr>
        <w:t xml:space="preserve"> H.,</w:t>
      </w:r>
      <w:r w:rsidR="009A40AC" w:rsidRPr="00DB1094">
        <w:rPr>
          <w:rFonts w:eastAsia="SimSun" w:cs="Arial"/>
          <w:bCs/>
          <w:smallCaps/>
          <w:u w:val="double"/>
          <w:lang w:val="en-US" w:eastAsia="zh-CN"/>
        </w:rPr>
        <w:t xml:space="preserve"> </w:t>
      </w:r>
      <w:r w:rsidRPr="00DB1094">
        <w:rPr>
          <w:rFonts w:cs="Arial" w:hint="eastAsia"/>
          <w:bCs/>
          <w:smallCaps/>
          <w:u w:val="double"/>
          <w:lang w:val="en-IE"/>
        </w:rPr>
        <w:t>Stone</w:t>
      </w:r>
      <w:r w:rsidRPr="00DB1094">
        <w:rPr>
          <w:rFonts w:eastAsia="SimSun" w:cs="Arial" w:hint="eastAsia"/>
          <w:bCs/>
          <w:smallCaps/>
          <w:u w:val="double"/>
          <w:lang w:val="en-US" w:eastAsia="zh-CN"/>
        </w:rPr>
        <w:t xml:space="preserve"> </w:t>
      </w:r>
      <w:r w:rsidR="002C5DE6" w:rsidRPr="00DB1094">
        <w:rPr>
          <w:rFonts w:cs="Arial" w:hint="eastAsia"/>
          <w:bCs/>
          <w:smallCaps/>
          <w:u w:val="double"/>
          <w:lang w:val="en-IE"/>
        </w:rPr>
        <w:t>D</w:t>
      </w:r>
      <w:r w:rsidR="002C5DE6" w:rsidRPr="00DB1094">
        <w:rPr>
          <w:rFonts w:cs="Arial"/>
          <w:bCs/>
          <w:smallCaps/>
          <w:u w:val="double"/>
          <w:lang w:val="en-IE"/>
        </w:rPr>
        <w:t>.</w:t>
      </w:r>
      <w:r w:rsidR="002C5DE6" w:rsidRPr="00DB1094">
        <w:rPr>
          <w:rFonts w:cs="Arial" w:hint="eastAsia"/>
          <w:bCs/>
          <w:smallCaps/>
          <w:u w:val="double"/>
          <w:lang w:val="en-IE"/>
        </w:rPr>
        <w:t xml:space="preserve"> </w:t>
      </w:r>
      <w:r w:rsidRPr="00DB1094">
        <w:rPr>
          <w:rFonts w:cs="Arial"/>
          <w:bCs/>
          <w:smallCaps/>
          <w:u w:val="double"/>
          <w:lang w:val="en-IE"/>
        </w:rPr>
        <w:t>&amp;</w:t>
      </w:r>
      <w:r w:rsidRPr="00DB1094">
        <w:rPr>
          <w:rFonts w:eastAsia="SimSun" w:cs="Arial" w:hint="eastAsia"/>
          <w:bCs/>
          <w:smallCaps/>
          <w:u w:val="double"/>
          <w:lang w:val="en-US" w:eastAsia="zh-CN"/>
        </w:rPr>
        <w:t xml:space="preserve"> </w:t>
      </w:r>
      <w:r w:rsidRPr="00DB1094">
        <w:rPr>
          <w:rFonts w:cs="Arial" w:hint="eastAsia"/>
          <w:bCs/>
          <w:smallCaps/>
          <w:u w:val="double"/>
          <w:lang w:val="en-IE"/>
        </w:rPr>
        <w:t>Liu</w:t>
      </w:r>
      <w:r w:rsidRPr="00DB1094">
        <w:rPr>
          <w:rFonts w:eastAsia="SimSun" w:cs="Arial" w:hint="eastAsia"/>
          <w:bCs/>
          <w:smallCaps/>
          <w:u w:val="double"/>
          <w:lang w:val="en-US" w:eastAsia="zh-CN"/>
        </w:rPr>
        <w:t xml:space="preserve"> H</w:t>
      </w:r>
      <w:r w:rsidR="009A40AC" w:rsidRPr="00DB1094">
        <w:rPr>
          <w:rFonts w:eastAsia="SimSun" w:cs="Arial"/>
          <w:bCs/>
          <w:smallCaps/>
          <w:u w:val="double"/>
          <w:lang w:val="en-US" w:eastAsia="zh-CN"/>
        </w:rPr>
        <w:t>.</w:t>
      </w:r>
      <w:r w:rsidR="009A40AC" w:rsidRPr="00DB1094">
        <w:rPr>
          <w:rFonts w:eastAsia="SimSun" w:cs="Arial"/>
          <w:bCs/>
          <w:u w:val="double"/>
          <w:lang w:val="en-US" w:eastAsia="zh-CN"/>
        </w:rPr>
        <w:t xml:space="preserve"> </w:t>
      </w:r>
      <w:r w:rsidRPr="00DB1094">
        <w:rPr>
          <w:rFonts w:eastAsia="SimSun" w:cs="Arial" w:hint="eastAsia"/>
          <w:bCs/>
          <w:u w:val="double"/>
          <w:lang w:val="en-US" w:eastAsia="zh-CN"/>
        </w:rPr>
        <w:t>(2026</w:t>
      </w:r>
      <w:r w:rsidR="00F5795D" w:rsidRPr="00DB1094">
        <w:rPr>
          <w:rFonts w:eastAsia="SimSun" w:cs="Arial" w:hint="eastAsia"/>
          <w:bCs/>
          <w:u w:val="double"/>
          <w:lang w:val="en-US" w:eastAsia="zh-CN"/>
        </w:rPr>
        <w:t>)</w:t>
      </w:r>
      <w:r w:rsidR="009A40AC" w:rsidRPr="00DB1094">
        <w:rPr>
          <w:rFonts w:eastAsia="SimSun" w:cs="Arial"/>
          <w:bCs/>
          <w:u w:val="double"/>
          <w:lang w:val="en-US" w:eastAsia="zh-CN"/>
        </w:rPr>
        <w:t xml:space="preserve">. </w:t>
      </w:r>
      <w:r w:rsidRPr="00DB1094">
        <w:rPr>
          <w:rFonts w:cs="Arial"/>
          <w:bCs/>
          <w:u w:val="double"/>
          <w:lang w:val="en-IE"/>
        </w:rPr>
        <w:t>Development and partial</w:t>
      </w:r>
      <w:r w:rsidRPr="00DB1094">
        <w:rPr>
          <w:rFonts w:eastAsia="SimSun" w:cs="Arial" w:hint="eastAsia"/>
          <w:bCs/>
          <w:u w:val="double"/>
          <w:lang w:val="en-US" w:eastAsia="zh-CN"/>
        </w:rPr>
        <w:t xml:space="preserve"> </w:t>
      </w:r>
      <w:r w:rsidRPr="00DB1094">
        <w:rPr>
          <w:rFonts w:cs="Arial"/>
          <w:bCs/>
          <w:u w:val="double"/>
          <w:lang w:val="en-IE"/>
        </w:rPr>
        <w:t>validation of an RT-qPCR assay</w:t>
      </w:r>
      <w:r w:rsidRPr="00DB1094">
        <w:rPr>
          <w:rFonts w:eastAsia="SimSun" w:cs="Arial" w:hint="eastAsia"/>
          <w:bCs/>
          <w:u w:val="double"/>
          <w:lang w:val="en-US" w:eastAsia="zh-CN"/>
        </w:rPr>
        <w:t xml:space="preserve"> </w:t>
      </w:r>
      <w:r w:rsidRPr="00DB1094">
        <w:rPr>
          <w:rFonts w:cs="Arial"/>
          <w:bCs/>
          <w:u w:val="double"/>
          <w:lang w:val="en-IE"/>
        </w:rPr>
        <w:t>for the rapid detection of spring</w:t>
      </w:r>
      <w:r w:rsidRPr="00DB1094">
        <w:rPr>
          <w:rFonts w:eastAsia="SimSun" w:cs="Arial" w:hint="eastAsia"/>
          <w:bCs/>
          <w:u w:val="double"/>
          <w:lang w:val="en-US" w:eastAsia="zh-CN"/>
        </w:rPr>
        <w:t xml:space="preserve"> </w:t>
      </w:r>
      <w:r w:rsidRPr="00DB1094">
        <w:rPr>
          <w:rFonts w:cs="Arial"/>
          <w:bCs/>
          <w:u w:val="double"/>
          <w:lang w:val="en-IE"/>
        </w:rPr>
        <w:t>viremia of carp virus (SVCV)</w:t>
      </w:r>
      <w:r w:rsidRPr="00DB1094">
        <w:rPr>
          <w:rFonts w:eastAsia="SimSun" w:cs="Arial" w:hint="eastAsia"/>
          <w:bCs/>
          <w:u w:val="double"/>
          <w:lang w:val="en-US" w:eastAsia="zh-CN"/>
        </w:rPr>
        <w:t>.</w:t>
      </w:r>
      <w:r w:rsidR="008D10A6" w:rsidRPr="00DB1094">
        <w:rPr>
          <w:rFonts w:eastAsia="SimSun" w:cs="Arial"/>
          <w:bCs/>
          <w:u w:val="double"/>
          <w:lang w:val="en-US" w:eastAsia="zh-CN"/>
        </w:rPr>
        <w:t xml:space="preserve"> </w:t>
      </w:r>
      <w:r w:rsidR="00FE27B1" w:rsidRPr="00DB1094">
        <w:rPr>
          <w:rFonts w:eastAsia="SimSun" w:cs="Arial"/>
          <w:bCs/>
          <w:i/>
          <w:iCs/>
          <w:u w:val="double"/>
          <w:lang w:val="en-IE" w:eastAsia="zh-CN"/>
        </w:rPr>
        <w:t>Front</w:t>
      </w:r>
      <w:r w:rsidR="00D12621" w:rsidRPr="00DB1094">
        <w:rPr>
          <w:rFonts w:eastAsia="SimSun" w:cs="Arial"/>
          <w:bCs/>
          <w:i/>
          <w:iCs/>
          <w:u w:val="double"/>
          <w:lang w:val="en-IE" w:eastAsia="zh-CN"/>
        </w:rPr>
        <w:t>.</w:t>
      </w:r>
      <w:r w:rsidR="00FE27B1" w:rsidRPr="00DB1094">
        <w:rPr>
          <w:rFonts w:eastAsia="SimSun" w:cs="Arial"/>
          <w:bCs/>
          <w:i/>
          <w:iCs/>
          <w:u w:val="double"/>
          <w:lang w:val="en-US" w:eastAsia="zh-CN"/>
        </w:rPr>
        <w:t xml:space="preserve"> </w:t>
      </w:r>
      <w:proofErr w:type="spellStart"/>
      <w:r w:rsidR="00FE27B1" w:rsidRPr="00DB1094">
        <w:rPr>
          <w:rFonts w:eastAsia="SimSun" w:cs="Arial"/>
          <w:bCs/>
          <w:i/>
          <w:iCs/>
          <w:u w:val="double"/>
          <w:lang w:val="en-US" w:eastAsia="zh-CN"/>
        </w:rPr>
        <w:t>Microbiol</w:t>
      </w:r>
      <w:proofErr w:type="spellEnd"/>
      <w:r w:rsidR="00D12621" w:rsidRPr="00DB1094">
        <w:rPr>
          <w:rFonts w:eastAsia="SimSun" w:cs="Arial"/>
          <w:bCs/>
          <w:i/>
          <w:iCs/>
          <w:u w:val="double"/>
          <w:lang w:val="en-US" w:eastAsia="zh-CN"/>
        </w:rPr>
        <w:t>.</w:t>
      </w:r>
      <w:r w:rsidR="00FE27B1" w:rsidRPr="00DB1094">
        <w:rPr>
          <w:rFonts w:eastAsia="SimSun" w:cs="Arial" w:hint="eastAsia"/>
          <w:bCs/>
          <w:i/>
          <w:iCs/>
          <w:u w:val="double"/>
          <w:lang w:val="en-US" w:eastAsia="zh-CN"/>
        </w:rPr>
        <w:t>,</w:t>
      </w:r>
      <w:r w:rsidR="00F90C29" w:rsidRPr="00DB1094">
        <w:rPr>
          <w:rFonts w:eastAsia="SimSun" w:cs="Arial"/>
          <w:bCs/>
          <w:i/>
          <w:iCs/>
          <w:u w:val="double"/>
          <w:lang w:val="en-US" w:eastAsia="zh-CN"/>
        </w:rPr>
        <w:t xml:space="preserve"> </w:t>
      </w:r>
      <w:r w:rsidR="00F90C29" w:rsidRPr="00DB1094">
        <w:rPr>
          <w:rFonts w:eastAsia="SimSun" w:cs="Arial"/>
          <w:b/>
          <w:u w:val="double"/>
          <w:lang w:val="en-IE" w:eastAsia="zh-CN"/>
        </w:rPr>
        <w:t>16</w:t>
      </w:r>
      <w:r w:rsidR="00F90C29" w:rsidRPr="00DB1094">
        <w:rPr>
          <w:rFonts w:eastAsia="SimSun" w:cs="Arial"/>
          <w:bCs/>
          <w:u w:val="double"/>
          <w:lang w:val="en-IE" w:eastAsia="zh-CN"/>
        </w:rPr>
        <w:t xml:space="preserve">, 1726705. </w:t>
      </w:r>
      <w:proofErr w:type="spellStart"/>
      <w:r w:rsidR="00F90C29" w:rsidRPr="00DB1094">
        <w:rPr>
          <w:rFonts w:eastAsia="SimSun" w:cs="Arial"/>
          <w:bCs/>
          <w:u w:val="double"/>
          <w:lang w:val="en-IE" w:eastAsia="zh-CN"/>
        </w:rPr>
        <w:t>doi</w:t>
      </w:r>
      <w:proofErr w:type="spellEnd"/>
      <w:r w:rsidR="00F90C29" w:rsidRPr="00DB1094">
        <w:rPr>
          <w:rFonts w:eastAsia="SimSun" w:cs="Arial"/>
          <w:bCs/>
          <w:u w:val="double"/>
          <w:lang w:val="en-IE" w:eastAsia="zh-CN"/>
        </w:rPr>
        <w:t>: 10.3389/fmicb.2025.1726705.</w:t>
      </w:r>
    </w:p>
    <w:p w14:paraId="1B6CA9AB" w14:textId="77777777" w:rsidR="001E02FF" w:rsidRDefault="00F252FD">
      <w:pPr>
        <w:jc w:val="center"/>
        <w:rPr>
          <w:lang w:val="en-GB"/>
        </w:rPr>
      </w:pPr>
      <w:r>
        <w:rPr>
          <w:lang w:val="en-GB"/>
        </w:rPr>
        <w:lastRenderedPageBreak/>
        <w:t>*</w:t>
      </w:r>
      <w:r>
        <w:rPr>
          <w:lang w:val="en-GB"/>
        </w:rPr>
        <w:br/>
        <w:t>*   *</w:t>
      </w:r>
    </w:p>
    <w:p w14:paraId="32B5BD9E" w14:textId="5F9A4E15" w:rsidR="001E02FF" w:rsidRDefault="00F252FD">
      <w:pPr>
        <w:jc w:val="center"/>
        <w:rPr>
          <w:lang w:val="en-GB"/>
        </w:rPr>
      </w:pPr>
      <w:r>
        <w:rPr>
          <w:b/>
          <w:bCs/>
          <w:lang w:val="en-GB"/>
        </w:rPr>
        <w:t>NB:</w:t>
      </w:r>
      <w:r>
        <w:rPr>
          <w:lang w:val="en-GB"/>
        </w:rPr>
        <w:t xml:space="preserve"> There are </w:t>
      </w:r>
      <w:bookmarkStart w:id="27" w:name="_Hlk137569830"/>
      <w:r>
        <w:rPr>
          <w:lang w:val="en-GB"/>
        </w:rPr>
        <w:t xml:space="preserve">WOAH </w:t>
      </w:r>
      <w:bookmarkEnd w:id="27"/>
      <w:r>
        <w:rPr>
          <w:lang w:val="en-GB"/>
        </w:rPr>
        <w:t>Reference Laboratories for spring viraemia of carp</w:t>
      </w:r>
      <w:r>
        <w:rPr>
          <w:lang w:val="en-GB"/>
        </w:rPr>
        <w:br/>
        <w:t>(</w:t>
      </w:r>
      <w:r w:rsidRPr="00DB1094">
        <w:rPr>
          <w:strike/>
          <w:lang w:val="en-GB"/>
        </w:rPr>
        <w:t xml:space="preserve">see Table at the end of this </w:t>
      </w:r>
      <w:r w:rsidRPr="00DB1094">
        <w:rPr>
          <w:i/>
          <w:iCs/>
          <w:strike/>
          <w:lang w:val="en-GB"/>
        </w:rPr>
        <w:t>Aquatic Manual</w:t>
      </w:r>
      <w:r w:rsidRPr="00DB1094">
        <w:rPr>
          <w:strike/>
          <w:lang w:val="en-GB"/>
        </w:rPr>
        <w:t xml:space="preserve"> or </w:t>
      </w:r>
      <w:r w:rsidR="00DB1094">
        <w:rPr>
          <w:lang w:val="en-GB"/>
        </w:rPr>
        <w:t>please c</w:t>
      </w:r>
      <w:r>
        <w:rPr>
          <w:lang w:val="en-GB"/>
        </w:rPr>
        <w:t xml:space="preserve">onsult the WOAH web site: </w:t>
      </w:r>
      <w:r>
        <w:rPr>
          <w:lang w:val="en-GB"/>
        </w:rPr>
        <w:br/>
      </w:r>
      <w:hyperlink r:id="rId23" w:history="1">
        <w:r>
          <w:rPr>
            <w:rStyle w:val="Lienhypertexte"/>
            <w:lang w:val="en-GB"/>
          </w:rPr>
          <w:t>http://www.woah.org/en/scientific-expertise/reference-laboratories/list-of-laboratories/</w:t>
        </w:r>
      </w:hyperlink>
      <w:r>
        <w:rPr>
          <w:lang w:val="en-GB"/>
        </w:rPr>
        <w:t xml:space="preserve">). </w:t>
      </w:r>
      <w:r>
        <w:rPr>
          <w:lang w:val="en-GB"/>
        </w:rPr>
        <w:br/>
        <w:t>Please contact the WOAH Reference Laboratories for any further information on</w:t>
      </w:r>
      <w:r>
        <w:rPr>
          <w:lang w:val="en-GB"/>
        </w:rPr>
        <w:br/>
        <w:t>spring viraemia of carp</w:t>
      </w:r>
    </w:p>
    <w:p w14:paraId="01382E98" w14:textId="77777777" w:rsidR="001E02FF" w:rsidRDefault="00F252FD">
      <w:pPr>
        <w:jc w:val="center"/>
        <w:rPr>
          <w:rFonts w:cs="Arial"/>
          <w:lang w:val="en-GB"/>
        </w:rPr>
      </w:pPr>
      <w:r>
        <w:rPr>
          <w:b/>
          <w:bCs/>
          <w:lang w:val="en-GB"/>
        </w:rPr>
        <w:t>NB:</w:t>
      </w:r>
      <w:r>
        <w:rPr>
          <w:lang w:val="en-GB"/>
        </w:rPr>
        <w:t xml:space="preserve"> First adopted in 1995 as spring viraemia of carp. Most recent updates adopted in 202</w:t>
      </w:r>
      <w:bookmarkEnd w:id="2"/>
      <w:r>
        <w:rPr>
          <w:lang w:val="en-GB"/>
        </w:rPr>
        <w:t>3.</w:t>
      </w:r>
    </w:p>
    <w:sectPr w:rsidR="001E02FF" w:rsidSect="00A55FEC">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BD07" w14:textId="77777777" w:rsidR="00982153" w:rsidRDefault="00982153">
      <w:pPr>
        <w:spacing w:line="240" w:lineRule="auto"/>
      </w:pPr>
      <w:r>
        <w:separator/>
      </w:r>
    </w:p>
  </w:endnote>
  <w:endnote w:type="continuationSeparator" w:id="0">
    <w:p w14:paraId="730C9FB9" w14:textId="77777777" w:rsidR="00982153" w:rsidRDefault="009821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öhne Halbfett">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328421"/>
      <w:docPartObj>
        <w:docPartGallery w:val="Page Numbers (Bottom of Page)"/>
        <w:docPartUnique/>
      </w:docPartObj>
    </w:sdtPr>
    <w:sdtEndPr>
      <w:rPr>
        <w:noProof/>
      </w:rPr>
    </w:sdtEndPr>
    <w:sdtContent>
      <w:p w14:paraId="5414685E" w14:textId="25ADF0F6" w:rsidR="000A5F0A" w:rsidRDefault="000A5F0A">
        <w:pPr>
          <w:pStyle w:val="Pieddepage"/>
          <w:jc w:val="right"/>
        </w:pPr>
        <w:r w:rsidRPr="000A5F0A">
          <w:rPr>
            <w:rFonts w:ascii="Arial" w:hAnsi="Arial" w:cs="Arial"/>
          </w:rPr>
          <w:fldChar w:fldCharType="begin"/>
        </w:r>
        <w:r w:rsidRPr="000A5F0A">
          <w:rPr>
            <w:rFonts w:ascii="Arial" w:hAnsi="Arial" w:cs="Arial"/>
          </w:rPr>
          <w:instrText xml:space="preserve"> PAGE   \* MERGEFORMAT </w:instrText>
        </w:r>
        <w:r w:rsidRPr="000A5F0A">
          <w:rPr>
            <w:rFonts w:ascii="Arial" w:hAnsi="Arial" w:cs="Arial"/>
          </w:rPr>
          <w:fldChar w:fldCharType="separate"/>
        </w:r>
        <w:r w:rsidRPr="000A5F0A">
          <w:rPr>
            <w:rFonts w:ascii="Arial" w:hAnsi="Arial" w:cs="Arial"/>
            <w:noProof/>
          </w:rPr>
          <w:t>2</w:t>
        </w:r>
        <w:r w:rsidRPr="000A5F0A">
          <w:rPr>
            <w:rFonts w:ascii="Arial" w:hAnsi="Arial" w:cs="Arial"/>
            <w:noProof/>
          </w:rPr>
          <w:fldChar w:fldCharType="end"/>
        </w:r>
      </w:p>
    </w:sdtContent>
  </w:sdt>
  <w:p w14:paraId="12937280" w14:textId="4B708F08" w:rsidR="001E02FF" w:rsidRPr="000A5F0A" w:rsidRDefault="000A5F0A">
    <w:pPr>
      <w:pStyle w:val="Pieddepage"/>
      <w:rPr>
        <w:sz w:val="18"/>
        <w:szCs w:val="18"/>
      </w:rPr>
    </w:pPr>
    <w:r w:rsidRPr="000A5F0A">
      <w:rPr>
        <w:rFonts w:ascii="Arial" w:eastAsia="Calibri" w:hAnsi="Arial" w:cs="Arial"/>
        <w:sz w:val="18"/>
        <w:szCs w:val="18"/>
        <w:lang w:val="en-CA"/>
      </w:rPr>
      <w:t>Report of the Meeting of the WOAH Aquatic Animal Health Standards Commission</w:t>
    </w:r>
    <w:r w:rsidRPr="000A5F0A">
      <w:rPr>
        <w:rFonts w:ascii="Arial" w:eastAsia="MS Mincho" w:hAnsi="Arial" w:cs="Arial"/>
        <w:sz w:val="18"/>
        <w:szCs w:val="18"/>
        <w:lang w:val="en-CA" w:eastAsia="ja-JP"/>
      </w:rPr>
      <w:t xml:space="preserve"> </w:t>
    </w:r>
    <w:r w:rsidRPr="000A5F0A">
      <w:rPr>
        <w:rFonts w:ascii="Arial" w:eastAsia="Calibri" w:hAnsi="Arial" w:cs="Arial"/>
        <w:sz w:val="18"/>
        <w:szCs w:val="18"/>
        <w:lang w:val="en-CA"/>
      </w:rPr>
      <w:t>/</w:t>
    </w:r>
    <w:r w:rsidRPr="000A5F0A">
      <w:rPr>
        <w:rFonts w:ascii="Arial" w:eastAsia="MS Mincho" w:hAnsi="Arial" w:cs="Arial"/>
        <w:sz w:val="18"/>
        <w:szCs w:val="18"/>
        <w:lang w:val="en-CA" w:eastAsia="ja-JP"/>
      </w:rPr>
      <w:t xml:space="preserve"> February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274222"/>
      <w:docPartObj>
        <w:docPartGallery w:val="Page Numbers (Bottom of Page)"/>
        <w:docPartUnique/>
      </w:docPartObj>
    </w:sdtPr>
    <w:sdtEndPr>
      <w:rPr>
        <w:rFonts w:ascii="Arial" w:hAnsi="Arial" w:cs="Arial"/>
        <w:noProof/>
        <w:sz w:val="18"/>
        <w:szCs w:val="18"/>
      </w:rPr>
    </w:sdtEndPr>
    <w:sdtContent>
      <w:p w14:paraId="1C6A7524" w14:textId="78CEF6A2" w:rsidR="007E7A17" w:rsidRPr="007E7A17" w:rsidRDefault="007E7A17">
        <w:pPr>
          <w:pStyle w:val="Pieddepage"/>
          <w:jc w:val="right"/>
          <w:rPr>
            <w:rFonts w:ascii="Arial" w:hAnsi="Arial" w:cs="Arial"/>
            <w:sz w:val="18"/>
            <w:szCs w:val="18"/>
          </w:rPr>
        </w:pPr>
        <w:r w:rsidRPr="007E7A17">
          <w:rPr>
            <w:rFonts w:ascii="Arial" w:hAnsi="Arial" w:cs="Arial"/>
            <w:sz w:val="18"/>
            <w:szCs w:val="18"/>
          </w:rPr>
          <w:fldChar w:fldCharType="begin"/>
        </w:r>
        <w:r w:rsidRPr="007E7A17">
          <w:rPr>
            <w:rFonts w:ascii="Arial" w:hAnsi="Arial" w:cs="Arial"/>
            <w:sz w:val="18"/>
            <w:szCs w:val="18"/>
          </w:rPr>
          <w:instrText xml:space="preserve"> PAGE   \* MERGEFORMAT </w:instrText>
        </w:r>
        <w:r w:rsidRPr="007E7A17">
          <w:rPr>
            <w:rFonts w:ascii="Arial" w:hAnsi="Arial" w:cs="Arial"/>
            <w:sz w:val="18"/>
            <w:szCs w:val="18"/>
          </w:rPr>
          <w:fldChar w:fldCharType="separate"/>
        </w:r>
        <w:r w:rsidRPr="007E7A17">
          <w:rPr>
            <w:rFonts w:ascii="Arial" w:hAnsi="Arial" w:cs="Arial"/>
            <w:noProof/>
            <w:sz w:val="18"/>
            <w:szCs w:val="18"/>
          </w:rPr>
          <w:t>2</w:t>
        </w:r>
        <w:r w:rsidRPr="007E7A17">
          <w:rPr>
            <w:rFonts w:ascii="Arial" w:hAnsi="Arial" w:cs="Arial"/>
            <w:noProof/>
            <w:sz w:val="18"/>
            <w:szCs w:val="18"/>
          </w:rPr>
          <w:fldChar w:fldCharType="end"/>
        </w:r>
      </w:p>
    </w:sdtContent>
  </w:sdt>
  <w:p w14:paraId="334902E5" w14:textId="2C113286" w:rsidR="001E02FF" w:rsidRPr="007E7A17" w:rsidRDefault="007E7A17">
    <w:pPr>
      <w:pStyle w:val="Pieddepage"/>
      <w:tabs>
        <w:tab w:val="clear" w:pos="9072"/>
        <w:tab w:val="right" w:pos="14175"/>
      </w:tabs>
      <w:rPr>
        <w:rFonts w:ascii="Arial" w:hAnsi="Arial" w:cs="Arial"/>
        <w:sz w:val="18"/>
        <w:szCs w:val="18"/>
      </w:rPr>
    </w:pPr>
    <w:r w:rsidRPr="007E7A17">
      <w:rPr>
        <w:rFonts w:ascii="Arial" w:eastAsia="Calibri" w:hAnsi="Arial" w:cs="Arial"/>
        <w:sz w:val="18"/>
        <w:szCs w:val="18"/>
        <w:lang w:val="en-CA"/>
      </w:rPr>
      <w:t>Report of the Meeting of the WOAH Aquatic Animal Health Standards Commission</w:t>
    </w:r>
    <w:r w:rsidRPr="007E7A17">
      <w:rPr>
        <w:rFonts w:ascii="Arial" w:eastAsia="MS Mincho" w:hAnsi="Arial" w:cs="Arial"/>
        <w:sz w:val="18"/>
        <w:szCs w:val="18"/>
        <w:lang w:val="en-CA" w:eastAsia="ja-JP"/>
      </w:rPr>
      <w:t xml:space="preserve"> </w:t>
    </w:r>
    <w:r w:rsidRPr="007E7A17">
      <w:rPr>
        <w:rFonts w:ascii="Arial" w:eastAsia="Calibri" w:hAnsi="Arial" w:cs="Arial"/>
        <w:sz w:val="18"/>
        <w:szCs w:val="18"/>
        <w:lang w:val="en-CA"/>
      </w:rPr>
      <w:t>/</w:t>
    </w:r>
    <w:r w:rsidRPr="007E7A17">
      <w:rPr>
        <w:rFonts w:ascii="Arial" w:eastAsia="MS Mincho" w:hAnsi="Arial" w:cs="Arial"/>
        <w:sz w:val="18"/>
        <w:szCs w:val="18"/>
        <w:lang w:val="en-CA" w:eastAsia="ja-JP"/>
      </w:rPr>
      <w:t xml:space="preserve"> 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156639"/>
      <w:docPartObj>
        <w:docPartGallery w:val="Page Numbers (Bottom of Page)"/>
        <w:docPartUnique/>
      </w:docPartObj>
    </w:sdtPr>
    <w:sdtEndPr>
      <w:rPr>
        <w:rFonts w:ascii="Arial" w:hAnsi="Arial" w:cs="Arial"/>
        <w:noProof/>
      </w:rPr>
    </w:sdtEndPr>
    <w:sdtContent>
      <w:p w14:paraId="488FFBF3" w14:textId="0ABF4671" w:rsidR="000A5F0A" w:rsidRPr="000A5F0A" w:rsidRDefault="000A5F0A">
        <w:pPr>
          <w:pStyle w:val="Pieddepage"/>
          <w:jc w:val="right"/>
          <w:rPr>
            <w:rFonts w:ascii="Arial" w:hAnsi="Arial" w:cs="Arial"/>
          </w:rPr>
        </w:pPr>
        <w:r w:rsidRPr="000A5F0A">
          <w:rPr>
            <w:rFonts w:ascii="Arial" w:hAnsi="Arial" w:cs="Arial"/>
          </w:rPr>
          <w:fldChar w:fldCharType="begin"/>
        </w:r>
        <w:r w:rsidRPr="000A5F0A">
          <w:rPr>
            <w:rFonts w:ascii="Arial" w:hAnsi="Arial" w:cs="Arial"/>
          </w:rPr>
          <w:instrText xml:space="preserve"> PAGE   \* MERGEFORMAT </w:instrText>
        </w:r>
        <w:r w:rsidRPr="000A5F0A">
          <w:rPr>
            <w:rFonts w:ascii="Arial" w:hAnsi="Arial" w:cs="Arial"/>
          </w:rPr>
          <w:fldChar w:fldCharType="separate"/>
        </w:r>
        <w:r w:rsidRPr="000A5F0A">
          <w:rPr>
            <w:rFonts w:ascii="Arial" w:hAnsi="Arial" w:cs="Arial"/>
            <w:noProof/>
          </w:rPr>
          <w:t>2</w:t>
        </w:r>
        <w:r w:rsidRPr="000A5F0A">
          <w:rPr>
            <w:rFonts w:ascii="Arial" w:hAnsi="Arial" w:cs="Arial"/>
            <w:noProof/>
          </w:rPr>
          <w:fldChar w:fldCharType="end"/>
        </w:r>
      </w:p>
    </w:sdtContent>
  </w:sdt>
  <w:p w14:paraId="55D1D9F9" w14:textId="7DD24C94" w:rsidR="001E02FF" w:rsidRPr="000A5F0A" w:rsidRDefault="000A5F0A" w:rsidP="000A5F0A">
    <w:pPr>
      <w:pStyle w:val="Pieddepage"/>
      <w:rPr>
        <w:sz w:val="18"/>
        <w:szCs w:val="18"/>
      </w:rPr>
    </w:pPr>
    <w:r w:rsidRPr="000A5F0A">
      <w:rPr>
        <w:rFonts w:ascii="Arial" w:eastAsia="Calibri" w:hAnsi="Arial" w:cs="Arial"/>
        <w:sz w:val="18"/>
        <w:szCs w:val="18"/>
        <w:lang w:val="en-CA"/>
      </w:rPr>
      <w:t>Report of the Meeting of the WOAH Aquatic Animal Health Standards Commission</w:t>
    </w:r>
    <w:r w:rsidRPr="000A5F0A">
      <w:rPr>
        <w:rFonts w:ascii="Arial" w:eastAsia="MS Mincho" w:hAnsi="Arial" w:cs="Arial"/>
        <w:sz w:val="18"/>
        <w:szCs w:val="18"/>
        <w:lang w:val="en-CA" w:eastAsia="ja-JP"/>
      </w:rPr>
      <w:t xml:space="preserve"> </w:t>
    </w:r>
    <w:r w:rsidRPr="000A5F0A">
      <w:rPr>
        <w:rFonts w:ascii="Arial" w:eastAsia="Calibri" w:hAnsi="Arial" w:cs="Arial"/>
        <w:sz w:val="18"/>
        <w:szCs w:val="18"/>
        <w:lang w:val="en-CA"/>
      </w:rPr>
      <w:t>/</w:t>
    </w:r>
    <w:r w:rsidRPr="000A5F0A">
      <w:rPr>
        <w:rFonts w:ascii="Arial" w:eastAsia="MS Mincho" w:hAnsi="Arial" w:cs="Arial"/>
        <w:sz w:val="18"/>
        <w:szCs w:val="18"/>
        <w:lang w:val="en-CA" w:eastAsia="ja-JP"/>
      </w:rPr>
      <w:t xml:space="preserve"> February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166759"/>
      <w:docPartObj>
        <w:docPartGallery w:val="Page Numbers (Bottom of Page)"/>
        <w:docPartUnique/>
      </w:docPartObj>
    </w:sdtPr>
    <w:sdtEndPr>
      <w:rPr>
        <w:rFonts w:ascii="Arial" w:hAnsi="Arial" w:cs="Arial"/>
        <w:noProof/>
        <w:sz w:val="18"/>
        <w:szCs w:val="18"/>
      </w:rPr>
    </w:sdtEndPr>
    <w:sdtContent>
      <w:p w14:paraId="52092189" w14:textId="08CFDE3A" w:rsidR="009A500A" w:rsidRPr="009A500A" w:rsidRDefault="009A500A">
        <w:pPr>
          <w:pStyle w:val="Pieddepage"/>
          <w:jc w:val="right"/>
          <w:rPr>
            <w:rFonts w:ascii="Arial" w:hAnsi="Arial" w:cs="Arial"/>
            <w:sz w:val="18"/>
            <w:szCs w:val="18"/>
          </w:rPr>
        </w:pPr>
        <w:r w:rsidRPr="009A500A">
          <w:rPr>
            <w:rFonts w:ascii="Arial" w:hAnsi="Arial" w:cs="Arial"/>
            <w:sz w:val="18"/>
            <w:szCs w:val="18"/>
          </w:rPr>
          <w:fldChar w:fldCharType="begin"/>
        </w:r>
        <w:r w:rsidRPr="009A500A">
          <w:rPr>
            <w:rFonts w:ascii="Arial" w:hAnsi="Arial" w:cs="Arial"/>
            <w:sz w:val="18"/>
            <w:szCs w:val="18"/>
          </w:rPr>
          <w:instrText xml:space="preserve"> PAGE   \* MERGEFORMAT </w:instrText>
        </w:r>
        <w:r w:rsidRPr="009A500A">
          <w:rPr>
            <w:rFonts w:ascii="Arial" w:hAnsi="Arial" w:cs="Arial"/>
            <w:sz w:val="18"/>
            <w:szCs w:val="18"/>
          </w:rPr>
          <w:fldChar w:fldCharType="separate"/>
        </w:r>
        <w:r w:rsidRPr="009A500A">
          <w:rPr>
            <w:rFonts w:ascii="Arial" w:hAnsi="Arial" w:cs="Arial"/>
            <w:noProof/>
            <w:sz w:val="18"/>
            <w:szCs w:val="18"/>
          </w:rPr>
          <w:t>2</w:t>
        </w:r>
        <w:r w:rsidRPr="009A500A">
          <w:rPr>
            <w:rFonts w:ascii="Arial" w:hAnsi="Arial" w:cs="Arial"/>
            <w:noProof/>
            <w:sz w:val="18"/>
            <w:szCs w:val="18"/>
          </w:rPr>
          <w:fldChar w:fldCharType="end"/>
        </w:r>
      </w:p>
    </w:sdtContent>
  </w:sdt>
  <w:p w14:paraId="6EA28278" w14:textId="5356A3EB" w:rsidR="001E02FF" w:rsidRPr="009A500A" w:rsidRDefault="009A500A" w:rsidP="005E16D1">
    <w:pPr>
      <w:pStyle w:val="Pieddepage"/>
      <w:rPr>
        <w:sz w:val="18"/>
        <w:szCs w:val="18"/>
      </w:rPr>
    </w:pPr>
    <w:r w:rsidRPr="009A500A">
      <w:rPr>
        <w:rFonts w:ascii="Arial" w:eastAsia="Calibri" w:hAnsi="Arial" w:cs="Arial"/>
        <w:sz w:val="18"/>
        <w:szCs w:val="18"/>
        <w:lang w:val="en-CA"/>
      </w:rPr>
      <w:t>Report of the Meeting of the WOAH Aquatic Animal Health Standards Commission</w:t>
    </w:r>
    <w:r w:rsidRPr="009A500A">
      <w:rPr>
        <w:rFonts w:ascii="Arial" w:eastAsia="MS Mincho" w:hAnsi="Arial" w:cs="Arial"/>
        <w:sz w:val="18"/>
        <w:szCs w:val="18"/>
        <w:lang w:val="en-CA" w:eastAsia="ja-JP"/>
      </w:rPr>
      <w:t xml:space="preserve"> </w:t>
    </w:r>
    <w:r w:rsidRPr="009A500A">
      <w:rPr>
        <w:rFonts w:ascii="Arial" w:eastAsia="Calibri" w:hAnsi="Arial" w:cs="Arial"/>
        <w:sz w:val="18"/>
        <w:szCs w:val="18"/>
        <w:lang w:val="en-CA"/>
      </w:rPr>
      <w:t>/</w:t>
    </w:r>
    <w:r w:rsidRPr="009A500A">
      <w:rPr>
        <w:rFonts w:ascii="Arial" w:eastAsia="MS Mincho" w:hAnsi="Arial" w:cs="Arial"/>
        <w:sz w:val="18"/>
        <w:szCs w:val="18"/>
        <w:lang w:val="en-CA" w:eastAsia="ja-JP"/>
      </w:rPr>
      <w:t xml:space="preserve">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A6DB" w14:textId="77777777" w:rsidR="00982153" w:rsidRDefault="00982153">
      <w:pPr>
        <w:spacing w:after="0"/>
      </w:pPr>
      <w:r>
        <w:separator/>
      </w:r>
    </w:p>
  </w:footnote>
  <w:footnote w:type="continuationSeparator" w:id="0">
    <w:p w14:paraId="262B96EA" w14:textId="77777777" w:rsidR="00982153" w:rsidRDefault="00982153">
      <w:pPr>
        <w:spacing w:after="0"/>
      </w:pPr>
      <w:r>
        <w:continuationSeparator/>
      </w:r>
    </w:p>
  </w:footnote>
  <w:footnote w:id="1">
    <w:p w14:paraId="6E7C1789" w14:textId="77777777" w:rsidR="001E02FF" w:rsidRDefault="00F252FD">
      <w:pPr>
        <w:spacing w:after="0" w:line="240" w:lineRule="auto"/>
        <w:ind w:left="567" w:hanging="567"/>
        <w:rPr>
          <w:sz w:val="16"/>
          <w:szCs w:val="16"/>
        </w:rPr>
      </w:pPr>
      <w:r>
        <w:rPr>
          <w:sz w:val="16"/>
          <w:szCs w:val="16"/>
        </w:rPr>
        <w:footnoteRef/>
      </w:r>
      <w:r>
        <w:rPr>
          <w:sz w:val="16"/>
          <w:szCs w:val="16"/>
        </w:rPr>
        <w:t xml:space="preserve"> </w:t>
      </w:r>
      <w:r>
        <w:rPr>
          <w:sz w:val="16"/>
          <w:szCs w:val="16"/>
        </w:rPr>
        <w:tab/>
        <w:t xml:space="preserve">For </w:t>
      </w:r>
      <w:proofErr w:type="spellStart"/>
      <w:r>
        <w:rPr>
          <w:sz w:val="16"/>
          <w:szCs w:val="16"/>
        </w:rPr>
        <w:t>example</w:t>
      </w:r>
      <w:proofErr w:type="spellEnd"/>
      <w:r>
        <w:rPr>
          <w:sz w:val="16"/>
          <w:szCs w:val="16"/>
        </w:rPr>
        <w:t xml:space="preserve"> </w:t>
      </w:r>
      <w:proofErr w:type="spellStart"/>
      <w:r>
        <w:rPr>
          <w:sz w:val="16"/>
          <w:szCs w:val="16"/>
        </w:rPr>
        <w:t>transboundary</w:t>
      </w:r>
      <w:proofErr w:type="spellEnd"/>
      <w:r>
        <w:rPr>
          <w:sz w:val="16"/>
          <w:szCs w:val="16"/>
        </w:rPr>
        <w:t xml:space="preserve"> </w:t>
      </w:r>
      <w:proofErr w:type="spellStart"/>
      <w:r>
        <w:rPr>
          <w:sz w:val="16"/>
          <w:szCs w:val="16"/>
        </w:rPr>
        <w:t>commodities</w:t>
      </w:r>
      <w:proofErr w:type="spellEnd"/>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6E42" w14:textId="77777777" w:rsidR="001E02FF" w:rsidRDefault="00F252FD">
    <w:pPr>
      <w:pBdr>
        <w:bottom w:val="single" w:sz="4" w:space="6" w:color="auto"/>
      </w:pBdr>
      <w:tabs>
        <w:tab w:val="center" w:pos="4649"/>
      </w:tabs>
      <w:spacing w:after="240"/>
      <w:jc w:val="center"/>
      <w:rPr>
        <w:sz w:val="16"/>
        <w:szCs w:val="16"/>
        <w:lang w:val="en-GB" w:bidi="en-US"/>
      </w:rPr>
    </w:pPr>
    <w:r>
      <w:rPr>
        <w:sz w:val="16"/>
        <w:szCs w:val="16"/>
        <w:lang w:val="en-GB" w:bidi="en-US"/>
      </w:rPr>
      <w:t xml:space="preserve">Chapter 2.3.9. – </w:t>
    </w:r>
    <w:r>
      <w:rPr>
        <w:rFonts w:eastAsia="Times New Roman" w:cs="Times New Roman"/>
        <w:sz w:val="16"/>
        <w:szCs w:val="16"/>
        <w:lang w:val="en-IE" w:bidi="en-US"/>
      </w:rPr>
      <w:t>Infection with spring viraemia of carp 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2472" w14:textId="77777777" w:rsidR="001E02FF" w:rsidRDefault="00F252FD">
    <w:pPr>
      <w:pBdr>
        <w:bottom w:val="single" w:sz="4" w:space="6" w:color="auto"/>
      </w:pBdr>
      <w:tabs>
        <w:tab w:val="center" w:pos="4649"/>
      </w:tabs>
      <w:spacing w:after="240"/>
      <w:jc w:val="center"/>
      <w:rPr>
        <w:sz w:val="16"/>
        <w:szCs w:val="16"/>
        <w:lang w:val="en-GB" w:bidi="en-US"/>
      </w:rPr>
    </w:pPr>
    <w:r>
      <w:rPr>
        <w:sz w:val="16"/>
        <w:szCs w:val="16"/>
        <w:lang w:val="en-GB" w:bidi="en-US"/>
      </w:rPr>
      <w:t xml:space="preserve">Chapter 2.3.9. – </w:t>
    </w:r>
    <w:r>
      <w:rPr>
        <w:rFonts w:eastAsia="Times New Roman" w:cs="Times New Roman"/>
        <w:sz w:val="16"/>
        <w:szCs w:val="16"/>
        <w:lang w:val="en-IE" w:bidi="en-US"/>
      </w:rPr>
      <w:t>Infection with spring viraemia of carp virus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B0DE" w14:textId="77777777" w:rsidR="001E02FF" w:rsidRDefault="001E02FF">
    <w:pPr>
      <w:pStyle w:val="En-tt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B827" w14:textId="77777777" w:rsidR="001E02FF" w:rsidRDefault="00F252FD">
    <w:pPr>
      <w:pBdr>
        <w:bottom w:val="single" w:sz="4" w:space="6" w:color="auto"/>
      </w:pBdr>
      <w:tabs>
        <w:tab w:val="center" w:pos="4649"/>
      </w:tabs>
      <w:spacing w:after="240"/>
      <w:jc w:val="center"/>
      <w:rPr>
        <w:sz w:val="16"/>
        <w:szCs w:val="16"/>
        <w:lang w:val="en-GB" w:bidi="en-US"/>
      </w:rPr>
    </w:pPr>
    <w:r>
      <w:rPr>
        <w:sz w:val="16"/>
        <w:szCs w:val="16"/>
        <w:lang w:val="en-GB" w:bidi="en-US"/>
      </w:rPr>
      <w:t xml:space="preserve">Chapter 2.3.9. – </w:t>
    </w:r>
    <w:r>
      <w:rPr>
        <w:rFonts w:eastAsia="Times New Roman" w:cs="Times New Roman"/>
        <w:sz w:val="16"/>
        <w:szCs w:val="16"/>
        <w:lang w:val="en-IE" w:bidi="en-US"/>
      </w:rPr>
      <w:t>Infection with spring viraemia of carp virus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C829" w14:textId="77777777" w:rsidR="001E02FF" w:rsidRDefault="00F252FD">
    <w:pPr>
      <w:pBdr>
        <w:bottom w:val="single" w:sz="4" w:space="6" w:color="auto"/>
      </w:pBdr>
      <w:tabs>
        <w:tab w:val="center" w:pos="4649"/>
      </w:tabs>
      <w:spacing w:after="240"/>
      <w:jc w:val="center"/>
      <w:rPr>
        <w:sz w:val="16"/>
        <w:szCs w:val="16"/>
        <w:lang w:val="en-GB" w:bidi="en-US"/>
      </w:rPr>
    </w:pPr>
    <w:r>
      <w:rPr>
        <w:sz w:val="16"/>
        <w:szCs w:val="16"/>
        <w:lang w:val="en-GB" w:bidi="en-US"/>
      </w:rPr>
      <w:t xml:space="preserve">Chapter 2.3.9. – </w:t>
    </w:r>
    <w:r>
      <w:rPr>
        <w:rFonts w:eastAsia="Times New Roman" w:cs="Times New Roman"/>
        <w:sz w:val="16"/>
        <w:szCs w:val="16"/>
        <w:lang w:val="en-IE" w:bidi="en-US"/>
      </w:rPr>
      <w:t>Infection with spring viraemia of carp virus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B179" w14:textId="77777777" w:rsidR="001E02FF" w:rsidRDefault="00F252FD">
    <w:pPr>
      <w:pBdr>
        <w:bottom w:val="single" w:sz="4" w:space="6" w:color="auto"/>
      </w:pBdr>
      <w:tabs>
        <w:tab w:val="center" w:pos="4649"/>
      </w:tabs>
      <w:spacing w:after="240"/>
      <w:jc w:val="center"/>
      <w:rPr>
        <w:sz w:val="16"/>
        <w:szCs w:val="16"/>
        <w:lang w:val="en-GB" w:bidi="en-US"/>
      </w:rPr>
    </w:pPr>
    <w:r>
      <w:rPr>
        <w:sz w:val="16"/>
        <w:szCs w:val="16"/>
        <w:lang w:val="en-GB" w:bidi="en-US"/>
      </w:rPr>
      <w:t xml:space="preserve">Chapter 2.3.9. – </w:t>
    </w:r>
    <w:r>
      <w:rPr>
        <w:rFonts w:eastAsia="Times New Roman" w:cs="Times New Roman"/>
        <w:sz w:val="16"/>
        <w:szCs w:val="16"/>
        <w:lang w:val="en-IE" w:bidi="en-US"/>
      </w:rPr>
      <w:t>Infection with spring viraemia of carp virus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7F0B"/>
    <w:multiLevelType w:val="multilevel"/>
    <w:tmpl w:val="087B7F0B"/>
    <w:lvl w:ilvl="0">
      <w:start w:val="1"/>
      <w:numFmt w:val="lowerRoman"/>
      <w:lvlText w:val="%1)"/>
      <w:lvlJc w:val="left"/>
      <w:pPr>
        <w:ind w:left="1854" w:hanging="720"/>
      </w:pPr>
      <w:rPr>
        <w:rFonts w:eastAsia="MS Mincho" w:hint="default"/>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1" w15:restartNumberingAfterBreak="0">
    <w:nsid w:val="2E250626"/>
    <w:multiLevelType w:val="multilevel"/>
    <w:tmpl w:val="2E250626"/>
    <w:lvl w:ilvl="0">
      <w:start w:val="1"/>
      <w:numFmt w:val="lowerRoman"/>
      <w:lvlText w:val="%1)"/>
      <w:lvlJc w:val="left"/>
      <w:pPr>
        <w:ind w:left="1854" w:hanging="720"/>
      </w:pPr>
      <w:rPr>
        <w:rFonts w:eastAsia="MS Mincho" w:hint="default"/>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2" w15:restartNumberingAfterBreak="0">
    <w:nsid w:val="31A245B5"/>
    <w:multiLevelType w:val="multilevel"/>
    <w:tmpl w:val="31A245B5"/>
    <w:lvl w:ilvl="0">
      <w:start w:val="1"/>
      <w:numFmt w:val="upperLetter"/>
      <w:lvlText w:val="%1."/>
      <w:lvlJc w:val="left"/>
      <w:pPr>
        <w:ind w:left="396" w:hanging="360"/>
      </w:pPr>
      <w:rPr>
        <w:rFonts w:hint="default"/>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3" w15:restartNumberingAfterBreak="0">
    <w:nsid w:val="5D0E2BE5"/>
    <w:multiLevelType w:val="multilevel"/>
    <w:tmpl w:val="5D0E2BE5"/>
    <w:lvl w:ilvl="0">
      <w:start w:val="1"/>
      <w:numFmt w:val="lowerRoman"/>
      <w:lvlText w:val="%1)"/>
      <w:lvlJc w:val="left"/>
      <w:pPr>
        <w:ind w:left="1854" w:hanging="720"/>
      </w:pPr>
      <w:rPr>
        <w:rFonts w:eastAsia="MS Mincho" w:hint="default"/>
        <w:u w:val="none"/>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num w:numId="1" w16cid:durableId="599608376">
    <w:abstractNumId w:val="2"/>
  </w:num>
  <w:num w:numId="2" w16cid:durableId="247466750">
    <w:abstractNumId w:val="0"/>
  </w:num>
  <w:num w:numId="3" w16cid:durableId="1202784928">
    <w:abstractNumId w:val="3"/>
  </w:num>
  <w:num w:numId="4" w16cid:durableId="911622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gutterAtTop/>
  <w:proofState w:spelling="clean"/>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A13"/>
    <w:rsid w:val="00006DED"/>
    <w:rsid w:val="00014D90"/>
    <w:rsid w:val="0001504F"/>
    <w:rsid w:val="000159AC"/>
    <w:rsid w:val="0002216D"/>
    <w:rsid w:val="00022559"/>
    <w:rsid w:val="00025747"/>
    <w:rsid w:val="00030061"/>
    <w:rsid w:val="00034D0E"/>
    <w:rsid w:val="0004157C"/>
    <w:rsid w:val="00044846"/>
    <w:rsid w:val="00045F47"/>
    <w:rsid w:val="00046256"/>
    <w:rsid w:val="00046D7A"/>
    <w:rsid w:val="00047D8C"/>
    <w:rsid w:val="000512D6"/>
    <w:rsid w:val="000527E1"/>
    <w:rsid w:val="00052F50"/>
    <w:rsid w:val="00072604"/>
    <w:rsid w:val="0007579C"/>
    <w:rsid w:val="000779A8"/>
    <w:rsid w:val="00081294"/>
    <w:rsid w:val="00082CD2"/>
    <w:rsid w:val="0008304E"/>
    <w:rsid w:val="00084A29"/>
    <w:rsid w:val="000958F0"/>
    <w:rsid w:val="000A29CC"/>
    <w:rsid w:val="000A4029"/>
    <w:rsid w:val="000A5F0A"/>
    <w:rsid w:val="000A5F18"/>
    <w:rsid w:val="000B4B11"/>
    <w:rsid w:val="000C11D3"/>
    <w:rsid w:val="000C3D15"/>
    <w:rsid w:val="000D30DD"/>
    <w:rsid w:val="000D33E5"/>
    <w:rsid w:val="000D639B"/>
    <w:rsid w:val="000D70A3"/>
    <w:rsid w:val="000E11FA"/>
    <w:rsid w:val="000E39EB"/>
    <w:rsid w:val="000E59D7"/>
    <w:rsid w:val="000F04EB"/>
    <w:rsid w:val="000F47C5"/>
    <w:rsid w:val="000F48DB"/>
    <w:rsid w:val="00103104"/>
    <w:rsid w:val="001050B3"/>
    <w:rsid w:val="001071A1"/>
    <w:rsid w:val="001113A2"/>
    <w:rsid w:val="00117786"/>
    <w:rsid w:val="001207F4"/>
    <w:rsid w:val="00121254"/>
    <w:rsid w:val="001309C6"/>
    <w:rsid w:val="00134AC6"/>
    <w:rsid w:val="0013767A"/>
    <w:rsid w:val="00137A62"/>
    <w:rsid w:val="00142C7C"/>
    <w:rsid w:val="0014533B"/>
    <w:rsid w:val="00147E75"/>
    <w:rsid w:val="00156B05"/>
    <w:rsid w:val="00156DA3"/>
    <w:rsid w:val="0016770C"/>
    <w:rsid w:val="0017444A"/>
    <w:rsid w:val="00175B74"/>
    <w:rsid w:val="0018153A"/>
    <w:rsid w:val="00182ECB"/>
    <w:rsid w:val="001833ED"/>
    <w:rsid w:val="00190228"/>
    <w:rsid w:val="00193314"/>
    <w:rsid w:val="00195CB6"/>
    <w:rsid w:val="00196B07"/>
    <w:rsid w:val="001973AF"/>
    <w:rsid w:val="001A17B8"/>
    <w:rsid w:val="001A4DA4"/>
    <w:rsid w:val="001A52BD"/>
    <w:rsid w:val="001B2DC1"/>
    <w:rsid w:val="001B71C1"/>
    <w:rsid w:val="001B7A4A"/>
    <w:rsid w:val="001C0BCB"/>
    <w:rsid w:val="001C5CD1"/>
    <w:rsid w:val="001C7CDA"/>
    <w:rsid w:val="001D6C1F"/>
    <w:rsid w:val="001E02FF"/>
    <w:rsid w:val="001E5E41"/>
    <w:rsid w:val="001F0044"/>
    <w:rsid w:val="001F1275"/>
    <w:rsid w:val="001F4293"/>
    <w:rsid w:val="001F7D12"/>
    <w:rsid w:val="002055A0"/>
    <w:rsid w:val="00210863"/>
    <w:rsid w:val="00221622"/>
    <w:rsid w:val="0022186D"/>
    <w:rsid w:val="00222247"/>
    <w:rsid w:val="002378D1"/>
    <w:rsid w:val="002443C1"/>
    <w:rsid w:val="002463F2"/>
    <w:rsid w:val="002474A1"/>
    <w:rsid w:val="0025439D"/>
    <w:rsid w:val="002568C7"/>
    <w:rsid w:val="0026162F"/>
    <w:rsid w:val="00261901"/>
    <w:rsid w:val="00263A3D"/>
    <w:rsid w:val="00267CD3"/>
    <w:rsid w:val="00271100"/>
    <w:rsid w:val="00273C99"/>
    <w:rsid w:val="00286FAD"/>
    <w:rsid w:val="00291853"/>
    <w:rsid w:val="00292508"/>
    <w:rsid w:val="00296DF4"/>
    <w:rsid w:val="002A2970"/>
    <w:rsid w:val="002A42CE"/>
    <w:rsid w:val="002B3E50"/>
    <w:rsid w:val="002B47FE"/>
    <w:rsid w:val="002B4F1A"/>
    <w:rsid w:val="002C2CA7"/>
    <w:rsid w:val="002C2E85"/>
    <w:rsid w:val="002C3C4F"/>
    <w:rsid w:val="002C5DE6"/>
    <w:rsid w:val="002D3687"/>
    <w:rsid w:val="002D4793"/>
    <w:rsid w:val="002E347A"/>
    <w:rsid w:val="002E3DD1"/>
    <w:rsid w:val="002E507F"/>
    <w:rsid w:val="002F0CE9"/>
    <w:rsid w:val="002F4587"/>
    <w:rsid w:val="0030226E"/>
    <w:rsid w:val="00304D25"/>
    <w:rsid w:val="003074B0"/>
    <w:rsid w:val="00310E95"/>
    <w:rsid w:val="003123AF"/>
    <w:rsid w:val="00312D99"/>
    <w:rsid w:val="00314842"/>
    <w:rsid w:val="00332322"/>
    <w:rsid w:val="00334348"/>
    <w:rsid w:val="003365D0"/>
    <w:rsid w:val="00337817"/>
    <w:rsid w:val="00340BF3"/>
    <w:rsid w:val="003418EA"/>
    <w:rsid w:val="00345139"/>
    <w:rsid w:val="00350EAA"/>
    <w:rsid w:val="0035518B"/>
    <w:rsid w:val="00363C7A"/>
    <w:rsid w:val="00375559"/>
    <w:rsid w:val="00380498"/>
    <w:rsid w:val="00383ECB"/>
    <w:rsid w:val="003939D5"/>
    <w:rsid w:val="00393CC0"/>
    <w:rsid w:val="003C22FB"/>
    <w:rsid w:val="003C6A93"/>
    <w:rsid w:val="003D01B2"/>
    <w:rsid w:val="003D36EC"/>
    <w:rsid w:val="003E0C3E"/>
    <w:rsid w:val="003E72CC"/>
    <w:rsid w:val="003F0D0F"/>
    <w:rsid w:val="003F55CB"/>
    <w:rsid w:val="00401C14"/>
    <w:rsid w:val="00412073"/>
    <w:rsid w:val="004221FC"/>
    <w:rsid w:val="00424DDE"/>
    <w:rsid w:val="0042580C"/>
    <w:rsid w:val="00426D42"/>
    <w:rsid w:val="00427608"/>
    <w:rsid w:val="00433819"/>
    <w:rsid w:val="00433B77"/>
    <w:rsid w:val="00450524"/>
    <w:rsid w:val="0045058D"/>
    <w:rsid w:val="00451CB6"/>
    <w:rsid w:val="00471069"/>
    <w:rsid w:val="004710B8"/>
    <w:rsid w:val="0047293F"/>
    <w:rsid w:val="00473C9B"/>
    <w:rsid w:val="0047609F"/>
    <w:rsid w:val="004800E9"/>
    <w:rsid w:val="0048022E"/>
    <w:rsid w:val="004828B7"/>
    <w:rsid w:val="00486122"/>
    <w:rsid w:val="00493A36"/>
    <w:rsid w:val="004954A6"/>
    <w:rsid w:val="00495B11"/>
    <w:rsid w:val="004A175D"/>
    <w:rsid w:val="004A3A65"/>
    <w:rsid w:val="004A3B21"/>
    <w:rsid w:val="004B201A"/>
    <w:rsid w:val="004B42F6"/>
    <w:rsid w:val="004B478E"/>
    <w:rsid w:val="004C07EA"/>
    <w:rsid w:val="004C4848"/>
    <w:rsid w:val="004D1A5D"/>
    <w:rsid w:val="004E02F1"/>
    <w:rsid w:val="004F02F3"/>
    <w:rsid w:val="004F4A7D"/>
    <w:rsid w:val="004F53CC"/>
    <w:rsid w:val="004F6134"/>
    <w:rsid w:val="00501D3C"/>
    <w:rsid w:val="00507EF0"/>
    <w:rsid w:val="00510BA2"/>
    <w:rsid w:val="00510FDA"/>
    <w:rsid w:val="00514A86"/>
    <w:rsid w:val="00514AD5"/>
    <w:rsid w:val="005168E8"/>
    <w:rsid w:val="00520F1E"/>
    <w:rsid w:val="00523141"/>
    <w:rsid w:val="00525A86"/>
    <w:rsid w:val="00530D69"/>
    <w:rsid w:val="00532D21"/>
    <w:rsid w:val="00534AB9"/>
    <w:rsid w:val="005374C6"/>
    <w:rsid w:val="00543816"/>
    <w:rsid w:val="00544606"/>
    <w:rsid w:val="0054679B"/>
    <w:rsid w:val="00547008"/>
    <w:rsid w:val="005478D3"/>
    <w:rsid w:val="00550A41"/>
    <w:rsid w:val="00565977"/>
    <w:rsid w:val="00565E9F"/>
    <w:rsid w:val="00567B60"/>
    <w:rsid w:val="00576703"/>
    <w:rsid w:val="0058190E"/>
    <w:rsid w:val="0058590C"/>
    <w:rsid w:val="00590C34"/>
    <w:rsid w:val="0059164A"/>
    <w:rsid w:val="005938C4"/>
    <w:rsid w:val="00595D46"/>
    <w:rsid w:val="005A109A"/>
    <w:rsid w:val="005A11CD"/>
    <w:rsid w:val="005A4B81"/>
    <w:rsid w:val="005A6B50"/>
    <w:rsid w:val="005A78A5"/>
    <w:rsid w:val="005B2141"/>
    <w:rsid w:val="005B2C58"/>
    <w:rsid w:val="005B5ABB"/>
    <w:rsid w:val="005B7FE1"/>
    <w:rsid w:val="005C35B0"/>
    <w:rsid w:val="005C62DE"/>
    <w:rsid w:val="005C6ABB"/>
    <w:rsid w:val="005C6D99"/>
    <w:rsid w:val="005C7A71"/>
    <w:rsid w:val="005D246A"/>
    <w:rsid w:val="005D791A"/>
    <w:rsid w:val="005E16D1"/>
    <w:rsid w:val="005E1F7A"/>
    <w:rsid w:val="005E3C2A"/>
    <w:rsid w:val="005F0B5D"/>
    <w:rsid w:val="005F3E6E"/>
    <w:rsid w:val="005F4345"/>
    <w:rsid w:val="005F4B3C"/>
    <w:rsid w:val="005F7941"/>
    <w:rsid w:val="00600DE3"/>
    <w:rsid w:val="0060604E"/>
    <w:rsid w:val="00606BB1"/>
    <w:rsid w:val="006176D3"/>
    <w:rsid w:val="0062130D"/>
    <w:rsid w:val="00623C39"/>
    <w:rsid w:val="0063126A"/>
    <w:rsid w:val="00642F23"/>
    <w:rsid w:val="00666FD2"/>
    <w:rsid w:val="0067438A"/>
    <w:rsid w:val="00676A86"/>
    <w:rsid w:val="00677E9F"/>
    <w:rsid w:val="00681A41"/>
    <w:rsid w:val="0068495E"/>
    <w:rsid w:val="00687E8B"/>
    <w:rsid w:val="00691D5F"/>
    <w:rsid w:val="00694F0B"/>
    <w:rsid w:val="006A386D"/>
    <w:rsid w:val="006A452A"/>
    <w:rsid w:val="006A73DD"/>
    <w:rsid w:val="006B005D"/>
    <w:rsid w:val="006B1350"/>
    <w:rsid w:val="006B4096"/>
    <w:rsid w:val="006B6D60"/>
    <w:rsid w:val="006C50B2"/>
    <w:rsid w:val="006C5CDF"/>
    <w:rsid w:val="006C5D48"/>
    <w:rsid w:val="006C6EE5"/>
    <w:rsid w:val="006D4B7F"/>
    <w:rsid w:val="006E00A3"/>
    <w:rsid w:val="006E3059"/>
    <w:rsid w:val="006E5A13"/>
    <w:rsid w:val="006F2E26"/>
    <w:rsid w:val="006F382B"/>
    <w:rsid w:val="006F7B89"/>
    <w:rsid w:val="00701D01"/>
    <w:rsid w:val="00703A38"/>
    <w:rsid w:val="00705419"/>
    <w:rsid w:val="00706C49"/>
    <w:rsid w:val="00707EBB"/>
    <w:rsid w:val="00711BB0"/>
    <w:rsid w:val="00711FF4"/>
    <w:rsid w:val="00717030"/>
    <w:rsid w:val="00721E77"/>
    <w:rsid w:val="00724C3A"/>
    <w:rsid w:val="00727B1F"/>
    <w:rsid w:val="00730829"/>
    <w:rsid w:val="0073247B"/>
    <w:rsid w:val="007343C3"/>
    <w:rsid w:val="00736E5F"/>
    <w:rsid w:val="007425EF"/>
    <w:rsid w:val="007466B5"/>
    <w:rsid w:val="00746782"/>
    <w:rsid w:val="00753D1D"/>
    <w:rsid w:val="00760706"/>
    <w:rsid w:val="007646F0"/>
    <w:rsid w:val="0076551A"/>
    <w:rsid w:val="007735AB"/>
    <w:rsid w:val="0077500C"/>
    <w:rsid w:val="007833A4"/>
    <w:rsid w:val="00785290"/>
    <w:rsid w:val="00787E52"/>
    <w:rsid w:val="00790B93"/>
    <w:rsid w:val="00795598"/>
    <w:rsid w:val="007956FE"/>
    <w:rsid w:val="00795FB1"/>
    <w:rsid w:val="007A270C"/>
    <w:rsid w:val="007B3571"/>
    <w:rsid w:val="007B3F63"/>
    <w:rsid w:val="007C546D"/>
    <w:rsid w:val="007D0FF3"/>
    <w:rsid w:val="007D7671"/>
    <w:rsid w:val="007E5014"/>
    <w:rsid w:val="007E5464"/>
    <w:rsid w:val="007E76EC"/>
    <w:rsid w:val="007E7A17"/>
    <w:rsid w:val="007F0147"/>
    <w:rsid w:val="007F1030"/>
    <w:rsid w:val="007F123C"/>
    <w:rsid w:val="007F383C"/>
    <w:rsid w:val="007F639C"/>
    <w:rsid w:val="00800D15"/>
    <w:rsid w:val="0080224A"/>
    <w:rsid w:val="00802FFD"/>
    <w:rsid w:val="008048E7"/>
    <w:rsid w:val="00804E33"/>
    <w:rsid w:val="00805B87"/>
    <w:rsid w:val="00806BC8"/>
    <w:rsid w:val="00807C5B"/>
    <w:rsid w:val="00813BD5"/>
    <w:rsid w:val="00813E36"/>
    <w:rsid w:val="00817D53"/>
    <w:rsid w:val="00827EF9"/>
    <w:rsid w:val="0084092D"/>
    <w:rsid w:val="00840B69"/>
    <w:rsid w:val="00846D48"/>
    <w:rsid w:val="00855A4D"/>
    <w:rsid w:val="00855BAD"/>
    <w:rsid w:val="00856F64"/>
    <w:rsid w:val="008570C6"/>
    <w:rsid w:val="0085791C"/>
    <w:rsid w:val="008628CE"/>
    <w:rsid w:val="00865E87"/>
    <w:rsid w:val="00872592"/>
    <w:rsid w:val="00880272"/>
    <w:rsid w:val="008812A1"/>
    <w:rsid w:val="00884857"/>
    <w:rsid w:val="00890FB8"/>
    <w:rsid w:val="00891CAD"/>
    <w:rsid w:val="008A220F"/>
    <w:rsid w:val="008A6F1C"/>
    <w:rsid w:val="008B4FEA"/>
    <w:rsid w:val="008B5759"/>
    <w:rsid w:val="008C5937"/>
    <w:rsid w:val="008C6BFF"/>
    <w:rsid w:val="008D105B"/>
    <w:rsid w:val="008D10A6"/>
    <w:rsid w:val="00900E34"/>
    <w:rsid w:val="009018FB"/>
    <w:rsid w:val="009030A4"/>
    <w:rsid w:val="00903243"/>
    <w:rsid w:val="009039CF"/>
    <w:rsid w:val="0090515C"/>
    <w:rsid w:val="00905198"/>
    <w:rsid w:val="0090548F"/>
    <w:rsid w:val="00913405"/>
    <w:rsid w:val="0091390D"/>
    <w:rsid w:val="00914DA9"/>
    <w:rsid w:val="00920979"/>
    <w:rsid w:val="00921E6E"/>
    <w:rsid w:val="0092340B"/>
    <w:rsid w:val="009246BC"/>
    <w:rsid w:val="00925B27"/>
    <w:rsid w:val="00932F62"/>
    <w:rsid w:val="00940B5A"/>
    <w:rsid w:val="009429BD"/>
    <w:rsid w:val="00946D95"/>
    <w:rsid w:val="009478A3"/>
    <w:rsid w:val="00950F73"/>
    <w:rsid w:val="00953BDD"/>
    <w:rsid w:val="00962478"/>
    <w:rsid w:val="00965311"/>
    <w:rsid w:val="00966151"/>
    <w:rsid w:val="009672A0"/>
    <w:rsid w:val="00967855"/>
    <w:rsid w:val="00971B2E"/>
    <w:rsid w:val="009729E4"/>
    <w:rsid w:val="00972AB3"/>
    <w:rsid w:val="00976355"/>
    <w:rsid w:val="00982153"/>
    <w:rsid w:val="009861F0"/>
    <w:rsid w:val="00995C7E"/>
    <w:rsid w:val="009A02AF"/>
    <w:rsid w:val="009A3B73"/>
    <w:rsid w:val="009A40AC"/>
    <w:rsid w:val="009A500A"/>
    <w:rsid w:val="009C2337"/>
    <w:rsid w:val="009D79D1"/>
    <w:rsid w:val="009E07C8"/>
    <w:rsid w:val="009F541F"/>
    <w:rsid w:val="00A00FC5"/>
    <w:rsid w:val="00A02A9D"/>
    <w:rsid w:val="00A21D22"/>
    <w:rsid w:val="00A35844"/>
    <w:rsid w:val="00A37FEE"/>
    <w:rsid w:val="00A430B8"/>
    <w:rsid w:val="00A51437"/>
    <w:rsid w:val="00A51A3B"/>
    <w:rsid w:val="00A55FEC"/>
    <w:rsid w:val="00A56094"/>
    <w:rsid w:val="00A60C5D"/>
    <w:rsid w:val="00A65B0B"/>
    <w:rsid w:val="00A6614B"/>
    <w:rsid w:val="00A721C5"/>
    <w:rsid w:val="00A749DD"/>
    <w:rsid w:val="00A75961"/>
    <w:rsid w:val="00A822DF"/>
    <w:rsid w:val="00A9170F"/>
    <w:rsid w:val="00AA568B"/>
    <w:rsid w:val="00AA5812"/>
    <w:rsid w:val="00AC3934"/>
    <w:rsid w:val="00AC6B8C"/>
    <w:rsid w:val="00AC6E26"/>
    <w:rsid w:val="00AC7111"/>
    <w:rsid w:val="00AD3DB5"/>
    <w:rsid w:val="00AE07ED"/>
    <w:rsid w:val="00AE35C6"/>
    <w:rsid w:val="00AE65BE"/>
    <w:rsid w:val="00AF7BF2"/>
    <w:rsid w:val="00B0381C"/>
    <w:rsid w:val="00B10F0A"/>
    <w:rsid w:val="00B12DCF"/>
    <w:rsid w:val="00B2252E"/>
    <w:rsid w:val="00B267F7"/>
    <w:rsid w:val="00B268A4"/>
    <w:rsid w:val="00B31A3C"/>
    <w:rsid w:val="00B40FDB"/>
    <w:rsid w:val="00B4361A"/>
    <w:rsid w:val="00B573CE"/>
    <w:rsid w:val="00B574C5"/>
    <w:rsid w:val="00B6606E"/>
    <w:rsid w:val="00B67B82"/>
    <w:rsid w:val="00B7084A"/>
    <w:rsid w:val="00B71D8C"/>
    <w:rsid w:val="00B748B0"/>
    <w:rsid w:val="00B766F3"/>
    <w:rsid w:val="00B8053D"/>
    <w:rsid w:val="00B8151D"/>
    <w:rsid w:val="00B854E8"/>
    <w:rsid w:val="00B87C5B"/>
    <w:rsid w:val="00B90ED9"/>
    <w:rsid w:val="00B93775"/>
    <w:rsid w:val="00BA38D3"/>
    <w:rsid w:val="00BB163C"/>
    <w:rsid w:val="00BB5128"/>
    <w:rsid w:val="00BB667C"/>
    <w:rsid w:val="00BC1539"/>
    <w:rsid w:val="00BC2BF2"/>
    <w:rsid w:val="00BC4790"/>
    <w:rsid w:val="00BC4E9E"/>
    <w:rsid w:val="00BD13CC"/>
    <w:rsid w:val="00BD17DA"/>
    <w:rsid w:val="00BD7DD0"/>
    <w:rsid w:val="00BE060B"/>
    <w:rsid w:val="00BE5416"/>
    <w:rsid w:val="00BF0F75"/>
    <w:rsid w:val="00BF28C9"/>
    <w:rsid w:val="00BF40BF"/>
    <w:rsid w:val="00BF6F3D"/>
    <w:rsid w:val="00C040C8"/>
    <w:rsid w:val="00C1079F"/>
    <w:rsid w:val="00C14257"/>
    <w:rsid w:val="00C14E10"/>
    <w:rsid w:val="00C14E28"/>
    <w:rsid w:val="00C21DA5"/>
    <w:rsid w:val="00C24659"/>
    <w:rsid w:val="00C26F26"/>
    <w:rsid w:val="00C333EE"/>
    <w:rsid w:val="00C3559F"/>
    <w:rsid w:val="00C355CD"/>
    <w:rsid w:val="00C50548"/>
    <w:rsid w:val="00C57848"/>
    <w:rsid w:val="00C60DD3"/>
    <w:rsid w:val="00C61E56"/>
    <w:rsid w:val="00C71015"/>
    <w:rsid w:val="00C76B97"/>
    <w:rsid w:val="00C76E9C"/>
    <w:rsid w:val="00C773DB"/>
    <w:rsid w:val="00C77C0D"/>
    <w:rsid w:val="00C909AA"/>
    <w:rsid w:val="00C92856"/>
    <w:rsid w:val="00C96233"/>
    <w:rsid w:val="00CA3B33"/>
    <w:rsid w:val="00CA43B1"/>
    <w:rsid w:val="00CA6362"/>
    <w:rsid w:val="00CA7223"/>
    <w:rsid w:val="00CB2469"/>
    <w:rsid w:val="00CB3133"/>
    <w:rsid w:val="00CB461D"/>
    <w:rsid w:val="00CC0331"/>
    <w:rsid w:val="00CC0BE7"/>
    <w:rsid w:val="00CC3047"/>
    <w:rsid w:val="00CD1BF0"/>
    <w:rsid w:val="00CD38CA"/>
    <w:rsid w:val="00CD414D"/>
    <w:rsid w:val="00CE52A9"/>
    <w:rsid w:val="00CE6120"/>
    <w:rsid w:val="00CE686F"/>
    <w:rsid w:val="00CF0AED"/>
    <w:rsid w:val="00CF53CE"/>
    <w:rsid w:val="00D02A0E"/>
    <w:rsid w:val="00D0505A"/>
    <w:rsid w:val="00D10C43"/>
    <w:rsid w:val="00D12621"/>
    <w:rsid w:val="00D14F61"/>
    <w:rsid w:val="00D17881"/>
    <w:rsid w:val="00D210BD"/>
    <w:rsid w:val="00D241DA"/>
    <w:rsid w:val="00D2604B"/>
    <w:rsid w:val="00D2723F"/>
    <w:rsid w:val="00D32521"/>
    <w:rsid w:val="00D3440C"/>
    <w:rsid w:val="00D361E9"/>
    <w:rsid w:val="00D37475"/>
    <w:rsid w:val="00D409C1"/>
    <w:rsid w:val="00D44B57"/>
    <w:rsid w:val="00D5389F"/>
    <w:rsid w:val="00D5419B"/>
    <w:rsid w:val="00D54C5E"/>
    <w:rsid w:val="00D55EC7"/>
    <w:rsid w:val="00D60ABB"/>
    <w:rsid w:val="00D7103C"/>
    <w:rsid w:val="00D876E5"/>
    <w:rsid w:val="00D9135C"/>
    <w:rsid w:val="00D94E73"/>
    <w:rsid w:val="00D96DAD"/>
    <w:rsid w:val="00D976BD"/>
    <w:rsid w:val="00DA0192"/>
    <w:rsid w:val="00DA5424"/>
    <w:rsid w:val="00DB1094"/>
    <w:rsid w:val="00DB7076"/>
    <w:rsid w:val="00DD04AD"/>
    <w:rsid w:val="00DD0F15"/>
    <w:rsid w:val="00DD2044"/>
    <w:rsid w:val="00DD209F"/>
    <w:rsid w:val="00DD2931"/>
    <w:rsid w:val="00DD3711"/>
    <w:rsid w:val="00DD6D6E"/>
    <w:rsid w:val="00DE0C4A"/>
    <w:rsid w:val="00DE3A26"/>
    <w:rsid w:val="00DE425A"/>
    <w:rsid w:val="00DF27FA"/>
    <w:rsid w:val="00DF79A7"/>
    <w:rsid w:val="00E010FD"/>
    <w:rsid w:val="00E012E2"/>
    <w:rsid w:val="00E03C18"/>
    <w:rsid w:val="00E06850"/>
    <w:rsid w:val="00E07208"/>
    <w:rsid w:val="00E123C6"/>
    <w:rsid w:val="00E15AC6"/>
    <w:rsid w:val="00E22EBA"/>
    <w:rsid w:val="00E252A1"/>
    <w:rsid w:val="00E256E7"/>
    <w:rsid w:val="00E2593A"/>
    <w:rsid w:val="00E36DC5"/>
    <w:rsid w:val="00E42B7F"/>
    <w:rsid w:val="00E430D6"/>
    <w:rsid w:val="00E4325B"/>
    <w:rsid w:val="00E50994"/>
    <w:rsid w:val="00E517A8"/>
    <w:rsid w:val="00E62D84"/>
    <w:rsid w:val="00E6699A"/>
    <w:rsid w:val="00E77B63"/>
    <w:rsid w:val="00E84510"/>
    <w:rsid w:val="00E90656"/>
    <w:rsid w:val="00E97364"/>
    <w:rsid w:val="00E97B05"/>
    <w:rsid w:val="00EA2DBC"/>
    <w:rsid w:val="00EB0C2B"/>
    <w:rsid w:val="00EB7699"/>
    <w:rsid w:val="00EC3ECC"/>
    <w:rsid w:val="00EC7F28"/>
    <w:rsid w:val="00ED0F29"/>
    <w:rsid w:val="00ED7A11"/>
    <w:rsid w:val="00EE1594"/>
    <w:rsid w:val="00EE4389"/>
    <w:rsid w:val="00EE61C0"/>
    <w:rsid w:val="00EF0A67"/>
    <w:rsid w:val="00EF0CE0"/>
    <w:rsid w:val="00F02BE1"/>
    <w:rsid w:val="00F04FC6"/>
    <w:rsid w:val="00F06B78"/>
    <w:rsid w:val="00F077F8"/>
    <w:rsid w:val="00F07811"/>
    <w:rsid w:val="00F14178"/>
    <w:rsid w:val="00F252FD"/>
    <w:rsid w:val="00F275A7"/>
    <w:rsid w:val="00F30043"/>
    <w:rsid w:val="00F32368"/>
    <w:rsid w:val="00F35F62"/>
    <w:rsid w:val="00F371A2"/>
    <w:rsid w:val="00F4137F"/>
    <w:rsid w:val="00F4534B"/>
    <w:rsid w:val="00F45F9A"/>
    <w:rsid w:val="00F50A63"/>
    <w:rsid w:val="00F541D8"/>
    <w:rsid w:val="00F5795D"/>
    <w:rsid w:val="00F61B21"/>
    <w:rsid w:val="00F64EE5"/>
    <w:rsid w:val="00F71297"/>
    <w:rsid w:val="00F817AF"/>
    <w:rsid w:val="00F828E5"/>
    <w:rsid w:val="00F90540"/>
    <w:rsid w:val="00F90C29"/>
    <w:rsid w:val="00F90D96"/>
    <w:rsid w:val="00F94E18"/>
    <w:rsid w:val="00FB15AE"/>
    <w:rsid w:val="00FB4B4E"/>
    <w:rsid w:val="00FB5780"/>
    <w:rsid w:val="00FB604D"/>
    <w:rsid w:val="00FC40B3"/>
    <w:rsid w:val="00FC6209"/>
    <w:rsid w:val="00FC7359"/>
    <w:rsid w:val="00FC7AA7"/>
    <w:rsid w:val="00FC7B47"/>
    <w:rsid w:val="00FD166E"/>
    <w:rsid w:val="00FD1676"/>
    <w:rsid w:val="00FD7E31"/>
    <w:rsid w:val="00FE070C"/>
    <w:rsid w:val="00FE12EC"/>
    <w:rsid w:val="00FE27B1"/>
    <w:rsid w:val="00FE4E3B"/>
    <w:rsid w:val="00FF727D"/>
    <w:rsid w:val="00FF76B9"/>
    <w:rsid w:val="166D0892"/>
    <w:rsid w:val="2DC683A6"/>
    <w:rsid w:val="379EC16E"/>
    <w:rsid w:val="3A021CB9"/>
    <w:rsid w:val="5C99677C"/>
    <w:rsid w:val="5E77EE86"/>
    <w:rsid w:val="5F7F2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DDE2C"/>
  <w15:docId w15:val="{30945DC4-F06F-4E55-AE5C-AA5B1EE2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06E"/>
    <w:pPr>
      <w:spacing w:after="160" w:line="259" w:lineRule="auto"/>
    </w:pPr>
    <w:rPr>
      <w:rFonts w:ascii="Söhne" w:hAnsi="Söhne"/>
      <w:sz w:val="18"/>
      <w:szCs w:val="22"/>
      <w:lang w:val="fr-FR" w:eastAsia="en-US"/>
    </w:rPr>
  </w:style>
  <w:style w:type="paragraph" w:styleId="Titre1">
    <w:name w:val="heading 1"/>
    <w:basedOn w:val="Normal"/>
    <w:next w:val="Normal"/>
    <w:link w:val="Titre1Car"/>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basedOn w:val="Normal"/>
    <w:next w:val="Normal"/>
    <w:link w:val="Titre8Car"/>
    <w:qFormat/>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basedOn w:val="Normal"/>
    <w:next w:val="Normal"/>
    <w:link w:val="Titre9Car"/>
    <w:qFormat/>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qFormat/>
    <w:pPr>
      <w:widowControl w:val="0"/>
      <w:spacing w:after="200" w:line="240" w:lineRule="auto"/>
    </w:pPr>
    <w:rPr>
      <w:rFonts w:ascii="Calibri" w:eastAsia="Calibri" w:hAnsi="Calibri" w:cs="Times New Roman"/>
      <w:sz w:val="20"/>
      <w:szCs w:val="20"/>
      <w:lang w:val="en-US"/>
    </w:rPr>
  </w:style>
  <w:style w:type="paragraph" w:styleId="Textedebulles">
    <w:name w:val="Balloon Text"/>
    <w:basedOn w:val="Normal"/>
    <w:link w:val="TextedebullesCar"/>
    <w:uiPriority w:val="99"/>
    <w:semiHidden/>
    <w:unhideWhenUsed/>
    <w:qFormat/>
    <w:pPr>
      <w:spacing w:after="0" w:line="240" w:lineRule="auto"/>
    </w:pPr>
    <w:rPr>
      <w:szCs w:val="18"/>
    </w:rPr>
  </w:style>
  <w:style w:type="paragraph" w:styleId="Pieddepage">
    <w:name w:val="footer"/>
    <w:basedOn w:val="Normal"/>
    <w:link w:val="PieddepageCar"/>
    <w:uiPriority w:val="99"/>
    <w:pPr>
      <w:widowControl w:val="0"/>
      <w:pBdr>
        <w:top w:val="single" w:sz="4" w:space="5" w:color="auto"/>
      </w:pBdr>
      <w:tabs>
        <w:tab w:val="right" w:pos="9072"/>
      </w:tabs>
      <w:spacing w:after="0" w:line="240" w:lineRule="auto"/>
    </w:pPr>
    <w:rPr>
      <w:rFonts w:cs="Times New Roman"/>
      <w:sz w:val="16"/>
      <w:lang w:val="en-US"/>
    </w:rPr>
  </w:style>
  <w:style w:type="paragraph" w:styleId="En-tte">
    <w:name w:val="header"/>
    <w:basedOn w:val="Normal"/>
    <w:link w:val="En-tteCar"/>
    <w:uiPriority w:val="99"/>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paragraph" w:styleId="Notedebasdepage">
    <w:name w:val="footnote text"/>
    <w:basedOn w:val="Normal"/>
    <w:link w:val="NotedebasdepageCar"/>
    <w:unhideWhenUsed/>
    <w:qFormat/>
    <w:pPr>
      <w:spacing w:after="0" w:line="240" w:lineRule="auto"/>
    </w:pPr>
    <w:rPr>
      <w:rFonts w:ascii="Times New Roman" w:eastAsia="Calibri" w:hAnsi="Times New Roman" w:cs="Times New Roman"/>
      <w:sz w:val="20"/>
      <w:szCs w:val="20"/>
      <w:lang w:val="nb-NO" w:eastAsia="nb-NO"/>
    </w:rPr>
  </w:style>
  <w:style w:type="paragraph" w:styleId="Objetducommentaire">
    <w:name w:val="annotation subject"/>
    <w:basedOn w:val="Commentaire"/>
    <w:next w:val="Commentaire"/>
    <w:link w:val="ObjetducommentaireCar"/>
    <w:uiPriority w:val="99"/>
    <w:semiHidden/>
    <w:unhideWhenUsed/>
    <w:qFormat/>
    <w:pPr>
      <w:widowControl/>
      <w:spacing w:after="160" w:line="259" w:lineRule="auto"/>
    </w:pPr>
    <w:rPr>
      <w:rFonts w:ascii="Söhne" w:eastAsiaTheme="minorEastAsia" w:hAnsi="Söhne" w:cstheme="minorBidi"/>
      <w:b/>
      <w:bCs/>
      <w:sz w:val="18"/>
      <w:szCs w:val="22"/>
      <w:lang w:val="fr-FR"/>
    </w:rPr>
  </w:style>
  <w:style w:type="table" w:styleId="Grilledutableau">
    <w:name w:val="Table Grid"/>
    <w:basedOn w:val="Tableau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rameclaire-Accent1">
    <w:name w:val="Light Shading Accent 1"/>
    <w:basedOn w:val="TableauNormal"/>
    <w:uiPriority w:val="60"/>
    <w:qFormat/>
    <w:rPr>
      <w:color w:val="2F5496" w:themeColor="accent1" w:themeShade="BF"/>
      <w:lang w:val="nb-NO" w:eastAsia="nb-NO"/>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Numrodeligne">
    <w:name w:val="line number"/>
    <w:basedOn w:val="Policepardfaut"/>
    <w:uiPriority w:val="99"/>
    <w:semiHidden/>
    <w:rPr>
      <w:rFonts w:cs="Times New Roman"/>
    </w:rPr>
  </w:style>
  <w:style w:type="character" w:styleId="Lienhypertexte">
    <w:name w:val="Hyperlink"/>
    <w:unhideWhenUsed/>
    <w:qFormat/>
    <w:rPr>
      <w:color w:val="0000FF"/>
      <w:u w:val="single"/>
    </w:rPr>
  </w:style>
  <w:style w:type="character" w:styleId="Marquedecommentaire">
    <w:name w:val="annotation reference"/>
    <w:uiPriority w:val="99"/>
    <w:unhideWhenUsed/>
    <w:qFormat/>
    <w:rPr>
      <w:sz w:val="16"/>
      <w:szCs w:val="16"/>
    </w:rPr>
  </w:style>
  <w:style w:type="character" w:styleId="Appelnotedebasdep">
    <w:name w:val="footnote reference"/>
    <w:unhideWhenUsed/>
    <w:qFormat/>
    <w:rPr>
      <w:vertAlign w:val="superscript"/>
    </w:rPr>
  </w:style>
  <w:style w:type="paragraph" w:customStyle="1" w:styleId="1">
    <w:name w:val="1"/>
    <w:basedOn w:val="Normal"/>
    <w:uiPriority w:val="99"/>
    <w:qFormat/>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qFormat/>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pPr>
      <w:spacing w:after="240" w:line="240" w:lineRule="auto"/>
      <w:ind w:left="1418"/>
      <w:jc w:val="both"/>
    </w:pPr>
    <w:rPr>
      <w:rFonts w:cs="Arial"/>
      <w:szCs w:val="18"/>
      <w:lang w:val="en-GB"/>
    </w:rPr>
  </w:style>
  <w:style w:type="paragraph" w:customStyle="1" w:styleId="11ilist">
    <w:name w:val="1.1.i_list"/>
    <w:basedOn w:val="Paragraphedeliste"/>
    <w:uiPriority w:val="99"/>
    <w:qFormat/>
    <w:pPr>
      <w:tabs>
        <w:tab w:val="left" w:pos="851"/>
      </w:tabs>
      <w:spacing w:after="120" w:line="240" w:lineRule="auto"/>
      <w:ind w:left="1276" w:hanging="425"/>
      <w:contextualSpacing w:val="0"/>
      <w:jc w:val="both"/>
    </w:pPr>
    <w:rPr>
      <w:rFonts w:cs="Arial"/>
      <w:szCs w:val="18"/>
      <w:lang w:val="en-GB"/>
    </w:rPr>
  </w:style>
  <w:style w:type="paragraph" w:styleId="Paragraphedeliste">
    <w:name w:val="List Paragraph"/>
    <w:basedOn w:val="Normal"/>
    <w:uiPriority w:val="34"/>
    <w:qFormat/>
    <w:pPr>
      <w:ind w:left="720"/>
      <w:contextualSpacing/>
    </w:pPr>
  </w:style>
  <w:style w:type="paragraph" w:customStyle="1" w:styleId="11Para">
    <w:name w:val="1.1_Para"/>
    <w:basedOn w:val="Normal"/>
    <w:uiPriority w:val="99"/>
    <w:qFormat/>
    <w:pPr>
      <w:spacing w:after="240" w:line="240" w:lineRule="auto"/>
      <w:ind w:left="851"/>
      <w:jc w:val="both"/>
    </w:pPr>
    <w:rPr>
      <w:rFonts w:cs="Arial"/>
      <w:szCs w:val="18"/>
      <w:lang w:val="en-GB"/>
    </w:rPr>
  </w:style>
  <w:style w:type="paragraph" w:customStyle="1" w:styleId="11111">
    <w:name w:val="1.1.1.1.1"/>
    <w:basedOn w:val="Normal"/>
    <w:uiPriority w:val="99"/>
    <w:qFormat/>
    <w:pPr>
      <w:spacing w:after="120" w:line="240" w:lineRule="auto"/>
      <w:ind w:left="1588"/>
    </w:pPr>
    <w:rPr>
      <w:rFonts w:cs="Arial"/>
      <w:szCs w:val="18"/>
      <w:lang w:val="en-GB"/>
    </w:rPr>
  </w:style>
  <w:style w:type="paragraph" w:customStyle="1" w:styleId="1Para">
    <w:name w:val="1_Para"/>
    <w:basedOn w:val="Normal"/>
    <w:uiPriority w:val="99"/>
    <w:qFormat/>
    <w:pPr>
      <w:spacing w:after="240" w:line="240" w:lineRule="auto"/>
      <w:jc w:val="both"/>
    </w:pPr>
    <w:rPr>
      <w:rFonts w:cs="Arial"/>
      <w:szCs w:val="18"/>
      <w:lang w:val="en-GB"/>
    </w:rPr>
  </w:style>
  <w:style w:type="paragraph" w:customStyle="1" w:styleId="A">
    <w:name w:val="A"/>
    <w:basedOn w:val="Normal"/>
    <w:uiPriority w:val="99"/>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qFormat/>
    <w:pPr>
      <w:spacing w:after="240" w:line="240" w:lineRule="auto"/>
      <w:ind w:left="1843"/>
      <w:jc w:val="both"/>
    </w:pPr>
    <w:rPr>
      <w:rFonts w:cs="Arial"/>
      <w:szCs w:val="18"/>
      <w:lang w:val="en-GB"/>
    </w:rPr>
  </w:style>
  <w:style w:type="paragraph" w:customStyle="1" w:styleId="Chaptertitle">
    <w:name w:val="Chapter_title"/>
    <w:basedOn w:val="Normal"/>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qFormat/>
    <w:pPr>
      <w:spacing w:after="120" w:line="240" w:lineRule="auto"/>
      <w:ind w:left="2268" w:hanging="425"/>
      <w:jc w:val="both"/>
    </w:pPr>
    <w:rPr>
      <w:rFonts w:cs="Arial"/>
      <w:szCs w:val="18"/>
      <w:lang w:val="en-GB"/>
    </w:rPr>
  </w:style>
  <w:style w:type="paragraph" w:customStyle="1" w:styleId="dotsixthpara">
    <w:name w:val="dot_sixth_para"/>
    <w:basedOn w:val="Normal"/>
    <w:uiPriority w:val="99"/>
    <w:pPr>
      <w:spacing w:after="240" w:line="240" w:lineRule="auto"/>
      <w:ind w:left="2268"/>
      <w:jc w:val="both"/>
    </w:pPr>
    <w:rPr>
      <w:rFonts w:cs="Arial"/>
      <w:szCs w:val="18"/>
      <w:lang w:val="en-GB"/>
    </w:rPr>
  </w:style>
  <w:style w:type="character" w:customStyle="1" w:styleId="PieddepageCar">
    <w:name w:val="Pied de page Car"/>
    <w:basedOn w:val="Policepardfaut"/>
    <w:link w:val="Pieddepage"/>
    <w:uiPriority w:val="99"/>
    <w:rPr>
      <w:rFonts w:ascii="Söhne" w:eastAsiaTheme="minorEastAsia" w:hAnsi="Söhne" w:cs="Times New Roman"/>
      <w:sz w:val="16"/>
      <w:lang w:val="en-US"/>
    </w:rPr>
  </w:style>
  <w:style w:type="character" w:customStyle="1" w:styleId="En-tteCar">
    <w:name w:val="En-tête Car"/>
    <w:basedOn w:val="Policepardfaut"/>
    <w:link w:val="En-tte"/>
    <w:uiPriority w:val="99"/>
    <w:qFormat/>
    <w:rPr>
      <w:rFonts w:ascii="Söhne" w:eastAsiaTheme="minorEastAsia" w:hAnsi="Söhne" w:cs="Times New Roman"/>
      <w:i/>
      <w:sz w:val="16"/>
      <w:lang w:val="en-US"/>
    </w:rPr>
  </w:style>
  <w:style w:type="paragraph" w:customStyle="1" w:styleId="i">
    <w:name w:val="i)"/>
    <w:basedOn w:val="Normal"/>
    <w:uiPriority w:val="99"/>
    <w:pPr>
      <w:spacing w:after="120" w:line="240" w:lineRule="auto"/>
      <w:ind w:left="1843" w:hanging="425"/>
      <w:jc w:val="both"/>
    </w:pPr>
    <w:rPr>
      <w:rFonts w:cs="Arial"/>
      <w:szCs w:val="18"/>
      <w:lang w:val="en-GB"/>
    </w:rPr>
  </w:style>
  <w:style w:type="paragraph" w:customStyle="1" w:styleId="ififthlevel">
    <w:name w:val="i)_fifth_level"/>
    <w:basedOn w:val="Normal"/>
    <w:uiPriority w:val="99"/>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pPr>
      <w:spacing w:after="240" w:line="240" w:lineRule="auto"/>
      <w:ind w:left="1843"/>
      <w:jc w:val="both"/>
    </w:pPr>
    <w:rPr>
      <w:rFonts w:cs="Arial"/>
      <w:szCs w:val="18"/>
      <w:lang w:val="en-GB"/>
    </w:rPr>
  </w:style>
  <w:style w:type="paragraph" w:customStyle="1" w:styleId="ilast">
    <w:name w:val="i)_last"/>
    <w:basedOn w:val="Normal"/>
    <w:uiPriority w:val="99"/>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qFormat/>
    <w:pPr>
      <w:spacing w:after="120"/>
      <w:ind w:hanging="425"/>
    </w:pPr>
  </w:style>
  <w:style w:type="paragraph" w:customStyle="1" w:styleId="paraA">
    <w:name w:val="paraA"/>
    <w:basedOn w:val="Normal"/>
    <w:link w:val="paraACar"/>
    <w:uiPriority w:val="99"/>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Pr>
      <w:rFonts w:ascii="Söhne" w:eastAsia="Times New Roman" w:hAnsi="Söhne" w:cs="Times New Roman"/>
      <w:sz w:val="18"/>
      <w:szCs w:val="18"/>
      <w:lang w:val="en-GB" w:eastAsia="fr-FR"/>
    </w:rPr>
  </w:style>
  <w:style w:type="paragraph" w:customStyle="1" w:styleId="rtoiles">
    <w:name w:val="r_étoiles"/>
    <w:basedOn w:val="Normal"/>
    <w:next w:val="Normal"/>
    <w:uiPriority w:val="99"/>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qFormat/>
    <w:pPr>
      <w:spacing w:after="240" w:line="240" w:lineRule="auto"/>
      <w:jc w:val="both"/>
    </w:pPr>
    <w:rPr>
      <w:rFonts w:eastAsia="Times New Roman" w:cs="Times New Roman"/>
      <w:lang w:eastAsia="fr-FR" w:bidi="en-US"/>
    </w:rPr>
  </w:style>
  <w:style w:type="character" w:customStyle="1" w:styleId="rfrencesChar">
    <w:name w:val="références Char"/>
    <w:link w:val="rfrences"/>
    <w:qFormat/>
    <w:rPr>
      <w:rFonts w:ascii="Söhne" w:eastAsia="Times New Roman" w:hAnsi="Söhne" w:cs="Times New Roman"/>
      <w:sz w:val="18"/>
      <w:lang w:eastAsia="fr-FR" w:bidi="en-US"/>
    </w:rPr>
  </w:style>
  <w:style w:type="paragraph" w:customStyle="1" w:styleId="Summarytitle">
    <w:name w:val="Summary_title"/>
    <w:basedOn w:val="Normal"/>
    <w:uiPriority w:val="99"/>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qFormat/>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Pr>
      <w:rFonts w:ascii="Söhne Halbfett" w:eastAsia="MS Mincho" w:hAnsi="Söhne Halbfett" w:cs="Times New Roman"/>
      <w:szCs w:val="20"/>
      <w:lang w:val="fr-BE" w:eastAsia="fr-FR"/>
    </w:rPr>
  </w:style>
  <w:style w:type="paragraph" w:customStyle="1" w:styleId="Para1">
    <w:name w:val="Para 1"/>
    <w:basedOn w:val="Normal"/>
    <w:link w:val="Para1Car"/>
    <w:pPr>
      <w:spacing w:after="240" w:line="240" w:lineRule="auto"/>
      <w:jc w:val="both"/>
    </w:pPr>
    <w:rPr>
      <w:rFonts w:eastAsia="Times New Roman" w:cs="Times New Roman"/>
      <w:lang w:val="en-IE" w:bidi="en-US"/>
    </w:rPr>
  </w:style>
  <w:style w:type="character" w:customStyle="1" w:styleId="Para1Car">
    <w:name w:val="Para 1 Car"/>
    <w:link w:val="Para1"/>
    <w:rPr>
      <w:rFonts w:ascii="Söhne" w:eastAsia="Times New Roman" w:hAnsi="Söhne" w:cs="Times New Roman"/>
      <w:sz w:val="18"/>
      <w:lang w:val="en-IE" w:bidi="en-US"/>
    </w:rPr>
  </w:style>
  <w:style w:type="paragraph" w:customStyle="1" w:styleId="110">
    <w:name w:val="1.1."/>
    <w:basedOn w:val="Normal"/>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pPr>
      <w:spacing w:after="240" w:line="240" w:lineRule="auto"/>
      <w:ind w:left="1134"/>
      <w:jc w:val="both"/>
    </w:pPr>
    <w:rPr>
      <w:rFonts w:eastAsia="Times New Roman" w:cs="Times New Roman"/>
      <w:bCs/>
      <w:lang w:val="en-IE"/>
    </w:rPr>
  </w:style>
  <w:style w:type="character" w:customStyle="1" w:styleId="Para3Car">
    <w:name w:val="Para 3 Car"/>
    <w:link w:val="Para3"/>
    <w:qFormat/>
    <w:rPr>
      <w:rFonts w:ascii="Söhne" w:eastAsia="Times New Roman" w:hAnsi="Söhne" w:cs="Times New Roman"/>
      <w:bCs/>
      <w:sz w:val="18"/>
      <w:lang w:val="en-IE"/>
    </w:rPr>
  </w:style>
  <w:style w:type="paragraph" w:customStyle="1" w:styleId="1110">
    <w:name w:val="1.1.1."/>
    <w:basedOn w:val="Normal"/>
    <w:qFormat/>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qFormat/>
  </w:style>
  <w:style w:type="character" w:customStyle="1" w:styleId="CommentaireCar">
    <w:name w:val="Commentaire Car"/>
    <w:basedOn w:val="Policepardfaut"/>
    <w:link w:val="Commentaire"/>
    <w:uiPriority w:val="99"/>
    <w:qFormat/>
    <w:rPr>
      <w:rFonts w:ascii="Calibri" w:eastAsia="Calibri" w:hAnsi="Calibri" w:cs="Times New Roman"/>
      <w:sz w:val="20"/>
      <w:szCs w:val="20"/>
      <w:lang w:val="en-US"/>
    </w:rPr>
  </w:style>
  <w:style w:type="paragraph" w:customStyle="1" w:styleId="Tabletitle">
    <w:name w:val="Table title"/>
    <w:basedOn w:val="Normal"/>
    <w:link w:val="TabletitleCar"/>
    <w:autoRedefine/>
    <w:qFormat/>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pPr>
      <w:spacing w:after="240" w:line="240" w:lineRule="auto"/>
      <w:ind w:left="567"/>
      <w:jc w:val="both"/>
    </w:pPr>
    <w:rPr>
      <w:rFonts w:eastAsia="Times New Roman" w:cs="Times New Roman"/>
      <w:lang w:val="en-IE"/>
    </w:rPr>
  </w:style>
  <w:style w:type="character" w:customStyle="1" w:styleId="Para2Car">
    <w:name w:val="Para 2 Car"/>
    <w:link w:val="Para2"/>
    <w:qFormat/>
    <w:rPr>
      <w:rFonts w:ascii="Söhne" w:eastAsia="Times New Roman" w:hAnsi="Söhne" w:cs="Times New Roman"/>
      <w:sz w:val="18"/>
      <w:lang w:val="en-IE"/>
    </w:rPr>
  </w:style>
  <w:style w:type="paragraph" w:customStyle="1" w:styleId="StyleTitre1Arial">
    <w:name w:val="Style Titre 1 + Arial"/>
    <w:basedOn w:val="Titre1"/>
    <w:qFormat/>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qFormat/>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qFormat/>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qFormat/>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qFormat/>
    <w:rPr>
      <w:rFonts w:ascii="Ottawa" w:eastAsia="Times New Roman" w:hAnsi="Ottawa" w:cs="Times New Roman"/>
      <w:b/>
      <w:bCs/>
      <w:sz w:val="18"/>
      <w:lang w:val="en-IE" w:bidi="en-US"/>
    </w:rPr>
  </w:style>
  <w:style w:type="character" w:customStyle="1" w:styleId="Titre2Car">
    <w:name w:val="Titre 2 Car"/>
    <w:basedOn w:val="Policepardfaut"/>
    <w:link w:val="Titre2"/>
    <w:qFormat/>
    <w:rPr>
      <w:rFonts w:ascii="Ottawa" w:eastAsia="Times New Roman" w:hAnsi="Ottawa" w:cs="Times New Roman"/>
      <w:b/>
      <w:bCs/>
      <w:iCs/>
      <w:sz w:val="21"/>
      <w:szCs w:val="28"/>
      <w:lang w:val="en-GB"/>
    </w:rPr>
  </w:style>
  <w:style w:type="character" w:customStyle="1" w:styleId="Titre3Car">
    <w:name w:val="Titre 3 Car"/>
    <w:basedOn w:val="Policepardfaut"/>
    <w:link w:val="Titre3"/>
    <w:qFormat/>
    <w:rPr>
      <w:rFonts w:ascii="Cambria" w:eastAsia="Times New Roman" w:hAnsi="Cambria" w:cs="Times New Roman"/>
      <w:b/>
      <w:bCs/>
      <w:color w:val="4F81BD"/>
      <w:lang w:val="en-US"/>
    </w:rPr>
  </w:style>
  <w:style w:type="character" w:customStyle="1" w:styleId="Titre4Car">
    <w:name w:val="Titre 4 Car"/>
    <w:basedOn w:val="Policepardfaut"/>
    <w:link w:val="Titre4"/>
    <w:qFormat/>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qFormat/>
    <w:rPr>
      <w:rFonts w:ascii="Cambria" w:eastAsia="Times New Roman" w:hAnsi="Cambria" w:cs="Times New Roman"/>
      <w:color w:val="243F60"/>
      <w:sz w:val="24"/>
      <w:szCs w:val="24"/>
      <w:lang w:val="en-GB"/>
    </w:rPr>
  </w:style>
  <w:style w:type="character" w:customStyle="1" w:styleId="Titre6Car">
    <w:name w:val="Titre 6 Car"/>
    <w:basedOn w:val="Policepardfaut"/>
    <w:link w:val="Titre6"/>
    <w:qFormat/>
    <w:rPr>
      <w:rFonts w:ascii="Times New Roman" w:eastAsia="MS Mincho" w:hAnsi="Times New Roman" w:cs="Times New Roman"/>
      <w:b/>
      <w:bCs/>
      <w:lang w:eastAsia="ja-JP"/>
    </w:rPr>
  </w:style>
  <w:style w:type="character" w:customStyle="1" w:styleId="Titre7Car">
    <w:name w:val="Titre 7 Car"/>
    <w:basedOn w:val="Policepardfaut"/>
    <w:link w:val="Titre7"/>
    <w:qFormat/>
    <w:rPr>
      <w:rFonts w:ascii="Cambria" w:eastAsia="Times New Roman" w:hAnsi="Cambria" w:cs="Times New Roman"/>
      <w:b/>
      <w:bCs/>
      <w:i/>
      <w:iCs/>
      <w:sz w:val="20"/>
      <w:szCs w:val="20"/>
      <w:lang w:val="en-US" w:bidi="en-US"/>
    </w:rPr>
  </w:style>
  <w:style w:type="character" w:customStyle="1" w:styleId="Titre8Car">
    <w:name w:val="Titre 8 Car"/>
    <w:basedOn w:val="Policepardfaut"/>
    <w:link w:val="Titre8"/>
    <w:qFormat/>
    <w:rPr>
      <w:rFonts w:ascii="Cambria" w:eastAsia="Times New Roman" w:hAnsi="Cambria" w:cs="Times New Roman"/>
      <w:b/>
      <w:bCs/>
      <w:i/>
      <w:iCs/>
      <w:sz w:val="18"/>
      <w:szCs w:val="18"/>
      <w:lang w:val="en-US" w:bidi="en-US"/>
    </w:rPr>
  </w:style>
  <w:style w:type="character" w:customStyle="1" w:styleId="Titre9Car">
    <w:name w:val="Titre 9 Car"/>
    <w:basedOn w:val="Policepardfaut"/>
    <w:link w:val="Titre9"/>
    <w:qFormat/>
    <w:rPr>
      <w:rFonts w:ascii="Cambria" w:eastAsia="Times New Roman" w:hAnsi="Cambria" w:cs="Times New Roman"/>
      <w:i/>
      <w:iCs/>
      <w:sz w:val="18"/>
      <w:szCs w:val="18"/>
      <w:lang w:val="en-US" w:bidi="en-US"/>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tedebasdepageCar">
    <w:name w:val="Note de bas de page Car"/>
    <w:basedOn w:val="Policepardfaut"/>
    <w:link w:val="Notedebasdepage"/>
    <w:qFormat/>
    <w:rPr>
      <w:rFonts w:ascii="Times New Roman" w:eastAsia="Calibri" w:hAnsi="Times New Roman" w:cs="Times New Roman"/>
      <w:sz w:val="20"/>
      <w:szCs w:val="20"/>
      <w:lang w:val="nb-NO" w:eastAsia="nb-NO"/>
    </w:rPr>
  </w:style>
  <w:style w:type="paragraph" w:customStyle="1" w:styleId="Para3i">
    <w:name w:val="Para 3i"/>
    <w:basedOn w:val="Para3"/>
    <w:qFormat/>
    <w:pPr>
      <w:spacing w:after="120"/>
      <w:ind w:left="1559" w:hanging="425"/>
    </w:pPr>
    <w:rPr>
      <w:rFonts w:eastAsia="MS Mincho" w:cs="Arial"/>
      <w:bCs w:val="0"/>
      <w:szCs w:val="18"/>
    </w:rPr>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customStyle="1" w:styleId="cf01">
    <w:name w:val="cf01"/>
    <w:basedOn w:val="Policepardfaut"/>
    <w:qFormat/>
    <w:rPr>
      <w:rFonts w:ascii="Segoe UI" w:hAnsi="Segoe UI" w:cs="Segoe UI" w:hint="default"/>
      <w:sz w:val="18"/>
      <w:szCs w:val="18"/>
    </w:rPr>
  </w:style>
  <w:style w:type="paragraph" w:customStyle="1" w:styleId="Para2i">
    <w:name w:val="Para 2i"/>
    <w:basedOn w:val="Para2"/>
    <w:qFormat/>
    <w:pPr>
      <w:spacing w:after="120"/>
      <w:ind w:left="992" w:hanging="425"/>
    </w:pPr>
  </w:style>
  <w:style w:type="paragraph" w:customStyle="1" w:styleId="Revision1">
    <w:name w:val="Revision1"/>
    <w:hidden/>
    <w:uiPriority w:val="99"/>
    <w:semiHidden/>
    <w:qFormat/>
    <w:rPr>
      <w:rFonts w:ascii="Söhne" w:hAnsi="Söhne"/>
      <w:sz w:val="18"/>
      <w:szCs w:val="22"/>
      <w:lang w:val="fr-FR" w:eastAsia="en-US"/>
    </w:rPr>
  </w:style>
  <w:style w:type="character" w:customStyle="1" w:styleId="citation-doi">
    <w:name w:val="citation-doi"/>
    <w:basedOn w:val="Policepardfaut"/>
    <w:qFormat/>
  </w:style>
  <w:style w:type="character" w:customStyle="1" w:styleId="TextedebullesCar">
    <w:name w:val="Texte de bulles Car"/>
    <w:basedOn w:val="Policepardfaut"/>
    <w:link w:val="Textedebulles"/>
    <w:uiPriority w:val="99"/>
    <w:semiHidden/>
    <w:qFormat/>
    <w:rPr>
      <w:rFonts w:ascii="Söhne" w:hAnsi="Söhne"/>
      <w:sz w:val="18"/>
      <w:szCs w:val="18"/>
    </w:rPr>
  </w:style>
  <w:style w:type="character" w:customStyle="1" w:styleId="ObjetducommentaireCar">
    <w:name w:val="Objet du commentaire Car"/>
    <w:basedOn w:val="CommentaireCar"/>
    <w:link w:val="Objetducommentaire"/>
    <w:uiPriority w:val="99"/>
    <w:semiHidden/>
    <w:qFormat/>
    <w:rPr>
      <w:rFonts w:ascii="Söhne" w:eastAsia="Calibri" w:hAnsi="Söhne" w:cs="Times New Roman"/>
      <w:b/>
      <w:bCs/>
      <w:sz w:val="18"/>
      <w:szCs w:val="20"/>
      <w:lang w:val="en-US"/>
    </w:rPr>
  </w:style>
  <w:style w:type="table" w:customStyle="1" w:styleId="LightShading-Accent13">
    <w:name w:val="Light Shading - Accent 13"/>
    <w:basedOn w:val="TableauNormal"/>
    <w:uiPriority w:val="60"/>
    <w:qFormat/>
    <w:rPr>
      <w:rFonts w:eastAsia="Times New Roman"/>
      <w:color w:val="2F5496"/>
      <w:lang w:val="nb-NO" w:eastAsia="nb-NO"/>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Rvision">
    <w:name w:val="Revision"/>
    <w:hidden/>
    <w:uiPriority w:val="99"/>
    <w:unhideWhenUsed/>
    <w:rsid w:val="002A42CE"/>
    <w:rPr>
      <w:rFonts w:ascii="Söhne" w:hAnsi="Söhne"/>
      <w:sz w:val="18"/>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ebi.ac.uk/blastall/index.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woah.org/en/scientific-expertise/reference-laboratories/list-of-laboratories/"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ore.exeter.ac.uk/repository/bitstream/handle/10871/128917/RiceA.pdf?sequenc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innane\World%20Organisation%20For%20Animal%20Health\Science%20Department%20-%20Admin\G_SCIENCE\AQUATIC%20MANUAL%20ENGLISH\2023%20EDITION\0_NEW_TEMPLATE_202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ADD08-8B9A-42B6-B206-EC2FDF913700}">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78F197D8-859E-4B6C-BA47-5F128B54CCE0}"/>
</file>

<file path=customXml/itemProps3.xml><?xml version="1.0" encoding="utf-8"?>
<ds:datastoreItem xmlns:ds="http://schemas.openxmlformats.org/officeDocument/2006/customXml" ds:itemID="{01FDCC5C-BF84-47A5-B4AD-A79AFEEE9B12}">
  <ds:schemaRefs>
    <ds:schemaRef ds:uri="http://schemas.openxmlformats.org/officeDocument/2006/bibliography"/>
  </ds:schemaRefs>
</ds:datastoreItem>
</file>

<file path=customXml/itemProps4.xml><?xml version="1.0" encoding="utf-8"?>
<ds:datastoreItem xmlns:ds="http://schemas.openxmlformats.org/officeDocument/2006/customXml" ds:itemID="{F350096E-F8B5-47EB-B2F0-63C6506DC2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0_NEW_TEMPLATE_2023</Template>
  <TotalTime>0</TotalTime>
  <Pages>8</Pages>
  <Words>3311</Words>
  <Characters>19073</Characters>
  <Application>Microsoft Office Word</Application>
  <DocSecurity>0</DocSecurity>
  <Lines>414</Lines>
  <Paragraphs>207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22177</CharactersWithSpaces>
  <SharedDoc>false</SharedDoc>
  <HLinks>
    <vt:vector size="72" baseType="variant">
      <vt:variant>
        <vt:i4>1638417</vt:i4>
      </vt:variant>
      <vt:variant>
        <vt:i4>36</vt:i4>
      </vt:variant>
      <vt:variant>
        <vt:i4>0</vt:i4>
      </vt:variant>
      <vt:variant>
        <vt:i4>5</vt:i4>
      </vt:variant>
      <vt:variant>
        <vt:lpwstr>http://www.woah.org/en/scientific-expertise/reference-laboratories/list-of-laboratories/</vt:lpwstr>
      </vt:variant>
      <vt:variant>
        <vt:lpwstr/>
      </vt:variant>
      <vt:variant>
        <vt:i4>7667753</vt:i4>
      </vt:variant>
      <vt:variant>
        <vt:i4>33</vt:i4>
      </vt:variant>
      <vt:variant>
        <vt:i4>0</vt:i4>
      </vt:variant>
      <vt:variant>
        <vt:i4>5</vt:i4>
      </vt:variant>
      <vt:variant>
        <vt:lpwstr>https://ore.exeter.ac.uk/repository/bitstream/handle/10871/128917/RiceA.pdf?sequence=1</vt:lpwstr>
      </vt:variant>
      <vt:variant>
        <vt:lpwstr/>
      </vt:variant>
      <vt:variant>
        <vt:i4>4456456</vt:i4>
      </vt:variant>
      <vt:variant>
        <vt:i4>27</vt:i4>
      </vt:variant>
      <vt:variant>
        <vt:i4>0</vt:i4>
      </vt:variant>
      <vt:variant>
        <vt:i4>5</vt:i4>
      </vt:variant>
      <vt:variant>
        <vt:lpwstr>http://www.oie.int/index.php?id=2439&amp;L=0&amp;htmfile=chapitre_svc.htm</vt:lpwstr>
      </vt:variant>
      <vt:variant>
        <vt:lpwstr>chapitre_svc.biblio-26</vt:lpwstr>
      </vt:variant>
      <vt:variant>
        <vt:i4>7471162</vt:i4>
      </vt:variant>
      <vt:variant>
        <vt:i4>24</vt:i4>
      </vt:variant>
      <vt:variant>
        <vt:i4>0</vt:i4>
      </vt:variant>
      <vt:variant>
        <vt:i4>5</vt:i4>
      </vt:variant>
      <vt:variant>
        <vt:lpwstr>http://www.oie.int/index.php?id=2439&amp;L=0&amp;htmfile=chapitre_svc.htm</vt:lpwstr>
      </vt:variant>
      <vt:variant>
        <vt:lpwstr>chapitre_svc.biblio-5</vt:lpwstr>
      </vt:variant>
      <vt:variant>
        <vt:i4>7471162</vt:i4>
      </vt:variant>
      <vt:variant>
        <vt:i4>21</vt:i4>
      </vt:variant>
      <vt:variant>
        <vt:i4>0</vt:i4>
      </vt:variant>
      <vt:variant>
        <vt:i4>5</vt:i4>
      </vt:variant>
      <vt:variant>
        <vt:lpwstr>http://www.oie.int/index.php?id=2439&amp;L=0&amp;htmfile=chapitre_svc.htm</vt:lpwstr>
      </vt:variant>
      <vt:variant>
        <vt:lpwstr>chapitre_svc.biblio-2</vt:lpwstr>
      </vt:variant>
      <vt:variant>
        <vt:i4>7471162</vt:i4>
      </vt:variant>
      <vt:variant>
        <vt:i4>18</vt:i4>
      </vt:variant>
      <vt:variant>
        <vt:i4>0</vt:i4>
      </vt:variant>
      <vt:variant>
        <vt:i4>5</vt:i4>
      </vt:variant>
      <vt:variant>
        <vt:lpwstr>http://www.oie.int/index.php?id=2439&amp;L=0&amp;htmfile=chapitre_svc.htm</vt:lpwstr>
      </vt:variant>
      <vt:variant>
        <vt:lpwstr>chapitre_svc.biblio-3</vt:lpwstr>
      </vt:variant>
      <vt:variant>
        <vt:i4>3997734</vt:i4>
      </vt:variant>
      <vt:variant>
        <vt:i4>15</vt:i4>
      </vt:variant>
      <vt:variant>
        <vt:i4>0</vt:i4>
      </vt:variant>
      <vt:variant>
        <vt:i4>5</vt:i4>
      </vt:variant>
      <vt:variant>
        <vt:lpwstr>https://wahis.woah.org/</vt:lpwstr>
      </vt:variant>
      <vt:variant>
        <vt:lpwstr>/home</vt:lpwstr>
      </vt:variant>
      <vt:variant>
        <vt:i4>2752520</vt:i4>
      </vt:variant>
      <vt:variant>
        <vt:i4>12</vt:i4>
      </vt:variant>
      <vt:variant>
        <vt:i4>0</vt:i4>
      </vt:variant>
      <vt:variant>
        <vt:i4>5</vt:i4>
      </vt:variant>
      <vt:variant>
        <vt:lpwstr>https://www.google.com/search?rlz=1C1GCEU_enFR862FR862&amp;q=Siluridae&amp;stick=H4sIAAAAAAAAAONgVuLUz9U3SEkzjjdYxMoZnJlTWpSZkpgKAH9KZAgZAAAA&amp;sa=X&amp;ved=2ahUKEwiOtuq6jqHlAhVFSxoKHcMTAloQmxMoATAlegQIDBAK</vt:lpwstr>
      </vt:variant>
      <vt:variant>
        <vt:lpwstr/>
      </vt:variant>
      <vt:variant>
        <vt:i4>4784134</vt:i4>
      </vt:variant>
      <vt:variant>
        <vt:i4>9</vt:i4>
      </vt:variant>
      <vt:variant>
        <vt:i4>0</vt:i4>
      </vt:variant>
      <vt:variant>
        <vt:i4>5</vt:i4>
      </vt:variant>
      <vt:variant>
        <vt:lpwstr>https://en.wikipedia.org/wiki/Cyprinidae</vt:lpwstr>
      </vt:variant>
      <vt:variant>
        <vt:lpwstr/>
      </vt:variant>
      <vt:variant>
        <vt:i4>4653064</vt:i4>
      </vt:variant>
      <vt:variant>
        <vt:i4>6</vt:i4>
      </vt:variant>
      <vt:variant>
        <vt:i4>0</vt:i4>
      </vt:variant>
      <vt:variant>
        <vt:i4>5</vt:i4>
      </vt:variant>
      <vt:variant>
        <vt:lpwstr>http://www.oie.int/index.php?id=2439&amp;L=0&amp;htmfile=chapitre_svc.htm</vt:lpwstr>
      </vt:variant>
      <vt:variant>
        <vt:lpwstr>chapitre_svc.biblio-25</vt:lpwstr>
      </vt:variant>
      <vt:variant>
        <vt:i4>4653064</vt:i4>
      </vt:variant>
      <vt:variant>
        <vt:i4>3</vt:i4>
      </vt:variant>
      <vt:variant>
        <vt:i4>0</vt:i4>
      </vt:variant>
      <vt:variant>
        <vt:i4>5</vt:i4>
      </vt:variant>
      <vt:variant>
        <vt:lpwstr>http://www.oie.int/index.php?id=2439&amp;L=0&amp;htmfile=chapitre_svc.htm</vt:lpwstr>
      </vt:variant>
      <vt:variant>
        <vt:lpwstr>chapitre_svc.biblio-25</vt:lpwstr>
      </vt:variant>
      <vt:variant>
        <vt:i4>7471162</vt:i4>
      </vt:variant>
      <vt:variant>
        <vt:i4>0</vt:i4>
      </vt:variant>
      <vt:variant>
        <vt:i4>0</vt:i4>
      </vt:variant>
      <vt:variant>
        <vt:i4>5</vt:i4>
      </vt:variant>
      <vt:variant>
        <vt:lpwstr>http://www.oie.int/index.php?id=2439&amp;L=0&amp;htmfile=chapitre_svc.htm</vt:lpwstr>
      </vt:variant>
      <vt:variant>
        <vt:lpwstr>chapitre_svc.biblio-1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cp:lastModifiedBy>Claudia Campos</cp:lastModifiedBy>
  <cp:revision>2</cp:revision>
  <dcterms:created xsi:type="dcterms:W3CDTF">2026-03-26T09:36:00Z</dcterms:created>
  <dcterms:modified xsi:type="dcterms:W3CDTF">2026-03-26T09:36:00Z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KSOTemplateDocerSaveRecord">
    <vt:lpwstr>eyJoZGlkIjoiMDljYzUzMWQ4OWI0YzBkYjYzMDRhZTY5ZjZkYmFmYTgiLCJ1c2VySWQiOiI0NTY4MjI4ODEifQ==</vt:lpwstr>
  </property>
  <property fmtid="{D5CDD505-2E9C-101B-9397-08002B2CF9AE}" pid="5" name="KSOProductBuildVer">
    <vt:lpwstr>2052-12.1.0.24034</vt:lpwstr>
  </property>
  <property fmtid="{D5CDD505-2E9C-101B-9397-08002B2CF9AE}" pid="6" name="ICV">
    <vt:lpwstr>345B0A214861472E88AEAD7D931E23CF_13</vt:lpwstr>
  </property>
</Properties>
</file>