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AF51" w14:textId="41F640E8" w:rsidR="00E82AE4" w:rsidRPr="003376A9" w:rsidRDefault="00E82AE4" w:rsidP="00DC0302">
      <w:pPr>
        <w:pStyle w:val="AnnexHeader"/>
        <w:spacing w:before="0"/>
      </w:pPr>
      <w:bookmarkStart w:id="0" w:name="_Toc149222923"/>
      <w:r w:rsidRPr="003376A9">
        <w:t xml:space="preserve">Annex </w:t>
      </w:r>
      <w:r w:rsidR="00074E89">
        <w:t>14</w:t>
      </w:r>
      <w:r w:rsidRPr="003376A9">
        <w:t xml:space="preserve">. Item </w:t>
      </w:r>
      <w:r w:rsidR="00074E89">
        <w:t>8</w:t>
      </w:r>
      <w:r w:rsidR="00DA6C05">
        <w:t>.</w:t>
      </w:r>
      <w:r w:rsidR="00074E89">
        <w:t>1</w:t>
      </w:r>
      <w:r w:rsidR="00DA6C05">
        <w:t>.</w:t>
      </w:r>
      <w:r w:rsidR="00074E89">
        <w:t>1</w:t>
      </w:r>
      <w:r w:rsidRPr="003376A9">
        <w:t xml:space="preserve">. – </w:t>
      </w:r>
      <w:bookmarkEnd w:id="0"/>
      <w:r w:rsidRPr="00CB7433">
        <w:t>Sections 2.2.1. and 2.2.2. of Chapter 2.2.</w:t>
      </w:r>
      <w:r w:rsidR="00D73418">
        <w:t>2</w:t>
      </w:r>
      <w:r w:rsidRPr="00CB7433">
        <w:t>. ‘Infection with</w:t>
      </w:r>
      <w:r w:rsidR="00D73418">
        <w:rPr>
          <w:i/>
          <w:iCs w:val="0"/>
        </w:rPr>
        <w:t xml:space="preserve"> Aphanomyces astaci</w:t>
      </w:r>
      <w:r w:rsidR="00D73418">
        <w:t xml:space="preserve"> (crayfish plague)</w:t>
      </w:r>
      <w:r w:rsidRPr="00CB7433">
        <w:t>’</w:t>
      </w:r>
    </w:p>
    <w:p w14:paraId="4DC72402" w14:textId="50BF3F43" w:rsidR="00ED0F29" w:rsidRDefault="00ED0F29" w:rsidP="00ED0F29">
      <w:pPr>
        <w:pStyle w:val="Chatperno"/>
      </w:pPr>
      <w:r w:rsidRPr="00ED0F29">
        <w:t xml:space="preserve">Chapter </w:t>
      </w:r>
      <w:r w:rsidR="00BB3410">
        <w:t>2.2.</w:t>
      </w:r>
      <w:r w:rsidR="005E7176">
        <w:t>9</w:t>
      </w:r>
      <w:r w:rsidR="00BB3410">
        <w:t>.</w:t>
      </w:r>
    </w:p>
    <w:p w14:paraId="6BBD5264" w14:textId="54E0AFD2" w:rsidR="00C21DA5" w:rsidRPr="00F962B8" w:rsidRDefault="00ED0F29" w:rsidP="00ED0F29">
      <w:pPr>
        <w:pStyle w:val="Chaptertitle"/>
      </w:pPr>
      <w:r w:rsidRPr="00ED0F29">
        <w:t>infection with</w:t>
      </w:r>
      <w:r>
        <w:t xml:space="preserve"> </w:t>
      </w:r>
      <w:r w:rsidR="00F962B8">
        <w:rPr>
          <w:i/>
          <w:iCs/>
        </w:rPr>
        <w:t xml:space="preserve">aPHANOMYCES ASTACI </w:t>
      </w:r>
      <w:r w:rsidR="00F962B8">
        <w:t>(CRAYFISH PLAGUE)</w:t>
      </w:r>
    </w:p>
    <w:p w14:paraId="56F32BF6" w14:textId="77777777" w:rsidR="006C0371" w:rsidRPr="00A1164C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BB3410" w:rsidRDefault="00C67C23" w:rsidP="00A535DD">
      <w:pPr>
        <w:pStyle w:val="110"/>
      </w:pPr>
      <w:r w:rsidRPr="00BB3410">
        <w:t>2.2.</w:t>
      </w:r>
      <w:r w:rsidRPr="00BB3410">
        <w:tab/>
        <w:t>Host factors</w:t>
      </w:r>
    </w:p>
    <w:p w14:paraId="7C40A0A3" w14:textId="77777777" w:rsidR="00C67C23" w:rsidRDefault="00C67C23" w:rsidP="00A535DD">
      <w:pPr>
        <w:pStyle w:val="1110"/>
      </w:pPr>
      <w:r w:rsidRPr="00BB3410">
        <w:t>2.2.1.</w:t>
      </w:r>
      <w:r w:rsidRPr="00BB3410">
        <w:tab/>
        <w:t xml:space="preserve">Susceptible host species </w:t>
      </w:r>
    </w:p>
    <w:p w14:paraId="13B45152" w14:textId="3039BEDC" w:rsidR="0011553B" w:rsidRDefault="006207BC" w:rsidP="000941D7">
      <w:pPr>
        <w:pStyle w:val="Para3"/>
        <w:rPr>
          <w:rFonts w:eastAsia="Calibri" w:cs="Arial"/>
          <w:bCs w:val="0"/>
          <w:szCs w:val="18"/>
          <w:u w:val="double"/>
          <w:lang w:val="en-CA"/>
        </w:rPr>
      </w:pP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r w:rsidR="00D273C6">
        <w:rPr>
          <w:rFonts w:eastAsia="Calibri" w:cs="Arial"/>
          <w:bCs w:val="0"/>
          <w:i/>
          <w:iCs/>
          <w:szCs w:val="18"/>
          <w:u w:val="double"/>
          <w:lang w:val="en-CA"/>
        </w:rPr>
        <w:t>A. astaci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according to Chapter 1.5. of the 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>) are: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6"/>
        <w:gridCol w:w="3208"/>
        <w:gridCol w:w="3209"/>
      </w:tblGrid>
      <w:tr w:rsidR="00E87912" w:rsidRPr="00E87912" w14:paraId="3AE4F618" w14:textId="77777777" w:rsidTr="00C65B97">
        <w:tc>
          <w:tcPr>
            <w:tcW w:w="3206" w:type="dxa"/>
          </w:tcPr>
          <w:p w14:paraId="363C5AB4" w14:textId="77777777" w:rsidR="00E87912" w:rsidRPr="00E87912" w:rsidRDefault="00E87912" w:rsidP="00E87912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E87912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447072CC" w14:textId="77777777" w:rsidR="00E87912" w:rsidRPr="00E87912" w:rsidRDefault="00E87912" w:rsidP="00E87912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E87912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209" w:type="dxa"/>
          </w:tcPr>
          <w:p w14:paraId="28F0D9EC" w14:textId="77777777" w:rsidR="00E87912" w:rsidRPr="00E87912" w:rsidRDefault="00E87912" w:rsidP="00E87912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E87912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E87912" w:rsidRPr="00E87912" w14:paraId="3CC934E2" w14:textId="77777777" w:rsidTr="00C65B97">
        <w:tc>
          <w:tcPr>
            <w:tcW w:w="3206" w:type="dxa"/>
            <w:vMerge w:val="restart"/>
            <w:vAlign w:val="center"/>
          </w:tcPr>
          <w:p w14:paraId="7CC1DBD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Astacidae</w:t>
            </w:r>
          </w:p>
        </w:tc>
        <w:tc>
          <w:tcPr>
            <w:tcW w:w="3208" w:type="dxa"/>
            <w:vAlign w:val="center"/>
          </w:tcPr>
          <w:p w14:paraId="341CDC18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Astacus astacus</w:t>
            </w:r>
          </w:p>
        </w:tc>
        <w:tc>
          <w:tcPr>
            <w:tcW w:w="3209" w:type="dxa"/>
            <w:vAlign w:val="center"/>
          </w:tcPr>
          <w:p w14:paraId="523455B7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noble crayfish</w:t>
            </w:r>
          </w:p>
        </w:tc>
      </w:tr>
      <w:tr w:rsidR="00E87912" w:rsidRPr="00E87912" w14:paraId="2257AC82" w14:textId="77777777" w:rsidTr="00C65B97">
        <w:tc>
          <w:tcPr>
            <w:tcW w:w="3206" w:type="dxa"/>
            <w:vMerge/>
            <w:vAlign w:val="center"/>
          </w:tcPr>
          <w:p w14:paraId="0DFE8F0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79C2D477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Austropotamobius pallipes</w:t>
            </w:r>
          </w:p>
        </w:tc>
        <w:tc>
          <w:tcPr>
            <w:tcW w:w="3209" w:type="dxa"/>
            <w:vAlign w:val="center"/>
          </w:tcPr>
          <w:p w14:paraId="425DC4E7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 common name</w:t>
            </w:r>
          </w:p>
        </w:tc>
      </w:tr>
      <w:tr w:rsidR="00E87912" w:rsidRPr="00E87912" w14:paraId="3B8AFFC5" w14:textId="77777777" w:rsidTr="00C65B97">
        <w:tc>
          <w:tcPr>
            <w:tcW w:w="3206" w:type="dxa"/>
            <w:vMerge/>
            <w:vAlign w:val="center"/>
          </w:tcPr>
          <w:p w14:paraId="1881C1DC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44F6C51A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Pacifastacus leniusculus</w:t>
            </w:r>
          </w:p>
        </w:tc>
        <w:tc>
          <w:tcPr>
            <w:tcW w:w="3209" w:type="dxa"/>
            <w:vAlign w:val="center"/>
          </w:tcPr>
          <w:p w14:paraId="49F4486B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signal crayfish</w:t>
            </w:r>
          </w:p>
        </w:tc>
      </w:tr>
      <w:tr w:rsidR="00E87912" w:rsidRPr="00E87912" w14:paraId="282C736A" w14:textId="77777777" w:rsidTr="00C65B97">
        <w:tc>
          <w:tcPr>
            <w:tcW w:w="3206" w:type="dxa"/>
            <w:vMerge/>
            <w:vAlign w:val="center"/>
          </w:tcPr>
          <w:p w14:paraId="5E830CAB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6489EFBC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Pontastacus leptodactylus</w:t>
            </w:r>
          </w:p>
        </w:tc>
        <w:tc>
          <w:tcPr>
            <w:tcW w:w="3209" w:type="dxa"/>
            <w:vAlign w:val="center"/>
          </w:tcPr>
          <w:p w14:paraId="1ABEE38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Danube crayfish</w:t>
            </w:r>
          </w:p>
        </w:tc>
      </w:tr>
      <w:tr w:rsidR="00E87912" w:rsidRPr="00E87912" w14:paraId="0FD10268" w14:textId="77777777" w:rsidTr="00C65B97">
        <w:tc>
          <w:tcPr>
            <w:tcW w:w="3206" w:type="dxa"/>
            <w:vMerge w:val="restart"/>
            <w:vAlign w:val="center"/>
          </w:tcPr>
          <w:p w14:paraId="4C545F28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Cambaridae</w:t>
            </w:r>
          </w:p>
        </w:tc>
        <w:tc>
          <w:tcPr>
            <w:tcW w:w="3208" w:type="dxa"/>
            <w:vAlign w:val="center"/>
          </w:tcPr>
          <w:p w14:paraId="5BD35D78" w14:textId="02A84C7D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Faxonius </w:t>
            </w:r>
            <w:r w:rsidR="0053707D">
              <w:rPr>
                <w:rFonts w:ascii="Arial" w:hAnsi="Arial"/>
                <w:i/>
                <w:iCs/>
                <w:u w:val="double"/>
                <w:lang w:val="en-GB" w:eastAsia="en-GB"/>
              </w:rPr>
              <w:t>sp</w:t>
            </w:r>
            <w:r w:rsidR="00AD1207">
              <w:rPr>
                <w:rFonts w:ascii="Arial" w:hAnsi="Arial"/>
                <w:i/>
                <w:iCs/>
                <w:u w:val="double"/>
                <w:lang w:val="en-GB" w:eastAsia="en-GB"/>
              </w:rPr>
              <w:t>p</w:t>
            </w:r>
            <w:r w:rsidR="0053707D">
              <w:rPr>
                <w:rFonts w:ascii="Arial" w:hAnsi="Arial"/>
                <w:i/>
                <w:iCs/>
                <w:u w:val="double"/>
                <w:lang w:val="en-GB" w:eastAsia="en-GB"/>
              </w:rPr>
              <w:t>.</w:t>
            </w:r>
            <w:r w:rsidR="00AD1207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  <w:r w:rsidR="00AD1207">
              <w:rPr>
                <w:rFonts w:ascii="Arial" w:hAnsi="Arial"/>
                <w:u w:val="double"/>
                <w:lang w:val="en-GB" w:eastAsia="en-GB"/>
              </w:rPr>
              <w:t>(all species)</w:t>
            </w:r>
            <w:r w:rsidR="0053707D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 </w:t>
            </w:r>
          </w:p>
        </w:tc>
        <w:tc>
          <w:tcPr>
            <w:tcW w:w="3209" w:type="dxa"/>
            <w:vAlign w:val="center"/>
          </w:tcPr>
          <w:p w14:paraId="56B59990" w14:textId="4DBBA20D" w:rsidR="00E87912" w:rsidRPr="00E87912" w:rsidRDefault="00C65B97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>
              <w:rPr>
                <w:rFonts w:ascii="Arial" w:hAnsi="Arial"/>
                <w:u w:val="double"/>
                <w:lang w:val="en-GB" w:eastAsia="en-GB"/>
              </w:rPr>
              <w:t>N/A</w:t>
            </w:r>
          </w:p>
        </w:tc>
      </w:tr>
      <w:tr w:rsidR="00C65B97" w:rsidRPr="00E87912" w14:paraId="005428DA" w14:textId="77777777" w:rsidTr="00C65B97">
        <w:trPr>
          <w:trHeight w:val="423"/>
        </w:trPr>
        <w:tc>
          <w:tcPr>
            <w:tcW w:w="3206" w:type="dxa"/>
            <w:vMerge/>
            <w:vAlign w:val="center"/>
          </w:tcPr>
          <w:p w14:paraId="60560222" w14:textId="77777777" w:rsidR="00C65B97" w:rsidRPr="00E87912" w:rsidRDefault="00C65B97" w:rsidP="00E87912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03CD0186" w14:textId="14D81674" w:rsidR="00C65B97" w:rsidRPr="00C65B97" w:rsidRDefault="00C65B97" w:rsidP="00C65B97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Procambarus </w:t>
            </w:r>
            <w:r>
              <w:rPr>
                <w:rFonts w:ascii="Arial" w:hAnsi="Arial"/>
                <w:i/>
                <w:iCs/>
                <w:u w:val="double"/>
                <w:lang w:val="en-GB" w:eastAsia="en-GB"/>
              </w:rPr>
              <w:t xml:space="preserve">spp. </w:t>
            </w:r>
            <w:r>
              <w:rPr>
                <w:rFonts w:ascii="Arial" w:hAnsi="Arial"/>
                <w:u w:val="double"/>
                <w:lang w:val="en-GB" w:eastAsia="en-GB"/>
              </w:rPr>
              <w:t>(all species)</w:t>
            </w:r>
          </w:p>
        </w:tc>
        <w:tc>
          <w:tcPr>
            <w:tcW w:w="3209" w:type="dxa"/>
            <w:vAlign w:val="center"/>
          </w:tcPr>
          <w:p w14:paraId="3BE2A156" w14:textId="4AEAA97F" w:rsidR="00C65B97" w:rsidRPr="00C65B97" w:rsidRDefault="00C65B97" w:rsidP="00E87912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C65B97">
              <w:rPr>
                <w:rFonts w:ascii="Arial" w:hAnsi="Arial"/>
                <w:u w:val="double"/>
                <w:lang w:val="en-GB" w:eastAsia="en-GB"/>
              </w:rPr>
              <w:t>N/A</w:t>
            </w:r>
          </w:p>
        </w:tc>
      </w:tr>
      <w:tr w:rsidR="00E87912" w:rsidRPr="00E87912" w14:paraId="01194940" w14:textId="77777777" w:rsidTr="00C65B97">
        <w:tc>
          <w:tcPr>
            <w:tcW w:w="3206" w:type="dxa"/>
            <w:vAlign w:val="center"/>
          </w:tcPr>
          <w:p w14:paraId="1B21D563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Cambaroididae</w:t>
            </w:r>
          </w:p>
        </w:tc>
        <w:tc>
          <w:tcPr>
            <w:tcW w:w="3208" w:type="dxa"/>
            <w:vAlign w:val="center"/>
          </w:tcPr>
          <w:p w14:paraId="7C03ECD6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Cambaroides japonicus</w:t>
            </w:r>
          </w:p>
        </w:tc>
        <w:tc>
          <w:tcPr>
            <w:tcW w:w="3209" w:type="dxa"/>
            <w:vAlign w:val="center"/>
          </w:tcPr>
          <w:p w14:paraId="3DA1BE96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 common name</w:t>
            </w:r>
          </w:p>
        </w:tc>
      </w:tr>
      <w:tr w:rsidR="00E87912" w:rsidRPr="00E87912" w14:paraId="40F73D2D" w14:textId="77777777" w:rsidTr="00C65B97">
        <w:tc>
          <w:tcPr>
            <w:tcW w:w="3206" w:type="dxa"/>
            <w:vAlign w:val="center"/>
          </w:tcPr>
          <w:p w14:paraId="421BDE0A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Parastacidae</w:t>
            </w:r>
          </w:p>
        </w:tc>
        <w:tc>
          <w:tcPr>
            <w:tcW w:w="3208" w:type="dxa"/>
            <w:vAlign w:val="center"/>
          </w:tcPr>
          <w:p w14:paraId="4221EB8B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Cherax quadricarinatus</w:t>
            </w:r>
          </w:p>
        </w:tc>
        <w:tc>
          <w:tcPr>
            <w:tcW w:w="3209" w:type="dxa"/>
            <w:vAlign w:val="center"/>
          </w:tcPr>
          <w:p w14:paraId="2A56047F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red claw crayfish</w:t>
            </w:r>
          </w:p>
        </w:tc>
      </w:tr>
      <w:tr w:rsidR="00E87912" w:rsidRPr="00E87912" w14:paraId="48229EA9" w14:textId="77777777" w:rsidTr="00C65B97">
        <w:tc>
          <w:tcPr>
            <w:tcW w:w="3206" w:type="dxa"/>
            <w:vAlign w:val="center"/>
          </w:tcPr>
          <w:p w14:paraId="67F2B44C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Potamidae</w:t>
            </w:r>
          </w:p>
        </w:tc>
        <w:tc>
          <w:tcPr>
            <w:tcW w:w="3208" w:type="dxa"/>
            <w:vAlign w:val="center"/>
          </w:tcPr>
          <w:p w14:paraId="64FBB65A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Potamon potamios</w:t>
            </w:r>
          </w:p>
        </w:tc>
        <w:tc>
          <w:tcPr>
            <w:tcW w:w="3209" w:type="dxa"/>
            <w:vAlign w:val="center"/>
          </w:tcPr>
          <w:p w14:paraId="278F865E" w14:textId="77777777" w:rsidR="00E87912" w:rsidRPr="00E87912" w:rsidRDefault="00E87912" w:rsidP="00E87912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no common name</w:t>
            </w:r>
          </w:p>
        </w:tc>
      </w:tr>
      <w:tr w:rsidR="00E87912" w:rsidRPr="00E87912" w14:paraId="23F56750" w14:textId="77777777" w:rsidTr="00C65B97">
        <w:tc>
          <w:tcPr>
            <w:tcW w:w="3206" w:type="dxa"/>
            <w:vAlign w:val="center"/>
          </w:tcPr>
          <w:p w14:paraId="732DA36A" w14:textId="77777777" w:rsidR="00E87912" w:rsidRPr="00E87912" w:rsidRDefault="00E87912" w:rsidP="00E87912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GB" w:eastAsia="en-GB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Varunidae</w:t>
            </w:r>
          </w:p>
        </w:tc>
        <w:tc>
          <w:tcPr>
            <w:tcW w:w="3208" w:type="dxa"/>
            <w:vAlign w:val="center"/>
          </w:tcPr>
          <w:p w14:paraId="38E31A89" w14:textId="77777777" w:rsidR="00E87912" w:rsidRPr="00E87912" w:rsidRDefault="00E87912" w:rsidP="00E87912">
            <w:pPr>
              <w:spacing w:before="60" w:after="60"/>
              <w:jc w:val="center"/>
              <w:rPr>
                <w:i/>
                <w:iCs/>
                <w:u w:val="double"/>
                <w:lang w:val="en-GB" w:eastAsia="en-GB"/>
              </w:rPr>
            </w:pPr>
            <w:r w:rsidRPr="00E87912">
              <w:rPr>
                <w:rFonts w:ascii="Arial" w:hAnsi="Arial"/>
                <w:i/>
                <w:iCs/>
                <w:u w:val="double"/>
                <w:lang w:val="en-GB" w:eastAsia="en-GB"/>
              </w:rPr>
              <w:t>Eriocheir sinensis</w:t>
            </w:r>
          </w:p>
        </w:tc>
        <w:tc>
          <w:tcPr>
            <w:tcW w:w="3209" w:type="dxa"/>
            <w:vAlign w:val="center"/>
          </w:tcPr>
          <w:p w14:paraId="7B7DCB83" w14:textId="77777777" w:rsidR="00E87912" w:rsidRPr="00E87912" w:rsidRDefault="00E87912" w:rsidP="00E87912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GB" w:eastAsia="en-GB"/>
              </w:rPr>
            </w:pPr>
            <w:r w:rsidRPr="00E87912">
              <w:rPr>
                <w:rFonts w:ascii="Arial" w:hAnsi="Arial"/>
                <w:u w:val="double"/>
                <w:lang w:val="en-GB" w:eastAsia="en-GB"/>
              </w:rPr>
              <w:t>Chinese mitten crab</w:t>
            </w:r>
          </w:p>
        </w:tc>
      </w:tr>
    </w:tbl>
    <w:p w14:paraId="2C36252C" w14:textId="77777777" w:rsidR="00BC5CA2" w:rsidRDefault="00BC5CA2" w:rsidP="000941D7">
      <w:pPr>
        <w:pStyle w:val="1110"/>
        <w:ind w:firstLine="0"/>
        <w:rPr>
          <w:strike/>
          <w:lang w:val="en-US"/>
        </w:rPr>
      </w:pPr>
    </w:p>
    <w:p w14:paraId="62509C9F" w14:textId="7D7FD5B3" w:rsidR="000941D7" w:rsidRPr="006207BC" w:rsidRDefault="000941D7" w:rsidP="000941D7">
      <w:pPr>
        <w:pStyle w:val="1110"/>
        <w:ind w:firstLine="0"/>
        <w:rPr>
          <w:strike/>
          <w:lang w:val="en-US"/>
        </w:rPr>
      </w:pPr>
      <w:r w:rsidRPr="006207BC">
        <w:rPr>
          <w:strike/>
          <w:lang w:val="en-US"/>
        </w:rPr>
        <w:t>The recommendations in this chapter apply to all species of crayfish in all three crayfish families (Cambaridae, Astacidae and Parastacidae).</w:t>
      </w:r>
    </w:p>
    <w:p w14:paraId="4995771F" w14:textId="738391B5" w:rsidR="000941D7" w:rsidRPr="006207BC" w:rsidRDefault="000941D7" w:rsidP="000941D7">
      <w:pPr>
        <w:pStyle w:val="1110"/>
        <w:ind w:firstLine="0"/>
        <w:rPr>
          <w:strike/>
          <w:lang w:val="en-US"/>
        </w:rPr>
      </w:pPr>
      <w:r w:rsidRPr="006207BC">
        <w:rPr>
          <w:strike/>
          <w:lang w:val="en-US"/>
        </w:rPr>
        <w:t>[</w:t>
      </w:r>
      <w:r w:rsidRPr="006207BC">
        <w:rPr>
          <w:b/>
          <w:strike/>
          <w:lang w:val="en-US"/>
        </w:rPr>
        <w:t>Note</w:t>
      </w:r>
      <w:r w:rsidRPr="006207BC">
        <w:rPr>
          <w:strike/>
          <w:lang w:val="en-US"/>
        </w:rPr>
        <w:t>: an assessment of species that meet the criteria for listing as susceptible to infection with </w:t>
      </w:r>
      <w:r w:rsidRPr="006207BC">
        <w:rPr>
          <w:i/>
          <w:iCs/>
          <w:strike/>
          <w:lang w:val="en-US"/>
        </w:rPr>
        <w:t>A. astaci</w:t>
      </w:r>
      <w:r w:rsidRPr="006207BC">
        <w:rPr>
          <w:strike/>
          <w:lang w:val="en-US"/>
        </w:rPr>
        <w:t> in accordance with Chapter 1.5. has not yet been completed]</w:t>
      </w:r>
    </w:p>
    <w:p w14:paraId="0D0DE6CB" w14:textId="77777777" w:rsidR="00C67C23" w:rsidRPr="005D03C8" w:rsidRDefault="00C67C23" w:rsidP="00A535DD">
      <w:pPr>
        <w:pStyle w:val="1110"/>
      </w:pPr>
      <w:r w:rsidRPr="005D03C8">
        <w:t>2.2.2.</w:t>
      </w:r>
      <w:r w:rsidRPr="005D03C8">
        <w:tab/>
        <w:t>Species with incomplete evidence for susceptibility</w:t>
      </w:r>
    </w:p>
    <w:p w14:paraId="54316A9C" w14:textId="45A47B68" w:rsidR="00422F57" w:rsidRPr="005D03C8" w:rsidRDefault="00422F57" w:rsidP="00422F57">
      <w:pPr>
        <w:spacing w:line="240" w:lineRule="auto"/>
        <w:ind w:left="1170"/>
        <w:jc w:val="both"/>
        <w:rPr>
          <w:rFonts w:eastAsia="Arial" w:cs="Arial"/>
          <w:bCs/>
          <w:szCs w:val="18"/>
          <w:u w:val="double"/>
          <w:lang w:val="en-US" w:eastAsia="en-GB"/>
        </w:rPr>
      </w:pPr>
      <w:r w:rsidRPr="005D03C8">
        <w:rPr>
          <w:rFonts w:cs="Arial"/>
          <w:bCs/>
          <w:iCs/>
          <w:szCs w:val="18"/>
          <w:u w:val="double"/>
          <w:lang w:val="en-US"/>
        </w:rPr>
        <w:t xml:space="preserve">Species for which there is incomplete evidence to fulfil the criteria for listing as susceptible to infection </w:t>
      </w:r>
      <w:r w:rsidRPr="005D03C8">
        <w:rPr>
          <w:rFonts w:cs="Arial"/>
          <w:bCs/>
          <w:szCs w:val="18"/>
          <w:u w:val="double"/>
          <w:lang w:val="en-US"/>
        </w:rPr>
        <w:t xml:space="preserve">with </w:t>
      </w:r>
      <w:r w:rsidR="00786077">
        <w:rPr>
          <w:rFonts w:cs="Arial"/>
          <w:bCs/>
          <w:i/>
          <w:iCs/>
          <w:szCs w:val="18"/>
          <w:u w:val="double"/>
          <w:lang w:val="en-US"/>
        </w:rPr>
        <w:t>A. astaci</w:t>
      </w:r>
      <w:r w:rsidRPr="005D03C8">
        <w:rPr>
          <w:rFonts w:cs="Arial"/>
          <w:bCs/>
          <w:szCs w:val="18"/>
          <w:u w:val="double"/>
          <w:lang w:val="en-US"/>
        </w:rPr>
        <w:t xml:space="preserve"> according to Chapter 1.5. of the </w:t>
      </w:r>
      <w:r w:rsidRPr="005D03C8">
        <w:rPr>
          <w:rFonts w:cs="Arial"/>
          <w:bCs/>
          <w:i/>
          <w:iCs/>
          <w:szCs w:val="18"/>
          <w:u w:val="double"/>
          <w:lang w:val="en-US"/>
        </w:rPr>
        <w:t>Aquatic Code</w:t>
      </w:r>
      <w:r w:rsidRPr="005D03C8">
        <w:rPr>
          <w:rFonts w:cs="Arial"/>
          <w:bCs/>
          <w:iCs/>
          <w:szCs w:val="18"/>
          <w:u w:val="double"/>
          <w:lang w:val="en-US"/>
        </w:rPr>
        <w:t xml:space="preserve"> are:</w:t>
      </w:r>
      <w:r w:rsidRPr="005D03C8">
        <w:rPr>
          <w:rFonts w:eastAsia="Arial" w:cs="Arial"/>
          <w:bCs/>
          <w:szCs w:val="18"/>
          <w:u w:val="double"/>
          <w:lang w:val="en-US" w:eastAsia="en-GB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6A6A50" w:rsidRPr="005D03C8" w14:paraId="20BA7AB6" w14:textId="77777777" w:rsidTr="00D678D4">
        <w:tc>
          <w:tcPr>
            <w:tcW w:w="3207" w:type="dxa"/>
          </w:tcPr>
          <w:p w14:paraId="209FB0FA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29552AA2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208" w:type="dxa"/>
          </w:tcPr>
          <w:p w14:paraId="43514B17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A841EF" w:rsidRPr="005D03C8" w14:paraId="63A7FB56" w14:textId="77777777" w:rsidTr="00017BF7">
        <w:tc>
          <w:tcPr>
            <w:tcW w:w="3207" w:type="dxa"/>
            <w:vAlign w:val="center"/>
          </w:tcPr>
          <w:p w14:paraId="2D026B4A" w14:textId="0366BE33" w:rsidR="00A841EF" w:rsidRPr="00A841EF" w:rsidRDefault="00A841E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Astacidae</w:t>
            </w:r>
          </w:p>
        </w:tc>
        <w:tc>
          <w:tcPr>
            <w:tcW w:w="3208" w:type="dxa"/>
            <w:vAlign w:val="center"/>
          </w:tcPr>
          <w:p w14:paraId="50DAC12F" w14:textId="179B51B8" w:rsidR="00A841EF" w:rsidRPr="00A841EF" w:rsidRDefault="00A841E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A841EF">
              <w:rPr>
                <w:i/>
                <w:iCs/>
                <w:szCs w:val="18"/>
                <w:u w:val="double"/>
              </w:rPr>
              <w:t>Austropotamobius torrentium</w:t>
            </w:r>
          </w:p>
        </w:tc>
        <w:tc>
          <w:tcPr>
            <w:tcW w:w="3208" w:type="dxa"/>
            <w:vAlign w:val="center"/>
          </w:tcPr>
          <w:p w14:paraId="733216F7" w14:textId="3C9AB33F" w:rsidR="00A841EF" w:rsidRPr="00A841EF" w:rsidRDefault="00A841E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no common name</w:t>
            </w:r>
          </w:p>
        </w:tc>
      </w:tr>
      <w:tr w:rsidR="006B601F" w:rsidRPr="005D03C8" w14:paraId="67BCFCF6" w14:textId="77777777" w:rsidTr="00017BF7">
        <w:tc>
          <w:tcPr>
            <w:tcW w:w="3207" w:type="dxa"/>
            <w:vMerge w:val="restart"/>
            <w:vAlign w:val="center"/>
          </w:tcPr>
          <w:p w14:paraId="7CD049F7" w14:textId="7BCDB403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Cambaridae</w:t>
            </w:r>
          </w:p>
        </w:tc>
        <w:tc>
          <w:tcPr>
            <w:tcW w:w="3208" w:type="dxa"/>
            <w:vAlign w:val="center"/>
          </w:tcPr>
          <w:p w14:paraId="5DB292D2" w14:textId="1565DB47" w:rsidR="006B601F" w:rsidRPr="00A841EF" w:rsidRDefault="006B601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A841EF">
              <w:rPr>
                <w:i/>
                <w:iCs/>
                <w:szCs w:val="18"/>
                <w:u w:val="double"/>
              </w:rPr>
              <w:t>Cambarellus (Cambarellus) montezumae</w:t>
            </w:r>
          </w:p>
        </w:tc>
        <w:tc>
          <w:tcPr>
            <w:tcW w:w="3208" w:type="dxa"/>
            <w:vAlign w:val="center"/>
          </w:tcPr>
          <w:p w14:paraId="26B77980" w14:textId="7F99ED03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no common name</w:t>
            </w:r>
          </w:p>
        </w:tc>
      </w:tr>
      <w:tr w:rsidR="006B601F" w:rsidRPr="005D03C8" w14:paraId="51D06DED" w14:textId="77777777" w:rsidTr="00017BF7">
        <w:tc>
          <w:tcPr>
            <w:tcW w:w="3207" w:type="dxa"/>
            <w:vMerge/>
            <w:vAlign w:val="center"/>
          </w:tcPr>
          <w:p w14:paraId="38C8EEE2" w14:textId="77777777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0F811405" w14:textId="4F26821A" w:rsidR="006B601F" w:rsidRPr="00A841EF" w:rsidRDefault="006B601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A841EF">
              <w:rPr>
                <w:i/>
                <w:iCs/>
                <w:szCs w:val="18"/>
                <w:u w:val="double"/>
              </w:rPr>
              <w:t>Cambarellus patzcuarensis</w:t>
            </w:r>
          </w:p>
        </w:tc>
        <w:tc>
          <w:tcPr>
            <w:tcW w:w="3208" w:type="dxa"/>
            <w:vAlign w:val="center"/>
          </w:tcPr>
          <w:p w14:paraId="65E9B4F8" w14:textId="1359FC96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no common name</w:t>
            </w:r>
          </w:p>
        </w:tc>
      </w:tr>
      <w:tr w:rsidR="006B601F" w:rsidRPr="005D03C8" w14:paraId="13817EDD" w14:textId="77777777" w:rsidTr="00017BF7">
        <w:tc>
          <w:tcPr>
            <w:tcW w:w="3207" w:type="dxa"/>
            <w:vMerge/>
          </w:tcPr>
          <w:p w14:paraId="34ED9F57" w14:textId="77777777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1B0699C9" w14:textId="7E3BB17F" w:rsidR="006B601F" w:rsidRPr="00A841EF" w:rsidRDefault="006B601F" w:rsidP="00A841EF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A841EF">
              <w:rPr>
                <w:i/>
                <w:iCs/>
                <w:szCs w:val="18"/>
                <w:u w:val="double"/>
              </w:rPr>
              <w:t>Cambarellus shufeldtii</w:t>
            </w:r>
          </w:p>
        </w:tc>
        <w:tc>
          <w:tcPr>
            <w:tcW w:w="3208" w:type="dxa"/>
            <w:vAlign w:val="center"/>
          </w:tcPr>
          <w:p w14:paraId="67466AF1" w14:textId="53155F61" w:rsidR="006B601F" w:rsidRPr="00A841EF" w:rsidRDefault="006B601F" w:rsidP="00A841E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A841EF">
              <w:rPr>
                <w:szCs w:val="18"/>
                <w:u w:val="double"/>
              </w:rPr>
              <w:t>Cajun dwarf crayfish</w:t>
            </w:r>
          </w:p>
        </w:tc>
      </w:tr>
      <w:tr w:rsidR="00F2557B" w:rsidRPr="005D03C8" w14:paraId="02C3BC13" w14:textId="77777777" w:rsidTr="00017BF7">
        <w:tc>
          <w:tcPr>
            <w:tcW w:w="3207" w:type="dxa"/>
          </w:tcPr>
          <w:p w14:paraId="5CB96AB0" w14:textId="77777777" w:rsidR="00F2557B" w:rsidRPr="00A841EF" w:rsidRDefault="00F2557B" w:rsidP="00F2557B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503EB9C1" w14:textId="141E843E" w:rsidR="00F2557B" w:rsidRPr="00A841EF" w:rsidRDefault="00F2557B" w:rsidP="00F2557B">
            <w:pPr>
              <w:spacing w:before="60" w:after="60"/>
              <w:jc w:val="center"/>
              <w:rPr>
                <w:i/>
                <w:iCs/>
                <w:szCs w:val="18"/>
                <w:u w:val="double"/>
              </w:rPr>
            </w:pPr>
            <w:r w:rsidRPr="00F2557B">
              <w:rPr>
                <w:i/>
                <w:iCs/>
                <w:szCs w:val="18"/>
                <w:u w:val="double"/>
              </w:rPr>
              <w:t>Cambarus bartonii</w:t>
            </w:r>
          </w:p>
        </w:tc>
        <w:tc>
          <w:tcPr>
            <w:tcW w:w="3208" w:type="dxa"/>
            <w:vAlign w:val="center"/>
          </w:tcPr>
          <w:p w14:paraId="1168F676" w14:textId="71C3ECE7" w:rsidR="00F2557B" w:rsidRPr="00A841EF" w:rsidRDefault="00F2557B" w:rsidP="00F2557B">
            <w:pPr>
              <w:spacing w:before="60" w:after="60"/>
              <w:jc w:val="center"/>
              <w:rPr>
                <w:szCs w:val="18"/>
                <w:u w:val="double"/>
              </w:rPr>
            </w:pPr>
            <w:r w:rsidRPr="00A841EF">
              <w:rPr>
                <w:szCs w:val="18"/>
                <w:u w:val="double"/>
              </w:rPr>
              <w:t>Appalachian brook crayfish</w:t>
            </w:r>
          </w:p>
        </w:tc>
      </w:tr>
    </w:tbl>
    <w:p w14:paraId="02A02B19" w14:textId="77777777" w:rsidR="00422F57" w:rsidRPr="005D03C8" w:rsidRDefault="00422F57" w:rsidP="00422F57">
      <w:pPr>
        <w:spacing w:line="240" w:lineRule="auto"/>
        <w:ind w:left="1170"/>
        <w:jc w:val="both"/>
        <w:rPr>
          <w:rFonts w:cs="Arial"/>
          <w:bCs/>
          <w:iCs/>
          <w:szCs w:val="18"/>
          <w:u w:val="double"/>
        </w:rPr>
      </w:pPr>
    </w:p>
    <w:p w14:paraId="75809EAC" w14:textId="55A214A1" w:rsidR="00844FD9" w:rsidRPr="005D03C8" w:rsidRDefault="00422F57" w:rsidP="00422F57">
      <w:pPr>
        <w:spacing w:after="200" w:line="240" w:lineRule="auto"/>
        <w:ind w:left="1170"/>
        <w:jc w:val="both"/>
        <w:rPr>
          <w:rFonts w:eastAsia="Arial" w:cs="Arial"/>
          <w:szCs w:val="18"/>
          <w:u w:val="double"/>
          <w:lang w:val="en-US" w:eastAsia="en-GB"/>
        </w:rPr>
      </w:pPr>
      <w:r w:rsidRPr="005D03C8">
        <w:rPr>
          <w:rFonts w:eastAsia="Arial" w:cs="Arial"/>
          <w:szCs w:val="18"/>
          <w:u w:val="double"/>
          <w:lang w:val="en-US"/>
        </w:rPr>
        <w:t xml:space="preserve">In addition, pathogen-specific positive polymerase chain reaction (PCR) results have been reported in the following species, but no active infection has been demonstrated: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514AAE" w:rsidRPr="005D03C8" w14:paraId="1A6A4E54" w14:textId="77777777" w:rsidTr="00234E85">
        <w:tc>
          <w:tcPr>
            <w:tcW w:w="1666" w:type="pct"/>
          </w:tcPr>
          <w:p w14:paraId="3F8CA7EB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1667" w:type="pct"/>
          </w:tcPr>
          <w:p w14:paraId="1212C7D4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1667" w:type="pct"/>
          </w:tcPr>
          <w:p w14:paraId="7588C13E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1D618C" w:rsidRPr="005D03C8" w14:paraId="5A9BCECC" w14:textId="77777777" w:rsidTr="007565D4">
        <w:tc>
          <w:tcPr>
            <w:tcW w:w="1666" w:type="pct"/>
            <w:vMerge w:val="restart"/>
            <w:vAlign w:val="center"/>
          </w:tcPr>
          <w:p w14:paraId="578D2F4E" w14:textId="523FCE73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Cambaridae</w:t>
            </w:r>
          </w:p>
        </w:tc>
        <w:tc>
          <w:tcPr>
            <w:tcW w:w="1667" w:type="pct"/>
            <w:vAlign w:val="center"/>
          </w:tcPr>
          <w:p w14:paraId="5E5C9A07" w14:textId="74E0035E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B0FBC">
              <w:rPr>
                <w:i/>
                <w:iCs/>
                <w:szCs w:val="18"/>
                <w:u w:val="double"/>
              </w:rPr>
              <w:t>Cambarus latimanus</w:t>
            </w:r>
          </w:p>
        </w:tc>
        <w:tc>
          <w:tcPr>
            <w:tcW w:w="1667" w:type="pct"/>
            <w:vAlign w:val="center"/>
          </w:tcPr>
          <w:p w14:paraId="218DDE74" w14:textId="50EE1513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  <w:tr w:rsidR="001D618C" w:rsidRPr="005D03C8" w14:paraId="31E97C70" w14:textId="77777777" w:rsidTr="007565D4">
        <w:tc>
          <w:tcPr>
            <w:tcW w:w="1666" w:type="pct"/>
            <w:vMerge/>
          </w:tcPr>
          <w:p w14:paraId="694E88AC" w14:textId="72392900" w:rsidR="001D618C" w:rsidRPr="003B0FBC" w:rsidRDefault="001D618C" w:rsidP="00296906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  <w:vAlign w:val="center"/>
          </w:tcPr>
          <w:p w14:paraId="04DE0F98" w14:textId="58AB5158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B0FBC">
              <w:rPr>
                <w:i/>
                <w:iCs/>
                <w:szCs w:val="18"/>
                <w:u w:val="double"/>
              </w:rPr>
              <w:t>Cambarus striatus</w:t>
            </w:r>
          </w:p>
        </w:tc>
        <w:tc>
          <w:tcPr>
            <w:tcW w:w="1667" w:type="pct"/>
            <w:vAlign w:val="center"/>
          </w:tcPr>
          <w:p w14:paraId="5608FD47" w14:textId="3F5C75D6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Hay crayfish</w:t>
            </w:r>
          </w:p>
        </w:tc>
      </w:tr>
      <w:tr w:rsidR="001D618C" w:rsidRPr="005D03C8" w14:paraId="26411769" w14:textId="77777777" w:rsidTr="007565D4">
        <w:tc>
          <w:tcPr>
            <w:tcW w:w="1666" w:type="pct"/>
            <w:vMerge/>
          </w:tcPr>
          <w:p w14:paraId="6557A0E3" w14:textId="2387B726" w:rsidR="001D618C" w:rsidRPr="003B0FBC" w:rsidRDefault="001D618C" w:rsidP="00296906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  <w:vAlign w:val="center"/>
          </w:tcPr>
          <w:p w14:paraId="6DC41A40" w14:textId="5921568D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B0FBC">
              <w:rPr>
                <w:i/>
                <w:iCs/>
                <w:szCs w:val="18"/>
                <w:u w:val="double"/>
              </w:rPr>
              <w:t>Creaserinus fodiens</w:t>
            </w:r>
          </w:p>
        </w:tc>
        <w:tc>
          <w:tcPr>
            <w:tcW w:w="1667" w:type="pct"/>
            <w:vAlign w:val="center"/>
          </w:tcPr>
          <w:p w14:paraId="172FF7C6" w14:textId="6F0247D2" w:rsidR="001D618C" w:rsidRPr="003B0FBC" w:rsidRDefault="001D618C" w:rsidP="003E0101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  <w:tr w:rsidR="001D618C" w:rsidRPr="005D03C8" w14:paraId="44F90ED8" w14:textId="77777777" w:rsidTr="007565D4">
        <w:tc>
          <w:tcPr>
            <w:tcW w:w="1666" w:type="pct"/>
            <w:vMerge/>
          </w:tcPr>
          <w:p w14:paraId="2A2BDEA1" w14:textId="4D19C530" w:rsidR="001D618C" w:rsidRPr="003B0FBC" w:rsidRDefault="001D618C" w:rsidP="00296906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  <w:vAlign w:val="center"/>
          </w:tcPr>
          <w:p w14:paraId="700884E7" w14:textId="458A3302" w:rsidR="001D618C" w:rsidRPr="003B0FBC" w:rsidRDefault="001D618C" w:rsidP="003E0101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3B0FBC">
              <w:rPr>
                <w:i/>
                <w:iCs/>
                <w:szCs w:val="18"/>
                <w:u w:val="double"/>
              </w:rPr>
              <w:t>Creaserinus oryktes</w:t>
            </w:r>
          </w:p>
        </w:tc>
        <w:tc>
          <w:tcPr>
            <w:tcW w:w="1667" w:type="pct"/>
            <w:vAlign w:val="center"/>
          </w:tcPr>
          <w:p w14:paraId="11DF7786" w14:textId="61D3A6F8" w:rsidR="001D618C" w:rsidRPr="003B0FBC" w:rsidRDefault="001D618C" w:rsidP="003E0101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  <w:tr w:rsidR="004D3B1F" w:rsidRPr="005D03C8" w14:paraId="53AF19A5" w14:textId="77777777" w:rsidTr="007565D4">
        <w:tc>
          <w:tcPr>
            <w:tcW w:w="1666" w:type="pct"/>
          </w:tcPr>
          <w:p w14:paraId="44DFFE6B" w14:textId="7B359088" w:rsidR="004D3B1F" w:rsidRPr="003B0FBC" w:rsidRDefault="004D3B1F" w:rsidP="004D3B1F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3B0FBC">
              <w:rPr>
                <w:szCs w:val="18"/>
                <w:u w:val="double"/>
              </w:rPr>
              <w:t>Palaemonidae</w:t>
            </w:r>
            <w:r w:rsidRPr="003B0FBC">
              <w:rPr>
                <w:rFonts w:ascii="Arial" w:hAnsi="Arial" w:cs="Arial"/>
                <w:szCs w:val="18"/>
                <w:u w:val="double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14:paraId="60302350" w14:textId="48CB75EE" w:rsidR="004D3B1F" w:rsidRPr="003B0FBC" w:rsidRDefault="004D3B1F" w:rsidP="004D3B1F">
            <w:pPr>
              <w:spacing w:before="60" w:after="60"/>
              <w:jc w:val="center"/>
              <w:rPr>
                <w:i/>
                <w:iCs/>
                <w:szCs w:val="18"/>
                <w:u w:val="double"/>
              </w:rPr>
            </w:pPr>
            <w:r w:rsidRPr="003B0FBC">
              <w:rPr>
                <w:i/>
                <w:iCs/>
                <w:szCs w:val="18"/>
                <w:u w:val="double"/>
              </w:rPr>
              <w:t>Palaemon kadiakensis</w:t>
            </w:r>
          </w:p>
        </w:tc>
        <w:tc>
          <w:tcPr>
            <w:tcW w:w="1667" w:type="pct"/>
            <w:vAlign w:val="center"/>
          </w:tcPr>
          <w:p w14:paraId="31C7A91A" w14:textId="40780BAB" w:rsidR="004D3B1F" w:rsidRPr="003B0FBC" w:rsidRDefault="004D3B1F" w:rsidP="004D3B1F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szCs w:val="18"/>
                <w:u w:val="double"/>
              </w:rPr>
            </w:pPr>
            <w:r w:rsidRPr="003B0FBC">
              <w:rPr>
                <w:szCs w:val="18"/>
                <w:u w:val="double"/>
              </w:rPr>
              <w:t>no common name</w:t>
            </w:r>
          </w:p>
        </w:tc>
      </w:tr>
    </w:tbl>
    <w:p w14:paraId="695BA43A" w14:textId="155C7091" w:rsidR="00C67C23" w:rsidRPr="00844FD9" w:rsidRDefault="00BC5CA2" w:rsidP="00A071D6">
      <w:pPr>
        <w:pStyle w:val="Para3"/>
        <w:ind w:left="1418"/>
        <w:rPr>
          <w:strike/>
        </w:rPr>
      </w:pPr>
      <w:r w:rsidRPr="00BC5CA2">
        <w:rPr>
          <w:strike/>
          <w:lang w:val="fr-FR"/>
        </w:rPr>
        <w:t>[Under study]</w:t>
      </w:r>
    </w:p>
    <w:p w14:paraId="3B91A754" w14:textId="6C9BD5B0" w:rsidR="00A17C5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183B311C" w14:textId="77777777" w:rsidR="004F3D96" w:rsidRPr="004F50A6" w:rsidRDefault="004F3D96" w:rsidP="004F3D96">
      <w:pPr>
        <w:jc w:val="center"/>
        <w:rPr>
          <w:rFonts w:ascii="Arial" w:hAnsi="Arial" w:cs="Arial"/>
          <w:szCs w:val="18"/>
        </w:rPr>
      </w:pPr>
      <w:r w:rsidRPr="00A1164C">
        <w:rPr>
          <w:rFonts w:ascii="Arial" w:eastAsia="Calibri" w:hAnsi="Arial" w:cs="Arial"/>
          <w:szCs w:val="18"/>
        </w:rPr>
        <w:t>____________</w:t>
      </w:r>
    </w:p>
    <w:p w14:paraId="6B7590A6" w14:textId="77777777" w:rsidR="004F3D96" w:rsidRPr="002B3DAE" w:rsidRDefault="004F3D96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</w:p>
    <w:sectPr w:rsidR="004F3D96" w:rsidRPr="002B3DAE" w:rsidSect="00052FF7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9" w:h="16834" w:code="9"/>
      <w:pgMar w:top="1699" w:right="1138" w:bottom="1699" w:left="1138" w:header="709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9AE" w14:textId="77777777" w:rsidR="00C23537" w:rsidRDefault="00C23537" w:rsidP="00ED0F29">
      <w:pPr>
        <w:spacing w:after="0" w:line="240" w:lineRule="auto"/>
      </w:pPr>
      <w:r>
        <w:separator/>
      </w:r>
    </w:p>
  </w:endnote>
  <w:endnote w:type="continuationSeparator" w:id="0">
    <w:p w14:paraId="1F559E99" w14:textId="77777777" w:rsidR="00C23537" w:rsidRDefault="00C23537" w:rsidP="00ED0F29">
      <w:pPr>
        <w:spacing w:after="0" w:line="240" w:lineRule="auto"/>
      </w:pPr>
      <w:r>
        <w:continuationSeparator/>
      </w:r>
    </w:p>
  </w:endnote>
  <w:endnote w:type="continuationNotice" w:id="1">
    <w:p w14:paraId="77014B5D" w14:textId="77777777" w:rsidR="00C23537" w:rsidRDefault="00C235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öhne"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panose1 w:val="020B07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panose1 w:val="020B06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0D62FB" w:rsidRPr="000D62FB" w14:paraId="017D72D8" w14:textId="77777777" w:rsidTr="0095091B">
      <w:trPr>
        <w:jc w:val="center"/>
      </w:trPr>
      <w:tc>
        <w:tcPr>
          <w:tcW w:w="288" w:type="dxa"/>
        </w:tcPr>
        <w:p w14:paraId="4271A3FA" w14:textId="77777777" w:rsidR="000D62FB" w:rsidRPr="000D62FB" w:rsidRDefault="000D62FB" w:rsidP="000D62F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</w:rPr>
          </w:pPr>
        </w:p>
      </w:tc>
      <w:tc>
        <w:tcPr>
          <w:tcW w:w="9897" w:type="dxa"/>
        </w:tcPr>
        <w:p w14:paraId="1CAC90E1" w14:textId="29328D75" w:rsidR="000D62FB" w:rsidRPr="00121DAF" w:rsidRDefault="000D62FB" w:rsidP="000D62FB">
          <w:pPr>
            <w:tabs>
              <w:tab w:val="center" w:pos="4536"/>
              <w:tab w:val="left" w:pos="8400"/>
            </w:tabs>
            <w:spacing w:before="360"/>
            <w:rPr>
              <w:rFonts w:ascii="Arial" w:hAnsi="Arial"/>
              <w:lang w:val="en-US"/>
            </w:rPr>
          </w:pPr>
          <w:r w:rsidRPr="00121DAF">
            <w:rPr>
              <w:rFonts w:ascii="Arial" w:hAnsi="Arial"/>
              <w:lang w:val="en-US"/>
            </w:rPr>
            <w:t xml:space="preserve">Report of the Meeting of the WOAH Aquatic Animal Health Standards Commission / </w:t>
          </w:r>
          <w:r w:rsidR="002809D2">
            <w:rPr>
              <w:rFonts w:ascii="Arial" w:hAnsi="Arial"/>
              <w:lang w:val="en-US"/>
            </w:rPr>
            <w:t>September</w:t>
          </w:r>
          <w:r w:rsidRPr="00121DAF">
            <w:rPr>
              <w:rFonts w:ascii="Arial" w:hAnsi="Arial"/>
              <w:lang w:val="en-US"/>
            </w:rPr>
            <w:t xml:space="preserve"> 202</w:t>
          </w:r>
          <w:r w:rsidR="005D03C8">
            <w:rPr>
              <w:rFonts w:ascii="Arial" w:hAnsi="Arial"/>
              <w:lang w:val="en-US"/>
            </w:rPr>
            <w:t>5</w:t>
          </w:r>
          <w:r w:rsidRPr="00121DAF">
            <w:rPr>
              <w:rFonts w:ascii="Arial" w:hAnsi="Arial"/>
              <w:lang w:val="en-US"/>
            </w:rPr>
            <w:tab/>
          </w:r>
        </w:p>
      </w:tc>
      <w:tc>
        <w:tcPr>
          <w:tcW w:w="217" w:type="dxa"/>
        </w:tcPr>
        <w:p w14:paraId="233EC029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  <w:r w:rsidRPr="000D62FB">
            <w:rPr>
              <w:rFonts w:ascii="Arial" w:hAnsi="Arial"/>
            </w:rPr>
            <w:fldChar w:fldCharType="begin"/>
          </w:r>
          <w:r w:rsidRPr="000D62FB">
            <w:rPr>
              <w:rFonts w:ascii="Arial" w:hAnsi="Arial"/>
            </w:rPr>
            <w:instrText>PAGE   \* MERGEFORMAT</w:instrText>
          </w:r>
          <w:r w:rsidRPr="000D62FB">
            <w:rPr>
              <w:rFonts w:ascii="Arial" w:hAnsi="Arial"/>
            </w:rPr>
            <w:fldChar w:fldCharType="separate"/>
          </w:r>
          <w:r w:rsidRPr="000D62FB">
            <w:rPr>
              <w:rFonts w:ascii="Arial" w:hAnsi="Arial"/>
            </w:rPr>
            <w:t>55</w:t>
          </w:r>
          <w:r w:rsidRPr="000D62FB">
            <w:rPr>
              <w:rFonts w:ascii="Arial" w:hAnsi="Arial"/>
            </w:rPr>
            <w:fldChar w:fldCharType="end"/>
          </w:r>
        </w:p>
      </w:tc>
      <w:tc>
        <w:tcPr>
          <w:tcW w:w="288" w:type="dxa"/>
        </w:tcPr>
        <w:p w14:paraId="395EB61E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</w:p>
      </w:tc>
    </w:tr>
  </w:tbl>
  <w:p w14:paraId="617DE9BC" w14:textId="77777777" w:rsidR="000D62FB" w:rsidRPr="000D62FB" w:rsidRDefault="000D62FB" w:rsidP="000D62FB">
    <w:pPr>
      <w:pStyle w:val="Pieddepage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Pieddepage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150C" w14:textId="77777777" w:rsidR="00C23537" w:rsidRDefault="00C23537" w:rsidP="00ED0F29">
      <w:pPr>
        <w:spacing w:after="0" w:line="240" w:lineRule="auto"/>
      </w:pPr>
      <w:r>
        <w:separator/>
      </w:r>
    </w:p>
  </w:footnote>
  <w:footnote w:type="continuationSeparator" w:id="0">
    <w:p w14:paraId="13827921" w14:textId="77777777" w:rsidR="00C23537" w:rsidRDefault="00C23537" w:rsidP="00ED0F29">
      <w:pPr>
        <w:spacing w:after="0" w:line="240" w:lineRule="auto"/>
      </w:pPr>
      <w:r>
        <w:continuationSeparator/>
      </w:r>
    </w:p>
  </w:footnote>
  <w:footnote w:type="continuationNotice" w:id="1">
    <w:p w14:paraId="79FF8215" w14:textId="77777777" w:rsidR="00C23537" w:rsidRDefault="00C235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2A3C9B" w:rsidRPr="002A3C9B" w14:paraId="42404769" w14:textId="77777777" w:rsidTr="0095091B">
      <w:trPr>
        <w:trHeight w:val="58"/>
        <w:jc w:val="center"/>
      </w:trPr>
      <w:tc>
        <w:tcPr>
          <w:tcW w:w="10774" w:type="dxa"/>
        </w:tcPr>
        <w:p w14:paraId="645C4141" w14:textId="77777777" w:rsidR="002A3C9B" w:rsidRPr="002A3C9B" w:rsidRDefault="002A3C9B" w:rsidP="002A3C9B">
          <w:pPr>
            <w:tabs>
              <w:tab w:val="left" w:pos="4984"/>
              <w:tab w:val="left" w:pos="5284"/>
              <w:tab w:val="left" w:pos="5848"/>
              <w:tab w:val="left" w:pos="8151"/>
            </w:tabs>
            <w:spacing w:after="240" w:line="259" w:lineRule="auto"/>
            <w:rPr>
              <w:rFonts w:ascii="Arial" w:hAnsi="Arial"/>
              <w:sz w:val="20"/>
            </w:rPr>
          </w:pP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</w:p>
      </w:tc>
    </w:tr>
  </w:tbl>
  <w:p w14:paraId="4C5455D5" w14:textId="77777777" w:rsidR="000D62FB" w:rsidRPr="002A3C9B" w:rsidRDefault="000D62FB" w:rsidP="002A3C9B">
    <w:pPr>
      <w:pStyle w:val="En-tt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En-tte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14D21"/>
    <w:rsid w:val="00022825"/>
    <w:rsid w:val="00031079"/>
    <w:rsid w:val="00032151"/>
    <w:rsid w:val="00033E91"/>
    <w:rsid w:val="00040189"/>
    <w:rsid w:val="00043416"/>
    <w:rsid w:val="0004404D"/>
    <w:rsid w:val="00044846"/>
    <w:rsid w:val="00045F47"/>
    <w:rsid w:val="00046256"/>
    <w:rsid w:val="00052F50"/>
    <w:rsid w:val="00052FF7"/>
    <w:rsid w:val="00071E1D"/>
    <w:rsid w:val="00074E89"/>
    <w:rsid w:val="0007632C"/>
    <w:rsid w:val="00077FF6"/>
    <w:rsid w:val="000816DD"/>
    <w:rsid w:val="00082779"/>
    <w:rsid w:val="00086073"/>
    <w:rsid w:val="000941D7"/>
    <w:rsid w:val="000A04A5"/>
    <w:rsid w:val="000A1C15"/>
    <w:rsid w:val="000A3C2D"/>
    <w:rsid w:val="000A4029"/>
    <w:rsid w:val="000A77D9"/>
    <w:rsid w:val="000C7D5F"/>
    <w:rsid w:val="000D33E5"/>
    <w:rsid w:val="000D62FB"/>
    <w:rsid w:val="000F04EB"/>
    <w:rsid w:val="000F15D6"/>
    <w:rsid w:val="00103104"/>
    <w:rsid w:val="001071A1"/>
    <w:rsid w:val="00113EEF"/>
    <w:rsid w:val="0011553B"/>
    <w:rsid w:val="00121014"/>
    <w:rsid w:val="00121254"/>
    <w:rsid w:val="00121DAF"/>
    <w:rsid w:val="001253C6"/>
    <w:rsid w:val="00131537"/>
    <w:rsid w:val="00140BD8"/>
    <w:rsid w:val="00160971"/>
    <w:rsid w:val="0016553D"/>
    <w:rsid w:val="0016770C"/>
    <w:rsid w:val="00171298"/>
    <w:rsid w:val="001748C6"/>
    <w:rsid w:val="00182ECB"/>
    <w:rsid w:val="001833ED"/>
    <w:rsid w:val="001865DC"/>
    <w:rsid w:val="0019221F"/>
    <w:rsid w:val="0019515B"/>
    <w:rsid w:val="001A1DB1"/>
    <w:rsid w:val="001A3704"/>
    <w:rsid w:val="001A52BD"/>
    <w:rsid w:val="001B57A9"/>
    <w:rsid w:val="001D618C"/>
    <w:rsid w:val="001D69FC"/>
    <w:rsid w:val="001E5A63"/>
    <w:rsid w:val="0022186D"/>
    <w:rsid w:val="002255F9"/>
    <w:rsid w:val="002306CF"/>
    <w:rsid w:val="00234E85"/>
    <w:rsid w:val="00261901"/>
    <w:rsid w:val="00272B8A"/>
    <w:rsid w:val="0027566D"/>
    <w:rsid w:val="002809D2"/>
    <w:rsid w:val="00286441"/>
    <w:rsid w:val="00296906"/>
    <w:rsid w:val="00296DF4"/>
    <w:rsid w:val="002A2970"/>
    <w:rsid w:val="002A3C9B"/>
    <w:rsid w:val="002B3DAE"/>
    <w:rsid w:val="002B57D1"/>
    <w:rsid w:val="002C2CA7"/>
    <w:rsid w:val="002D3241"/>
    <w:rsid w:val="002D70A2"/>
    <w:rsid w:val="002E4A83"/>
    <w:rsid w:val="002F1BC3"/>
    <w:rsid w:val="002F211C"/>
    <w:rsid w:val="00303DF7"/>
    <w:rsid w:val="00304E26"/>
    <w:rsid w:val="00307C13"/>
    <w:rsid w:val="00312D99"/>
    <w:rsid w:val="00330F73"/>
    <w:rsid w:val="00332BFB"/>
    <w:rsid w:val="003465C2"/>
    <w:rsid w:val="00357C07"/>
    <w:rsid w:val="00363C7A"/>
    <w:rsid w:val="003738B7"/>
    <w:rsid w:val="00380498"/>
    <w:rsid w:val="003822EA"/>
    <w:rsid w:val="00396075"/>
    <w:rsid w:val="003B0FBC"/>
    <w:rsid w:val="003B18D8"/>
    <w:rsid w:val="003B1F18"/>
    <w:rsid w:val="003B72E6"/>
    <w:rsid w:val="003E0101"/>
    <w:rsid w:val="003E46FF"/>
    <w:rsid w:val="003F5187"/>
    <w:rsid w:val="0040431C"/>
    <w:rsid w:val="00422F57"/>
    <w:rsid w:val="00423AEA"/>
    <w:rsid w:val="0042416E"/>
    <w:rsid w:val="00424DDE"/>
    <w:rsid w:val="0043011F"/>
    <w:rsid w:val="0043676D"/>
    <w:rsid w:val="00444295"/>
    <w:rsid w:val="00450524"/>
    <w:rsid w:val="00462424"/>
    <w:rsid w:val="00466601"/>
    <w:rsid w:val="0047003E"/>
    <w:rsid w:val="00472FEC"/>
    <w:rsid w:val="00486244"/>
    <w:rsid w:val="004A2277"/>
    <w:rsid w:val="004C4848"/>
    <w:rsid w:val="004D1C39"/>
    <w:rsid w:val="004D3B1F"/>
    <w:rsid w:val="004E553D"/>
    <w:rsid w:val="004F3D96"/>
    <w:rsid w:val="004F53CC"/>
    <w:rsid w:val="004F76D4"/>
    <w:rsid w:val="00503924"/>
    <w:rsid w:val="00507805"/>
    <w:rsid w:val="00510148"/>
    <w:rsid w:val="00514AAE"/>
    <w:rsid w:val="00515335"/>
    <w:rsid w:val="005235BC"/>
    <w:rsid w:val="0053707D"/>
    <w:rsid w:val="005374C6"/>
    <w:rsid w:val="005401ED"/>
    <w:rsid w:val="00544606"/>
    <w:rsid w:val="005460CF"/>
    <w:rsid w:val="005709FC"/>
    <w:rsid w:val="00573629"/>
    <w:rsid w:val="0057436C"/>
    <w:rsid w:val="00575F90"/>
    <w:rsid w:val="005851E1"/>
    <w:rsid w:val="00590C34"/>
    <w:rsid w:val="005A2091"/>
    <w:rsid w:val="005A396C"/>
    <w:rsid w:val="005A6909"/>
    <w:rsid w:val="005A7104"/>
    <w:rsid w:val="005B3B63"/>
    <w:rsid w:val="005C35B0"/>
    <w:rsid w:val="005C6D99"/>
    <w:rsid w:val="005D03C8"/>
    <w:rsid w:val="005E7176"/>
    <w:rsid w:val="005F39F0"/>
    <w:rsid w:val="005F54AE"/>
    <w:rsid w:val="00600DE3"/>
    <w:rsid w:val="006032CE"/>
    <w:rsid w:val="0060604E"/>
    <w:rsid w:val="006145AE"/>
    <w:rsid w:val="00616805"/>
    <w:rsid w:val="006207BC"/>
    <w:rsid w:val="00621ECF"/>
    <w:rsid w:val="00635BD8"/>
    <w:rsid w:val="00657171"/>
    <w:rsid w:val="00662999"/>
    <w:rsid w:val="00665B69"/>
    <w:rsid w:val="00671773"/>
    <w:rsid w:val="00673890"/>
    <w:rsid w:val="00680878"/>
    <w:rsid w:val="0068495E"/>
    <w:rsid w:val="006912E3"/>
    <w:rsid w:val="00691D5F"/>
    <w:rsid w:val="006A386D"/>
    <w:rsid w:val="006A6A50"/>
    <w:rsid w:val="006B31DF"/>
    <w:rsid w:val="006B601F"/>
    <w:rsid w:val="006C0371"/>
    <w:rsid w:val="006E1839"/>
    <w:rsid w:val="006E5300"/>
    <w:rsid w:val="006F7052"/>
    <w:rsid w:val="00706816"/>
    <w:rsid w:val="0073247B"/>
    <w:rsid w:val="00733827"/>
    <w:rsid w:val="007425EF"/>
    <w:rsid w:val="007442DC"/>
    <w:rsid w:val="0077063C"/>
    <w:rsid w:val="007735AB"/>
    <w:rsid w:val="00773BDF"/>
    <w:rsid w:val="00780C5F"/>
    <w:rsid w:val="00786077"/>
    <w:rsid w:val="007928D3"/>
    <w:rsid w:val="00795FB1"/>
    <w:rsid w:val="007A0211"/>
    <w:rsid w:val="007A4510"/>
    <w:rsid w:val="007C546D"/>
    <w:rsid w:val="007C56D2"/>
    <w:rsid w:val="007E0572"/>
    <w:rsid w:val="007E0CDE"/>
    <w:rsid w:val="007F123C"/>
    <w:rsid w:val="008120DE"/>
    <w:rsid w:val="00814A05"/>
    <w:rsid w:val="00827EF9"/>
    <w:rsid w:val="00830A3A"/>
    <w:rsid w:val="00832AD7"/>
    <w:rsid w:val="00844FD9"/>
    <w:rsid w:val="00850BAD"/>
    <w:rsid w:val="008553B2"/>
    <w:rsid w:val="008570C6"/>
    <w:rsid w:val="00865D2C"/>
    <w:rsid w:val="0087292D"/>
    <w:rsid w:val="00881AA4"/>
    <w:rsid w:val="00881EDE"/>
    <w:rsid w:val="00882A03"/>
    <w:rsid w:val="00883C01"/>
    <w:rsid w:val="0089012B"/>
    <w:rsid w:val="00890FB8"/>
    <w:rsid w:val="008A220F"/>
    <w:rsid w:val="008A6F1C"/>
    <w:rsid w:val="008D7B51"/>
    <w:rsid w:val="008F0980"/>
    <w:rsid w:val="009030A4"/>
    <w:rsid w:val="00903243"/>
    <w:rsid w:val="0094320B"/>
    <w:rsid w:val="009515B2"/>
    <w:rsid w:val="00953835"/>
    <w:rsid w:val="009578B1"/>
    <w:rsid w:val="009613F7"/>
    <w:rsid w:val="00965828"/>
    <w:rsid w:val="00974B15"/>
    <w:rsid w:val="00975CAC"/>
    <w:rsid w:val="009861F0"/>
    <w:rsid w:val="00991CB7"/>
    <w:rsid w:val="00996040"/>
    <w:rsid w:val="00997406"/>
    <w:rsid w:val="009B2AD8"/>
    <w:rsid w:val="009B37C9"/>
    <w:rsid w:val="009B3BD0"/>
    <w:rsid w:val="009C2337"/>
    <w:rsid w:val="009E1120"/>
    <w:rsid w:val="00A071D6"/>
    <w:rsid w:val="00A17C53"/>
    <w:rsid w:val="00A21D22"/>
    <w:rsid w:val="00A268FA"/>
    <w:rsid w:val="00A30A7C"/>
    <w:rsid w:val="00A42FDC"/>
    <w:rsid w:val="00A535DD"/>
    <w:rsid w:val="00A60C5D"/>
    <w:rsid w:val="00A67C60"/>
    <w:rsid w:val="00A82A58"/>
    <w:rsid w:val="00A841EF"/>
    <w:rsid w:val="00AA18F4"/>
    <w:rsid w:val="00AA568B"/>
    <w:rsid w:val="00AB2211"/>
    <w:rsid w:val="00AB48B1"/>
    <w:rsid w:val="00AB7C46"/>
    <w:rsid w:val="00AC4CD4"/>
    <w:rsid w:val="00AC532E"/>
    <w:rsid w:val="00AD0D95"/>
    <w:rsid w:val="00AD1207"/>
    <w:rsid w:val="00AD3C97"/>
    <w:rsid w:val="00AE0B01"/>
    <w:rsid w:val="00AE48F2"/>
    <w:rsid w:val="00AF1A60"/>
    <w:rsid w:val="00AF576E"/>
    <w:rsid w:val="00B44EFC"/>
    <w:rsid w:val="00B52A36"/>
    <w:rsid w:val="00B854E8"/>
    <w:rsid w:val="00BB3410"/>
    <w:rsid w:val="00BC2BF2"/>
    <w:rsid w:val="00BC4790"/>
    <w:rsid w:val="00BC5CA2"/>
    <w:rsid w:val="00BD13CC"/>
    <w:rsid w:val="00BD331C"/>
    <w:rsid w:val="00BE4F8D"/>
    <w:rsid w:val="00C00E9A"/>
    <w:rsid w:val="00C02CEF"/>
    <w:rsid w:val="00C040C8"/>
    <w:rsid w:val="00C07C58"/>
    <w:rsid w:val="00C17560"/>
    <w:rsid w:val="00C21DA5"/>
    <w:rsid w:val="00C23537"/>
    <w:rsid w:val="00C237E6"/>
    <w:rsid w:val="00C23BE9"/>
    <w:rsid w:val="00C269E5"/>
    <w:rsid w:val="00C53782"/>
    <w:rsid w:val="00C65B97"/>
    <w:rsid w:val="00C67C23"/>
    <w:rsid w:val="00C71BAF"/>
    <w:rsid w:val="00C748CB"/>
    <w:rsid w:val="00C77728"/>
    <w:rsid w:val="00C80209"/>
    <w:rsid w:val="00C83DE8"/>
    <w:rsid w:val="00CA6C9A"/>
    <w:rsid w:val="00CB3F38"/>
    <w:rsid w:val="00CB6A0F"/>
    <w:rsid w:val="00CB7433"/>
    <w:rsid w:val="00CC212C"/>
    <w:rsid w:val="00CC35D3"/>
    <w:rsid w:val="00CD414D"/>
    <w:rsid w:val="00CE6644"/>
    <w:rsid w:val="00CF0AED"/>
    <w:rsid w:val="00D01CBE"/>
    <w:rsid w:val="00D0265B"/>
    <w:rsid w:val="00D210BD"/>
    <w:rsid w:val="00D22B09"/>
    <w:rsid w:val="00D273C6"/>
    <w:rsid w:val="00D37692"/>
    <w:rsid w:val="00D46166"/>
    <w:rsid w:val="00D505A9"/>
    <w:rsid w:val="00D56332"/>
    <w:rsid w:val="00D63866"/>
    <w:rsid w:val="00D678D4"/>
    <w:rsid w:val="00D73418"/>
    <w:rsid w:val="00D876E5"/>
    <w:rsid w:val="00D9169E"/>
    <w:rsid w:val="00DA37B5"/>
    <w:rsid w:val="00DA6C05"/>
    <w:rsid w:val="00DC0302"/>
    <w:rsid w:val="00DD209F"/>
    <w:rsid w:val="00E1282D"/>
    <w:rsid w:val="00E22EBA"/>
    <w:rsid w:val="00E510AB"/>
    <w:rsid w:val="00E51DA5"/>
    <w:rsid w:val="00E567B7"/>
    <w:rsid w:val="00E8069C"/>
    <w:rsid w:val="00E82AE4"/>
    <w:rsid w:val="00E87912"/>
    <w:rsid w:val="00E90656"/>
    <w:rsid w:val="00E915CE"/>
    <w:rsid w:val="00EA3C59"/>
    <w:rsid w:val="00EA7D44"/>
    <w:rsid w:val="00ED0F29"/>
    <w:rsid w:val="00EE45EA"/>
    <w:rsid w:val="00EF0CE0"/>
    <w:rsid w:val="00EF539E"/>
    <w:rsid w:val="00F00051"/>
    <w:rsid w:val="00F02717"/>
    <w:rsid w:val="00F05927"/>
    <w:rsid w:val="00F20DDE"/>
    <w:rsid w:val="00F2557B"/>
    <w:rsid w:val="00F30043"/>
    <w:rsid w:val="00F34E82"/>
    <w:rsid w:val="00F371A2"/>
    <w:rsid w:val="00F4137F"/>
    <w:rsid w:val="00F57581"/>
    <w:rsid w:val="00F661E4"/>
    <w:rsid w:val="00F90265"/>
    <w:rsid w:val="00F962B8"/>
    <w:rsid w:val="00FA3736"/>
    <w:rsid w:val="00FA63D5"/>
    <w:rsid w:val="00FA6DE7"/>
    <w:rsid w:val="00FE3D6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Titre1">
    <w:name w:val="heading 1"/>
    <w:basedOn w:val="Normal"/>
    <w:next w:val="Normal"/>
    <w:link w:val="Titre1C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Titre3">
    <w:name w:val="heading 3"/>
    <w:basedOn w:val="Normal"/>
    <w:next w:val="Normal"/>
    <w:link w:val="Titre3C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Titre4">
    <w:name w:val="heading 4"/>
    <w:basedOn w:val="Normal"/>
    <w:next w:val="Normal"/>
    <w:link w:val="Titre4C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Titre5">
    <w:name w:val="heading 5"/>
    <w:basedOn w:val="Normal"/>
    <w:next w:val="Normal"/>
    <w:link w:val="Titre5C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Titre6">
    <w:name w:val="heading 6"/>
    <w:basedOn w:val="Normal"/>
    <w:next w:val="Normal"/>
    <w:link w:val="Titre6C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Titre7">
    <w:name w:val="heading 7"/>
    <w:basedOn w:val="Normal"/>
    <w:next w:val="Normal"/>
    <w:link w:val="Titre7C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Titre8">
    <w:name w:val="heading 8"/>
    <w:aliases w:val="figure"/>
    <w:basedOn w:val="Normal"/>
    <w:next w:val="Normal"/>
    <w:link w:val="Titre8C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Titre9">
    <w:name w:val="heading 9"/>
    <w:aliases w:val="table"/>
    <w:basedOn w:val="Normal"/>
    <w:next w:val="Normal"/>
    <w:link w:val="Titre9C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Paragraphedeliste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Pieddepage">
    <w:name w:val="footer"/>
    <w:aliases w:val=" Car Car Car Car Car, Car Car Car Car,Car Car Car Car Car,Car Car Car Car,WOAH Footer"/>
    <w:basedOn w:val="Normal"/>
    <w:link w:val="PieddepageC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PieddepageCar">
    <w:name w:val="Pied de page Car"/>
    <w:aliases w:val=" Car Car Car Car Car Car, Car Car Car Car Car1,Car Car Car Car Car Car,Car Car Car Car Car1,WOAH Footer Car"/>
    <w:basedOn w:val="Policepardfaut"/>
    <w:link w:val="Pieddepage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En-tte">
    <w:name w:val="header"/>
    <w:basedOn w:val="Normal"/>
    <w:link w:val="En-tteC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Numrodeligne">
    <w:name w:val="line number"/>
    <w:basedOn w:val="Policepardfau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Titre1Car">
    <w:name w:val="Titre 1 Car"/>
    <w:basedOn w:val="Policepardfaut"/>
    <w:link w:val="Titre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Policepardfaut"/>
    <w:rsid w:val="00ED0F29"/>
  </w:style>
  <w:style w:type="character" w:styleId="Lienhypertexte">
    <w:name w:val="Hyperlink"/>
    <w:unhideWhenUsed/>
    <w:rsid w:val="00B854E8"/>
    <w:rPr>
      <w:color w:val="0000FF"/>
      <w:u w:val="single"/>
    </w:rPr>
  </w:style>
  <w:style w:type="paragraph" w:styleId="Commentaire">
    <w:name w:val="annotation text"/>
    <w:basedOn w:val="Normal"/>
    <w:link w:val="CommentaireC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Marquedecommentair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Titre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Titre2Car">
    <w:name w:val="Titre 2 Car"/>
    <w:basedOn w:val="Policepardfaut"/>
    <w:link w:val="Titre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Titre3Car">
    <w:name w:val="Titre 3 Car"/>
    <w:basedOn w:val="Policepardfaut"/>
    <w:link w:val="Titre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Titre4Car">
    <w:name w:val="Titre 4 Car"/>
    <w:basedOn w:val="Policepardfaut"/>
    <w:link w:val="Titre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Titre5Car">
    <w:name w:val="Titre 5 Car"/>
    <w:basedOn w:val="Policepardfaut"/>
    <w:link w:val="Titre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Titre6Car">
    <w:name w:val="Titre 6 Car"/>
    <w:basedOn w:val="Policepardfaut"/>
    <w:link w:val="Titre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Titre7Car">
    <w:name w:val="Titre 7 Car"/>
    <w:basedOn w:val="Policepardfaut"/>
    <w:link w:val="Titre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Titre8Car">
    <w:name w:val="Titre 8 Car"/>
    <w:aliases w:val="figure Car"/>
    <w:basedOn w:val="Policepardfaut"/>
    <w:link w:val="Titre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Titre9Car">
    <w:name w:val="Titre 9 Car"/>
    <w:aliases w:val="table Car"/>
    <w:basedOn w:val="Policepardfaut"/>
    <w:link w:val="Titre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NotedebasdepageCar">
    <w:name w:val="Note de bas de page Car"/>
    <w:basedOn w:val="Policepardfaut"/>
    <w:link w:val="Notedebasdepage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Appelnotedebasdep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030A4"/>
    <w:rPr>
      <w:color w:val="605E5C"/>
      <w:shd w:val="clear" w:color="auto" w:fill="E1DFDD"/>
    </w:rPr>
  </w:style>
  <w:style w:type="table" w:styleId="Trameclaire-Accent1">
    <w:name w:val="Light Shading Accent 1"/>
    <w:basedOn w:val="Tableau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Policepardfau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auNormal"/>
    <w:next w:val="Grilledutableau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auNormal"/>
    <w:next w:val="Grilledutableau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auNormal"/>
    <w:next w:val="Grilledutableau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auNormal"/>
    <w:next w:val="Grilledutableau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auNormal"/>
    <w:next w:val="Grilledutableau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auNormal"/>
    <w:next w:val="Grilledutableau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D63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18"/>
      <w:lang w:val="fr-BE" w:eastAsia="fr-BE" w:bidi="fr-BE"/>
    </w:rPr>
  </w:style>
  <w:style w:type="character" w:customStyle="1" w:styleId="CorpsdetexteCar">
    <w:name w:val="Corps de texte Car"/>
    <w:basedOn w:val="Policepardfaut"/>
    <w:link w:val="Corpsdetexte"/>
    <w:uiPriority w:val="1"/>
    <w:rsid w:val="00D63866"/>
    <w:rPr>
      <w:rFonts w:ascii="Calibri" w:eastAsia="Calibri" w:hAnsi="Calibri" w:cs="Calibri"/>
      <w:sz w:val="18"/>
      <w:szCs w:val="18"/>
      <w:lang w:val="fr-BE" w:eastAsia="fr-BE" w:bidi="fr-BE"/>
    </w:rPr>
  </w:style>
  <w:style w:type="paragraph" w:customStyle="1" w:styleId="AnnexHeader">
    <w:name w:val="Annex Header"/>
    <w:basedOn w:val="Normal"/>
    <w:qFormat/>
    <w:rsid w:val="00E82AE4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SharedWithUsers xmlns="0725ab1f-942d-4dac-877f-91695486d0b7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ADD08-8B9A-42B6-B206-EC2FDF913700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4310aad-d41c-471a-8d4b-290545d5ba7f"/>
    <ds:schemaRef ds:uri="893fd4a9-69b0-4229-815d-5c6d5205746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D98460-7BDC-4261-B394-62B08A75FAA0}"/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Linnane</dc:creator>
  <cp:keywords/>
  <dc:description/>
  <cp:lastModifiedBy>Sara Linnane</cp:lastModifiedBy>
  <cp:revision>104</cp:revision>
  <dcterms:created xsi:type="dcterms:W3CDTF">2024-02-21T09:37:00Z</dcterms:created>
  <dcterms:modified xsi:type="dcterms:W3CDTF">2025-11-03T09:14:00Z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Order">
    <vt:r8>20811000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