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7527A" w14:textId="32E0F321" w:rsidR="00CE1DE0" w:rsidRPr="003A0627" w:rsidRDefault="00CE1DE0" w:rsidP="003A0627">
      <w:pPr>
        <w:pStyle w:val="AnnexHeader"/>
      </w:pPr>
      <w:bookmarkStart w:id="0" w:name="_Toc149222923"/>
      <w:r w:rsidRPr="003A0627">
        <w:t xml:space="preserve">Annex </w:t>
      </w:r>
      <w:r w:rsidR="00DF03A7">
        <w:t>15</w:t>
      </w:r>
      <w:r w:rsidRPr="003A0627">
        <w:t xml:space="preserve">. Item </w:t>
      </w:r>
      <w:r w:rsidR="00DF03A7">
        <w:t>6.6</w:t>
      </w:r>
      <w:r w:rsidRPr="003A0627">
        <w:t xml:space="preserve">. – </w:t>
      </w:r>
      <w:r w:rsidR="003A0627" w:rsidRPr="003A0627">
        <w:t xml:space="preserve">Articles 10.2.1. and 10.2.2. of </w:t>
      </w:r>
      <w:r w:rsidRPr="003A0627">
        <w:t xml:space="preserve">Chapter 10.2. ‘Infection with </w:t>
      </w:r>
      <w:bookmarkEnd w:id="0"/>
      <w:r w:rsidR="006B65D1" w:rsidRPr="003A0627">
        <w:t>Aphanomyces invadans (epizootic ulcerative syndrome)</w:t>
      </w:r>
      <w:r w:rsidRPr="003A0627">
        <w:t>’</w:t>
      </w:r>
    </w:p>
    <w:p w14:paraId="68E2DDA5" w14:textId="2A519755" w:rsidR="001F53A8" w:rsidRPr="001F53A8" w:rsidRDefault="001F53A8" w:rsidP="001F53A8">
      <w:pPr>
        <w:spacing w:after="240" w:line="240" w:lineRule="auto"/>
        <w:jc w:val="center"/>
        <w:rPr>
          <w:rFonts w:ascii="Arial" w:eastAsia="Times New Roman" w:hAnsi="Arial" w:cs="Arial"/>
          <w:caps/>
          <w:color w:val="27282A"/>
          <w:spacing w:val="57"/>
          <w:kern w:val="0"/>
          <w:lang w:val="en-US" w:eastAsia="fr-FR"/>
          <w14:ligatures w14:val="none"/>
        </w:rPr>
      </w:pPr>
      <w:r w:rsidRPr="001F53A8">
        <w:rPr>
          <w:rFonts w:ascii="Arial" w:eastAsia="Times New Roman" w:hAnsi="Arial" w:cs="Arial"/>
          <w:caps/>
          <w:color w:val="27282A"/>
          <w:spacing w:val="57"/>
          <w:kern w:val="0"/>
          <w:lang w:val="en-US" w:eastAsia="fr-FR"/>
          <w14:ligatures w14:val="none"/>
        </w:rPr>
        <w:t>CHAPTER 10.2.</w:t>
      </w:r>
    </w:p>
    <w:p w14:paraId="49FF2762" w14:textId="3860E704" w:rsidR="001F53A8" w:rsidRPr="001F53A8" w:rsidRDefault="001F53A8" w:rsidP="001F53A8">
      <w:pPr>
        <w:spacing w:after="480" w:line="240" w:lineRule="auto"/>
        <w:jc w:val="center"/>
        <w:rPr>
          <w:rFonts w:ascii="Arial" w:eastAsia="Times New Roman" w:hAnsi="Arial" w:cs="Arial"/>
          <w:b/>
          <w:bCs/>
          <w:caps/>
          <w:color w:val="27282A"/>
          <w:spacing w:val="28"/>
          <w:kern w:val="0"/>
          <w:sz w:val="28"/>
          <w:szCs w:val="28"/>
          <w:lang w:val="en-US" w:eastAsia="fr-FR"/>
          <w14:ligatures w14:val="none"/>
        </w:rPr>
      </w:pPr>
      <w:r w:rsidRPr="001F53A8">
        <w:rPr>
          <w:rFonts w:ascii="Arial" w:eastAsia="Times New Roman" w:hAnsi="Arial" w:cs="Arial"/>
          <w:b/>
          <w:bCs/>
          <w:caps/>
          <w:color w:val="27282A"/>
          <w:spacing w:val="28"/>
          <w:kern w:val="0"/>
          <w:sz w:val="28"/>
          <w:szCs w:val="28"/>
          <w:lang w:val="en-US" w:eastAsia="fr-FR"/>
          <w14:ligatures w14:val="none"/>
        </w:rPr>
        <w:t xml:space="preserve">INFECTION WITH </w:t>
      </w:r>
      <w:r w:rsidRPr="001F53A8">
        <w:rPr>
          <w:rFonts w:ascii="Arial" w:eastAsia="Times New Roman" w:hAnsi="Arial" w:cs="Arial"/>
          <w:b/>
          <w:bCs/>
          <w:i/>
          <w:iCs/>
          <w:caps/>
          <w:color w:val="27282A"/>
          <w:spacing w:val="28"/>
          <w:kern w:val="0"/>
          <w:sz w:val="28"/>
          <w:szCs w:val="28"/>
          <w:lang w:val="en-US" w:eastAsia="fr-FR"/>
          <w14:ligatures w14:val="none"/>
        </w:rPr>
        <w:t>APHANOMYCES INVADANS</w:t>
      </w:r>
      <w:r w:rsidRPr="001F53A8">
        <w:rPr>
          <w:rFonts w:ascii="Arial" w:eastAsia="Times New Roman" w:hAnsi="Arial" w:cs="Arial"/>
          <w:b/>
          <w:bCs/>
          <w:caps/>
          <w:color w:val="27282A"/>
          <w:spacing w:val="28"/>
          <w:kern w:val="0"/>
          <w:sz w:val="28"/>
          <w:szCs w:val="28"/>
          <w:lang w:val="en-US" w:eastAsia="fr-FR"/>
          <w14:ligatures w14:val="none"/>
        </w:rPr>
        <w:t xml:space="preserve"> </w:t>
      </w:r>
      <w:r w:rsidRPr="001F53A8">
        <w:rPr>
          <w:rFonts w:ascii="Arial" w:eastAsia="Times New Roman" w:hAnsi="Arial" w:cs="Arial"/>
          <w:b/>
          <w:bCs/>
          <w:caps/>
          <w:color w:val="27282A"/>
          <w:spacing w:val="28"/>
          <w:kern w:val="0"/>
          <w:lang w:val="en-US" w:eastAsia="fr-FR"/>
          <w14:ligatures w14:val="none"/>
        </w:rPr>
        <w:t>(EPIZOOTIC ULCERATIVE SYNDROME)</w:t>
      </w:r>
    </w:p>
    <w:p w14:paraId="1C8C851D" w14:textId="77777777" w:rsidR="001F53A8" w:rsidRPr="003A0627" w:rsidRDefault="001F53A8" w:rsidP="001F53A8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3A0627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Article 10.2.1.</w:t>
      </w:r>
    </w:p>
    <w:p w14:paraId="5D551933" w14:textId="097E5D42" w:rsidR="001F53A8" w:rsidRPr="00A91E76" w:rsidRDefault="001F53A8" w:rsidP="001F53A8">
      <w:pPr>
        <w:spacing w:after="240" w:line="240" w:lineRule="auto"/>
        <w:jc w:val="both"/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For the purposes of the </w:t>
      </w:r>
      <w:hyperlink r:id="rId9" w:anchor="terme_code_aquatique" w:history="1">
        <w:r w:rsidRPr="00A91E76">
          <w:rPr>
            <w:rFonts w:ascii="Arial" w:eastAsia="Times New Roman" w:hAnsi="Arial" w:cs="Arial"/>
            <w:i/>
            <w:iCs/>
            <w:color w:val="27282A"/>
            <w:kern w:val="0"/>
            <w:sz w:val="20"/>
            <w:szCs w:val="20"/>
            <w:lang w:val="en-US" w:eastAsia="fr-FR"/>
            <w14:ligatures w14:val="none"/>
          </w:rPr>
          <w:t>Aquatic Code</w:t>
        </w:r>
      </w:hyperlink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, infection with </w:t>
      </w:r>
      <w:r w:rsidRPr="00A91E76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lang w:val="en-US" w:eastAsia="fr-FR"/>
          <w14:ligatures w14:val="none"/>
        </w:rPr>
        <w:t>Aphanomyces invadans</w:t>
      </w:r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means </w:t>
      </w:r>
      <w:hyperlink r:id="rId10" w:anchor="terme_infection" w:history="1">
        <w:r w:rsidRPr="00A91E76">
          <w:rPr>
            <w:rFonts w:ascii="Arial" w:eastAsia="Times New Roman" w:hAnsi="Arial" w:cs="Arial"/>
            <w:i/>
            <w:iCs/>
            <w:color w:val="27282A"/>
            <w:kern w:val="0"/>
            <w:sz w:val="20"/>
            <w:szCs w:val="20"/>
            <w:lang w:val="en-US" w:eastAsia="fr-FR"/>
            <w14:ligatures w14:val="none"/>
          </w:rPr>
          <w:t>infection</w:t>
        </w:r>
      </w:hyperlink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with the </w:t>
      </w:r>
      <w:r w:rsidRPr="00A91E76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lang w:val="en-US" w:eastAsia="fr-FR"/>
          <w14:ligatures w14:val="none"/>
        </w:rPr>
        <w:t>pathogenic agent</w:t>
      </w:r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</w:t>
      </w:r>
      <w:r w:rsidRPr="00A91E76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lang w:val="en-US" w:eastAsia="fr-FR"/>
          <w14:ligatures w14:val="none"/>
        </w:rPr>
        <w:t>A. invadans</w:t>
      </w:r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(syn. </w:t>
      </w:r>
      <w:r w:rsidRPr="00A91E76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lang w:val="en-US" w:eastAsia="fr-FR"/>
          <w14:ligatures w14:val="none"/>
        </w:rPr>
        <w:t>A. piscicida</w:t>
      </w:r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>)</w:t>
      </w:r>
      <w:r w:rsidR="00CE414A"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</w:t>
      </w:r>
      <w:r w:rsidR="00CE414A" w:rsidRPr="00A91E76">
        <w:rPr>
          <w:rFonts w:ascii="Arial" w:eastAsia="Times New Roman" w:hAnsi="Arial" w:cs="Arial"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 xml:space="preserve">of the Genus </w:t>
      </w:r>
      <w:r w:rsidR="00CE414A" w:rsidRPr="00A91E76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>Aphanomyces</w:t>
      </w:r>
      <w:r w:rsidR="00CE414A" w:rsidRPr="00A91E76">
        <w:rPr>
          <w:rFonts w:ascii="Arial" w:eastAsia="Times New Roman" w:hAnsi="Arial" w:cs="Arial"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 xml:space="preserve"> and Family </w:t>
      </w:r>
      <w:r w:rsidR="00CE414A" w:rsidRPr="00193169">
        <w:rPr>
          <w:rFonts w:ascii="Arial" w:eastAsia="Times New Roman" w:hAnsi="Arial" w:cs="Arial"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>Leptolegniaceae</w:t>
      </w:r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. The </w:t>
      </w:r>
      <w:hyperlink r:id="rId11" w:anchor="terme_maladie" w:history="1">
        <w:r w:rsidRPr="00A91E76">
          <w:rPr>
            <w:rFonts w:ascii="Arial" w:eastAsia="Times New Roman" w:hAnsi="Arial" w:cs="Arial"/>
            <w:i/>
            <w:iCs/>
            <w:color w:val="27282A"/>
            <w:kern w:val="0"/>
            <w:sz w:val="20"/>
            <w:szCs w:val="20"/>
            <w:lang w:val="en-US" w:eastAsia="fr-FR"/>
            <w14:ligatures w14:val="none"/>
          </w:rPr>
          <w:t>disease</w:t>
        </w:r>
      </w:hyperlink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was previously referred to as epizootic ulcerative syndrome.</w:t>
      </w:r>
    </w:p>
    <w:p w14:paraId="24B48FD9" w14:textId="6F997DD3" w:rsidR="001F53A8" w:rsidRPr="00A91E76" w:rsidRDefault="001F53A8" w:rsidP="001F53A8">
      <w:pPr>
        <w:spacing w:after="240" w:line="240" w:lineRule="auto"/>
        <w:jc w:val="both"/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Information on methods for </w:t>
      </w:r>
      <w:hyperlink r:id="rId12" w:anchor="terme_diagnostic" w:history="1">
        <w:r w:rsidRPr="00A91E76">
          <w:rPr>
            <w:rFonts w:ascii="Arial" w:eastAsia="Times New Roman" w:hAnsi="Arial" w:cs="Arial"/>
            <w:i/>
            <w:iCs/>
            <w:color w:val="27282A"/>
            <w:kern w:val="0"/>
            <w:sz w:val="20"/>
            <w:szCs w:val="20"/>
            <w:lang w:val="en-US" w:eastAsia="fr-FR"/>
            <w14:ligatures w14:val="none"/>
          </w:rPr>
          <w:t>diagnosis</w:t>
        </w:r>
      </w:hyperlink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is provided in the </w:t>
      </w:r>
      <w:hyperlink r:id="rId13" w:anchor="terme_manuel_aquatique" w:history="1">
        <w:r w:rsidRPr="00A91E76">
          <w:rPr>
            <w:rFonts w:ascii="Arial" w:eastAsia="Times New Roman" w:hAnsi="Arial" w:cs="Arial"/>
            <w:i/>
            <w:iCs/>
            <w:color w:val="27282A"/>
            <w:kern w:val="0"/>
            <w:sz w:val="20"/>
            <w:szCs w:val="20"/>
            <w:lang w:val="en-US" w:eastAsia="fr-FR"/>
            <w14:ligatures w14:val="none"/>
          </w:rPr>
          <w:t>Aquatic Manual</w:t>
        </w:r>
      </w:hyperlink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>.</w:t>
      </w:r>
    </w:p>
    <w:p w14:paraId="029D36D2" w14:textId="77777777" w:rsidR="001F53A8" w:rsidRPr="003A0627" w:rsidRDefault="001F53A8" w:rsidP="001F53A8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3A0627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Article 10.2.2.</w:t>
      </w:r>
    </w:p>
    <w:p w14:paraId="7243E619" w14:textId="77777777" w:rsidR="001F53A8" w:rsidRPr="00A91E76" w:rsidRDefault="001F53A8" w:rsidP="001F53A8">
      <w:pPr>
        <w:spacing w:after="240" w:line="240" w:lineRule="auto"/>
        <w:jc w:val="both"/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A91E76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Scope</w:t>
      </w:r>
    </w:p>
    <w:p w14:paraId="31DF396E" w14:textId="79549FED" w:rsidR="001F53A8" w:rsidRPr="00A91E76" w:rsidRDefault="001F53A8" w:rsidP="001F53A8">
      <w:pPr>
        <w:spacing w:after="240" w:line="240" w:lineRule="auto"/>
        <w:jc w:val="both"/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>The recommendations in this chapter apply to</w:t>
      </w:r>
      <w:r w:rsidR="00E07F88"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the following </w:t>
      </w:r>
      <w:r w:rsidR="00B7615D"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species </w:t>
      </w:r>
      <w:r w:rsidR="00B7615D" w:rsidRPr="00A91E76">
        <w:rPr>
          <w:rFonts w:ascii="Arial" w:eastAsia="Times New Roman" w:hAnsi="Arial" w:cs="Arial"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>that meet the criteria for listing as susceptible in accordance with Chapter 1.5.</w:t>
      </w:r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>:</w:t>
      </w:r>
      <w:r w:rsidRPr="00A91E76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</w:t>
      </w:r>
    </w:p>
    <w:tbl>
      <w:tblPr>
        <w:tblStyle w:val="TableGrid"/>
        <w:tblW w:w="5000" w:type="pct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206"/>
        <w:gridCol w:w="3207"/>
        <w:gridCol w:w="3207"/>
      </w:tblGrid>
      <w:tr w:rsidR="005A4852" w:rsidRPr="00193169" w14:paraId="40F901F3" w14:textId="77777777" w:rsidTr="00F604B8">
        <w:tc>
          <w:tcPr>
            <w:tcW w:w="3020" w:type="dxa"/>
          </w:tcPr>
          <w:p w14:paraId="44A8C5A6" w14:textId="1889349D" w:rsidR="005A4852" w:rsidRPr="00193169" w:rsidRDefault="005A4852" w:rsidP="00F604B8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u w:val="double"/>
                <w:lang w:val="en-US"/>
              </w:rPr>
            </w:pPr>
            <w:r w:rsidRPr="00193169">
              <w:rPr>
                <w:rFonts w:ascii="Arial" w:eastAsia="Times New Roman" w:hAnsi="Arial" w:cs="Arial"/>
                <w:b/>
                <w:bCs/>
                <w:u w:val="double"/>
                <w:lang w:val="en-US"/>
              </w:rPr>
              <w:t>Family</w:t>
            </w:r>
          </w:p>
        </w:tc>
        <w:tc>
          <w:tcPr>
            <w:tcW w:w="3021" w:type="dxa"/>
          </w:tcPr>
          <w:p w14:paraId="19B35A35" w14:textId="7A8090DB" w:rsidR="005A4852" w:rsidRPr="00193169" w:rsidRDefault="005A4852" w:rsidP="00F604B8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u w:val="double"/>
                <w:lang w:val="en-US"/>
              </w:rPr>
            </w:pPr>
            <w:r w:rsidRPr="00193169">
              <w:rPr>
                <w:rFonts w:ascii="Arial" w:eastAsia="Times New Roman" w:hAnsi="Arial" w:cs="Arial"/>
                <w:b/>
                <w:bCs/>
                <w:u w:val="double"/>
                <w:lang w:val="en-US"/>
              </w:rPr>
              <w:t>Scientific name</w:t>
            </w:r>
          </w:p>
        </w:tc>
        <w:tc>
          <w:tcPr>
            <w:tcW w:w="3021" w:type="dxa"/>
          </w:tcPr>
          <w:p w14:paraId="1098621F" w14:textId="4D2E3C3A" w:rsidR="005A4852" w:rsidRPr="00193169" w:rsidRDefault="005A4852" w:rsidP="00F604B8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u w:val="double"/>
                <w:lang w:val="en-US"/>
              </w:rPr>
            </w:pPr>
            <w:r w:rsidRPr="00193169">
              <w:rPr>
                <w:rFonts w:ascii="Arial" w:eastAsia="Times New Roman" w:hAnsi="Arial" w:cs="Arial"/>
                <w:b/>
                <w:bCs/>
                <w:u w:val="double"/>
                <w:lang w:val="en-US"/>
              </w:rPr>
              <w:t>Common name</w:t>
            </w:r>
          </w:p>
        </w:tc>
      </w:tr>
      <w:tr w:rsidR="008F12AC" w:rsidRPr="00193169" w14:paraId="04E74DE9" w14:textId="77777777" w:rsidTr="00F604B8">
        <w:tc>
          <w:tcPr>
            <w:tcW w:w="3020" w:type="dxa"/>
            <w:vMerge w:val="restart"/>
          </w:tcPr>
          <w:p w14:paraId="2BCC9415" w14:textId="2C6F734A" w:rsidR="008F12AC" w:rsidRPr="00193169" w:rsidRDefault="00DE33C4" w:rsidP="00F604B8">
            <w:pPr>
              <w:spacing w:before="60" w:after="60"/>
              <w:jc w:val="center"/>
              <w:rPr>
                <w:rFonts w:ascii="Arial" w:eastAsia="Times New Roman" w:hAnsi="Arial" w:cs="Arial"/>
                <w:u w:val="double"/>
                <w:lang w:val="en-US"/>
              </w:rPr>
            </w:pPr>
            <w:r w:rsidRPr="00193169">
              <w:rPr>
                <w:rFonts w:ascii="Arial" w:eastAsia="Times New Roman" w:hAnsi="Arial" w:cs="Arial"/>
                <w:u w:val="double"/>
                <w:lang w:val="en-GB"/>
              </w:rPr>
              <w:t>Alosidae</w:t>
            </w:r>
          </w:p>
        </w:tc>
        <w:tc>
          <w:tcPr>
            <w:tcW w:w="3021" w:type="dxa"/>
          </w:tcPr>
          <w:p w14:paraId="6259A412" w14:textId="63E8EE3B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>Alosa sapidissima</w:t>
            </w:r>
          </w:p>
        </w:tc>
        <w:tc>
          <w:tcPr>
            <w:tcW w:w="3021" w:type="dxa"/>
          </w:tcPr>
          <w:p w14:paraId="23F83A75" w14:textId="7A082C24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American shad</w:t>
            </w:r>
          </w:p>
        </w:tc>
      </w:tr>
      <w:tr w:rsidR="008F12AC" w:rsidRPr="00193169" w14:paraId="6FCA1E3F" w14:textId="77777777" w:rsidTr="00F604B8">
        <w:tc>
          <w:tcPr>
            <w:tcW w:w="3020" w:type="dxa"/>
            <w:vMerge/>
          </w:tcPr>
          <w:p w14:paraId="38A487FC" w14:textId="77777777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</w:p>
        </w:tc>
        <w:tc>
          <w:tcPr>
            <w:tcW w:w="3021" w:type="dxa"/>
          </w:tcPr>
          <w:p w14:paraId="1B01AC0F" w14:textId="269251B2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>Brevoortia tyrannus</w:t>
            </w:r>
          </w:p>
        </w:tc>
        <w:tc>
          <w:tcPr>
            <w:tcW w:w="3021" w:type="dxa"/>
          </w:tcPr>
          <w:p w14:paraId="2A32894D" w14:textId="5654F3CD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Atlantic menhaden</w:t>
            </w:r>
          </w:p>
        </w:tc>
      </w:tr>
      <w:tr w:rsidR="008F12AC" w:rsidRPr="00193169" w14:paraId="047B1B60" w14:textId="77777777" w:rsidTr="00F604B8">
        <w:tc>
          <w:tcPr>
            <w:tcW w:w="3020" w:type="dxa"/>
          </w:tcPr>
          <w:p w14:paraId="37F73778" w14:textId="6A78085E" w:rsidR="008F12AC" w:rsidRPr="00193169" w:rsidRDefault="000917A8" w:rsidP="00F604B8">
            <w:pPr>
              <w:spacing w:before="60" w:after="60"/>
              <w:jc w:val="center"/>
              <w:rPr>
                <w:rFonts w:ascii="Arial" w:eastAsia="Times New Roman" w:hAnsi="Arial" w:cs="Arial"/>
                <w:u w:val="double"/>
                <w:lang w:val="en-US"/>
              </w:rPr>
            </w:pPr>
            <w:r w:rsidRPr="00193169">
              <w:rPr>
                <w:rFonts w:ascii="Arial" w:eastAsia="Times New Roman" w:hAnsi="Arial" w:cs="Arial"/>
                <w:u w:val="double"/>
                <w:lang w:val="en-GB"/>
              </w:rPr>
              <w:t>Anabantidae</w:t>
            </w:r>
          </w:p>
        </w:tc>
        <w:tc>
          <w:tcPr>
            <w:tcW w:w="3021" w:type="dxa"/>
          </w:tcPr>
          <w:p w14:paraId="2217D5AE" w14:textId="1419ED05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>Anabas testudineus</w:t>
            </w:r>
          </w:p>
        </w:tc>
        <w:tc>
          <w:tcPr>
            <w:tcW w:w="3021" w:type="dxa"/>
          </w:tcPr>
          <w:p w14:paraId="076D3AF2" w14:textId="41A6A1B9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climbing perch</w:t>
            </w:r>
          </w:p>
        </w:tc>
      </w:tr>
      <w:tr w:rsidR="008F12AC" w:rsidRPr="00193169" w14:paraId="3ED834E4" w14:textId="77777777" w:rsidTr="00F604B8">
        <w:tc>
          <w:tcPr>
            <w:tcW w:w="3020" w:type="dxa"/>
          </w:tcPr>
          <w:p w14:paraId="01D5F3F7" w14:textId="76AF3627" w:rsidR="008F12AC" w:rsidRPr="00193169" w:rsidRDefault="00135F4A" w:rsidP="00F604B8">
            <w:pPr>
              <w:spacing w:before="60" w:after="60"/>
              <w:jc w:val="center"/>
              <w:rPr>
                <w:rFonts w:ascii="Arial" w:eastAsia="Times New Roman" w:hAnsi="Arial" w:cs="Arial"/>
                <w:u w:val="double"/>
                <w:lang w:val="en-US"/>
              </w:rPr>
            </w:pPr>
            <w:r w:rsidRPr="00193169">
              <w:rPr>
                <w:rFonts w:ascii="Arial" w:eastAsia="Times New Roman" w:hAnsi="Arial" w:cs="Arial"/>
                <w:u w:val="double"/>
                <w:lang w:val="en-GB"/>
              </w:rPr>
              <w:t>Bagridae</w:t>
            </w:r>
          </w:p>
        </w:tc>
        <w:tc>
          <w:tcPr>
            <w:tcW w:w="3021" w:type="dxa"/>
          </w:tcPr>
          <w:p w14:paraId="07FD0627" w14:textId="309705EF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>Mystus cavasius</w:t>
            </w:r>
          </w:p>
        </w:tc>
        <w:tc>
          <w:tcPr>
            <w:tcW w:w="3021" w:type="dxa"/>
          </w:tcPr>
          <w:p w14:paraId="10E1BB39" w14:textId="2CCB5F7E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gangetic mystus</w:t>
            </w:r>
          </w:p>
        </w:tc>
      </w:tr>
      <w:tr w:rsidR="00AF3082" w:rsidRPr="00193169" w14:paraId="7187FC3B" w14:textId="77777777" w:rsidTr="00F604B8">
        <w:tc>
          <w:tcPr>
            <w:tcW w:w="3020" w:type="dxa"/>
            <w:vMerge w:val="restart"/>
          </w:tcPr>
          <w:p w14:paraId="0771EC74" w14:textId="50A6CC6B" w:rsidR="00AF3082" w:rsidRPr="00193169" w:rsidRDefault="00AF3082" w:rsidP="00F604B8">
            <w:pPr>
              <w:spacing w:before="60" w:after="60"/>
              <w:jc w:val="center"/>
              <w:rPr>
                <w:rFonts w:ascii="Arial" w:eastAsia="Times New Roman" w:hAnsi="Arial" w:cs="Arial"/>
                <w:u w:val="double"/>
                <w:lang w:val="en-US"/>
              </w:rPr>
            </w:pPr>
            <w:r w:rsidRPr="00193169">
              <w:rPr>
                <w:rFonts w:ascii="Arial" w:eastAsia="Times New Roman" w:hAnsi="Arial" w:cs="Arial"/>
                <w:u w:val="double"/>
                <w:lang w:val="en-GB"/>
              </w:rPr>
              <w:t>Centrarchidae</w:t>
            </w:r>
          </w:p>
        </w:tc>
        <w:tc>
          <w:tcPr>
            <w:tcW w:w="3021" w:type="dxa"/>
          </w:tcPr>
          <w:p w14:paraId="3888E33A" w14:textId="111B2B0F" w:rsidR="00AF3082" w:rsidRPr="00193169" w:rsidRDefault="00AF3082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>Lepomis macrochirus</w:t>
            </w:r>
          </w:p>
        </w:tc>
        <w:tc>
          <w:tcPr>
            <w:tcW w:w="3021" w:type="dxa"/>
          </w:tcPr>
          <w:p w14:paraId="7681EDAD" w14:textId="5A4FA076" w:rsidR="00AF3082" w:rsidRPr="00193169" w:rsidRDefault="00AF3082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bluegill</w:t>
            </w:r>
          </w:p>
        </w:tc>
      </w:tr>
      <w:tr w:rsidR="00AF3082" w:rsidRPr="00193169" w14:paraId="14E8AEDE" w14:textId="77777777" w:rsidTr="00F604B8">
        <w:tc>
          <w:tcPr>
            <w:tcW w:w="3020" w:type="dxa"/>
            <w:vMerge/>
          </w:tcPr>
          <w:p w14:paraId="08E46357" w14:textId="77777777" w:rsidR="00AF3082" w:rsidRPr="00193169" w:rsidRDefault="00AF3082" w:rsidP="00F604B8">
            <w:pPr>
              <w:spacing w:before="60" w:after="60"/>
              <w:jc w:val="center"/>
              <w:rPr>
                <w:rFonts w:ascii="Arial" w:eastAsia="Times New Roman" w:hAnsi="Arial" w:cs="Arial"/>
                <w:u w:val="double"/>
                <w:lang w:val="en-US"/>
              </w:rPr>
            </w:pPr>
          </w:p>
        </w:tc>
        <w:tc>
          <w:tcPr>
            <w:tcW w:w="3021" w:type="dxa"/>
          </w:tcPr>
          <w:p w14:paraId="3CC3B67B" w14:textId="57011F60" w:rsidR="00AF3082" w:rsidRPr="00193169" w:rsidRDefault="00AF3082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Micropterus </w:t>
            </w:r>
            <w:r w:rsidR="00AF6F02" w:rsidRPr="00193169">
              <w:rPr>
                <w:rFonts w:ascii="Arial" w:hAnsi="Arial" w:cs="Arial"/>
                <w:i/>
                <w:iCs/>
                <w:u w:val="double"/>
              </w:rPr>
              <w:t>dolomieu</w:t>
            </w:r>
          </w:p>
        </w:tc>
        <w:tc>
          <w:tcPr>
            <w:tcW w:w="3021" w:type="dxa"/>
          </w:tcPr>
          <w:p w14:paraId="3B3C572A" w14:textId="75CABB99" w:rsidR="00AF3082" w:rsidRPr="00193169" w:rsidRDefault="00AF6F02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smallmouth bass</w:t>
            </w:r>
          </w:p>
        </w:tc>
      </w:tr>
      <w:tr w:rsidR="00AF3082" w:rsidRPr="00193169" w14:paraId="6EBA676B" w14:textId="77777777" w:rsidTr="00F604B8">
        <w:tc>
          <w:tcPr>
            <w:tcW w:w="3020" w:type="dxa"/>
            <w:vMerge/>
          </w:tcPr>
          <w:p w14:paraId="62AE0785" w14:textId="77777777" w:rsidR="00AF3082" w:rsidRPr="00193169" w:rsidRDefault="00AF3082" w:rsidP="00F604B8">
            <w:pPr>
              <w:spacing w:before="60" w:after="60"/>
              <w:jc w:val="center"/>
              <w:rPr>
                <w:rFonts w:ascii="Arial" w:eastAsia="Times New Roman" w:hAnsi="Arial" w:cs="Arial"/>
                <w:u w:val="double"/>
                <w:lang w:val="en-US"/>
              </w:rPr>
            </w:pPr>
          </w:p>
        </w:tc>
        <w:tc>
          <w:tcPr>
            <w:tcW w:w="3021" w:type="dxa"/>
          </w:tcPr>
          <w:p w14:paraId="4963546E" w14:textId="5D62FB78" w:rsidR="00AF3082" w:rsidRPr="00193169" w:rsidRDefault="00AF6F02" w:rsidP="00F604B8">
            <w:pPr>
              <w:spacing w:before="60" w:after="60"/>
              <w:jc w:val="center"/>
              <w:rPr>
                <w:rFonts w:ascii="Arial" w:hAnsi="Arial" w:cs="Arial"/>
                <w:i/>
                <w:iCs/>
                <w:u w:val="double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>Micropterus salmoides</w:t>
            </w:r>
          </w:p>
        </w:tc>
        <w:tc>
          <w:tcPr>
            <w:tcW w:w="3021" w:type="dxa"/>
          </w:tcPr>
          <w:p w14:paraId="02AAD502" w14:textId="69410FC2" w:rsidR="00AF3082" w:rsidRPr="00193169" w:rsidRDefault="00AF6F02" w:rsidP="00F604B8">
            <w:pPr>
              <w:spacing w:before="60" w:after="60"/>
              <w:jc w:val="center"/>
              <w:rPr>
                <w:rFonts w:ascii="Arial" w:hAnsi="Arial" w:cs="Arial"/>
                <w:u w:val="double"/>
              </w:rPr>
            </w:pPr>
            <w:r w:rsidRPr="00193169">
              <w:rPr>
                <w:rFonts w:ascii="Arial" w:hAnsi="Arial" w:cs="Arial"/>
                <w:u w:val="double"/>
              </w:rPr>
              <w:t>largemouth black bass</w:t>
            </w:r>
          </w:p>
        </w:tc>
      </w:tr>
      <w:tr w:rsidR="00813361" w:rsidRPr="00193169" w14:paraId="44AB615D" w14:textId="77777777" w:rsidTr="00F604B8">
        <w:tc>
          <w:tcPr>
            <w:tcW w:w="3020" w:type="dxa"/>
          </w:tcPr>
          <w:p w14:paraId="70B4C376" w14:textId="1E661B88" w:rsidR="00813361" w:rsidRPr="00193169" w:rsidRDefault="00E1693A" w:rsidP="00F604B8">
            <w:pPr>
              <w:spacing w:before="60" w:after="60"/>
              <w:jc w:val="center"/>
              <w:rPr>
                <w:rFonts w:ascii="Arial" w:eastAsia="Times New Roman" w:hAnsi="Arial" w:cs="Arial"/>
                <w:u w:val="double"/>
                <w:lang w:val="en-GB"/>
              </w:rPr>
            </w:pPr>
            <w:r w:rsidRPr="00193169">
              <w:rPr>
                <w:rFonts w:ascii="Arial" w:eastAsia="Times New Roman" w:hAnsi="Arial" w:cs="Arial"/>
                <w:u w:val="double"/>
                <w:lang w:val="en-GB"/>
              </w:rPr>
              <w:t>Channidae</w:t>
            </w:r>
          </w:p>
        </w:tc>
        <w:tc>
          <w:tcPr>
            <w:tcW w:w="3021" w:type="dxa"/>
          </w:tcPr>
          <w:p w14:paraId="61BB6BB1" w14:textId="35D4A2A9" w:rsidR="00813361" w:rsidRPr="00193169" w:rsidRDefault="00813361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Channa </w:t>
            </w:r>
            <w:r w:rsidR="002114E6" w:rsidRPr="00193169">
              <w:rPr>
                <w:rFonts w:ascii="Arial" w:hAnsi="Arial" w:cs="Arial"/>
                <w:i/>
                <w:iCs/>
                <w:u w:val="double"/>
              </w:rPr>
              <w:t>spp.</w:t>
            </w:r>
            <w:r w:rsidR="00696021" w:rsidRPr="00193169">
              <w:rPr>
                <w:rFonts w:ascii="Arial" w:hAnsi="Arial" w:cs="Arial"/>
                <w:u w:val="double"/>
              </w:rPr>
              <w:t>(all species)</w:t>
            </w:r>
          </w:p>
        </w:tc>
        <w:tc>
          <w:tcPr>
            <w:tcW w:w="3021" w:type="dxa"/>
          </w:tcPr>
          <w:p w14:paraId="6E1F5FCE" w14:textId="7EAC2CFE" w:rsidR="00813361" w:rsidRPr="00193169" w:rsidRDefault="002114E6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N/A</w:t>
            </w:r>
          </w:p>
        </w:tc>
      </w:tr>
      <w:tr w:rsidR="008F12AC" w:rsidRPr="00193169" w14:paraId="1674E04B" w14:textId="77777777" w:rsidTr="00F604B8">
        <w:tc>
          <w:tcPr>
            <w:tcW w:w="3020" w:type="dxa"/>
          </w:tcPr>
          <w:p w14:paraId="67BAF4EF" w14:textId="51BB889E" w:rsidR="008F12AC" w:rsidRPr="00193169" w:rsidRDefault="00D16834" w:rsidP="00F604B8">
            <w:pPr>
              <w:spacing w:before="60" w:after="60"/>
              <w:jc w:val="center"/>
              <w:rPr>
                <w:rFonts w:ascii="Arial" w:eastAsia="Times New Roman" w:hAnsi="Arial" w:cs="Arial"/>
                <w:u w:val="double"/>
                <w:lang w:val="en-US"/>
              </w:rPr>
            </w:pPr>
            <w:r w:rsidRPr="00193169">
              <w:rPr>
                <w:rFonts w:ascii="Arial" w:eastAsia="Times New Roman" w:hAnsi="Arial" w:cs="Arial"/>
                <w:u w:val="double"/>
                <w:lang w:val="en-GB"/>
              </w:rPr>
              <w:t>Cichlidae</w:t>
            </w:r>
          </w:p>
        </w:tc>
        <w:tc>
          <w:tcPr>
            <w:tcW w:w="3021" w:type="dxa"/>
          </w:tcPr>
          <w:p w14:paraId="0A53558F" w14:textId="4062D128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>Etroplus suratensis</w:t>
            </w:r>
          </w:p>
        </w:tc>
        <w:tc>
          <w:tcPr>
            <w:tcW w:w="3021" w:type="dxa"/>
          </w:tcPr>
          <w:p w14:paraId="3A061588" w14:textId="29FEB5A3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pearlspot</w:t>
            </w:r>
          </w:p>
        </w:tc>
      </w:tr>
      <w:tr w:rsidR="008F12AC" w:rsidRPr="00193169" w14:paraId="4D4C297F" w14:textId="77777777" w:rsidTr="00F604B8">
        <w:tc>
          <w:tcPr>
            <w:tcW w:w="3020" w:type="dxa"/>
          </w:tcPr>
          <w:p w14:paraId="6FA6E50E" w14:textId="3E91E736" w:rsidR="008F12AC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u w:val="double"/>
                <w:lang w:val="en-US"/>
              </w:rPr>
            </w:pPr>
            <w:r w:rsidRPr="00193169">
              <w:rPr>
                <w:rFonts w:ascii="Arial" w:eastAsia="Times New Roman" w:hAnsi="Arial" w:cs="Arial"/>
                <w:u w:val="double"/>
                <w:lang w:val="en-GB"/>
              </w:rPr>
              <w:t>Clariidae</w:t>
            </w:r>
          </w:p>
        </w:tc>
        <w:tc>
          <w:tcPr>
            <w:tcW w:w="3021" w:type="dxa"/>
          </w:tcPr>
          <w:p w14:paraId="70AE3C46" w14:textId="2B8AFA58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>Clarias gariepinus</w:t>
            </w:r>
          </w:p>
        </w:tc>
        <w:tc>
          <w:tcPr>
            <w:tcW w:w="3021" w:type="dxa"/>
          </w:tcPr>
          <w:p w14:paraId="674B42BD" w14:textId="0DB2CA6E" w:rsidR="008F12AC" w:rsidRPr="00193169" w:rsidRDefault="008F12AC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North African catfish</w:t>
            </w:r>
          </w:p>
        </w:tc>
      </w:tr>
      <w:tr w:rsidR="0002300E" w:rsidRPr="00193169" w14:paraId="32279212" w14:textId="77777777" w:rsidTr="00F604B8">
        <w:tc>
          <w:tcPr>
            <w:tcW w:w="3020" w:type="dxa"/>
            <w:vMerge w:val="restart"/>
          </w:tcPr>
          <w:p w14:paraId="7821C3D3" w14:textId="61EC924F" w:rsidR="0002300E" w:rsidRPr="00193169" w:rsidRDefault="00E80EEA" w:rsidP="00F604B8">
            <w:pPr>
              <w:spacing w:before="60" w:after="60"/>
              <w:jc w:val="center"/>
              <w:rPr>
                <w:rFonts w:ascii="Arial" w:eastAsia="Times New Roman" w:hAnsi="Arial" w:cs="Arial"/>
                <w:u w:val="double"/>
                <w:lang w:val="en-US"/>
              </w:rPr>
            </w:pPr>
            <w:r w:rsidRPr="00193169">
              <w:rPr>
                <w:rFonts w:ascii="Arial" w:eastAsia="Times New Roman" w:hAnsi="Arial" w:cs="Arial"/>
                <w:u w:val="double"/>
                <w:lang w:val="en-GB"/>
              </w:rPr>
              <w:t>Cyprinidae</w:t>
            </w:r>
          </w:p>
        </w:tc>
        <w:tc>
          <w:tcPr>
            <w:tcW w:w="3021" w:type="dxa"/>
          </w:tcPr>
          <w:p w14:paraId="426277A7" w14:textId="1F0C83E1" w:rsidR="0002300E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>Cirrhinus mrigala</w:t>
            </w:r>
          </w:p>
        </w:tc>
        <w:tc>
          <w:tcPr>
            <w:tcW w:w="3021" w:type="dxa"/>
          </w:tcPr>
          <w:p w14:paraId="56952133" w14:textId="03F938C9" w:rsidR="0002300E" w:rsidRPr="00193169" w:rsidRDefault="006A288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>
              <w:rPr>
                <w:rFonts w:ascii="Arial" w:hAnsi="Arial" w:cs="Arial"/>
                <w:u w:val="double"/>
              </w:rPr>
              <w:t>mrigal carp</w:t>
            </w:r>
          </w:p>
        </w:tc>
      </w:tr>
      <w:tr w:rsidR="0002300E" w:rsidRPr="00193169" w14:paraId="3ACCF9D1" w14:textId="77777777" w:rsidTr="00F604B8">
        <w:tc>
          <w:tcPr>
            <w:tcW w:w="3020" w:type="dxa"/>
            <w:vMerge/>
          </w:tcPr>
          <w:p w14:paraId="3851C13F" w14:textId="77777777" w:rsidR="0002300E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</w:p>
        </w:tc>
        <w:tc>
          <w:tcPr>
            <w:tcW w:w="3021" w:type="dxa"/>
          </w:tcPr>
          <w:p w14:paraId="336F63AE" w14:textId="38D98F9A" w:rsidR="0002300E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>Dawkinsia filamentosa</w:t>
            </w:r>
          </w:p>
        </w:tc>
        <w:tc>
          <w:tcPr>
            <w:tcW w:w="3021" w:type="dxa"/>
          </w:tcPr>
          <w:p w14:paraId="534FE33A" w14:textId="0D66DE17" w:rsidR="0002300E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blackspot barb</w:t>
            </w:r>
          </w:p>
        </w:tc>
      </w:tr>
      <w:tr w:rsidR="0002300E" w:rsidRPr="00193169" w14:paraId="0B3B48D4" w14:textId="77777777" w:rsidTr="00F604B8">
        <w:tc>
          <w:tcPr>
            <w:tcW w:w="3020" w:type="dxa"/>
            <w:vMerge/>
          </w:tcPr>
          <w:p w14:paraId="5B3CC111" w14:textId="77777777" w:rsidR="0002300E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</w:p>
        </w:tc>
        <w:tc>
          <w:tcPr>
            <w:tcW w:w="3021" w:type="dxa"/>
          </w:tcPr>
          <w:p w14:paraId="44C79BD1" w14:textId="3E62D559" w:rsidR="0002300E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>Enteromius paludinosus</w:t>
            </w:r>
          </w:p>
        </w:tc>
        <w:tc>
          <w:tcPr>
            <w:tcW w:w="3021" w:type="dxa"/>
          </w:tcPr>
          <w:p w14:paraId="38B17752" w14:textId="709F8BA0" w:rsidR="0002300E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straightfin barb</w:t>
            </w:r>
          </w:p>
        </w:tc>
      </w:tr>
      <w:tr w:rsidR="0002300E" w:rsidRPr="00193169" w14:paraId="6BF2BDBA" w14:textId="77777777" w:rsidTr="00F604B8">
        <w:tc>
          <w:tcPr>
            <w:tcW w:w="3020" w:type="dxa"/>
            <w:vMerge/>
          </w:tcPr>
          <w:p w14:paraId="62B04680" w14:textId="77777777" w:rsidR="0002300E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</w:p>
        </w:tc>
        <w:tc>
          <w:tcPr>
            <w:tcW w:w="3021" w:type="dxa"/>
          </w:tcPr>
          <w:p w14:paraId="1F8D9211" w14:textId="2376767A" w:rsidR="0002300E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 xml:space="preserve">Labeo </w:t>
            </w:r>
            <w:r w:rsidR="00E74968" w:rsidRPr="00193169">
              <w:rPr>
                <w:rFonts w:ascii="Arial" w:hAnsi="Arial" w:cs="Arial"/>
                <w:i/>
                <w:iCs/>
                <w:u w:val="double"/>
              </w:rPr>
              <w:t>catla</w:t>
            </w:r>
          </w:p>
        </w:tc>
        <w:tc>
          <w:tcPr>
            <w:tcW w:w="3021" w:type="dxa"/>
          </w:tcPr>
          <w:p w14:paraId="1529496E" w14:textId="667BC604" w:rsidR="0002300E" w:rsidRPr="00193169" w:rsidRDefault="00E74968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catla</w:t>
            </w:r>
          </w:p>
        </w:tc>
      </w:tr>
      <w:tr w:rsidR="004F3579" w:rsidRPr="00193169" w14:paraId="59BF0677" w14:textId="77777777" w:rsidTr="00F604B8">
        <w:tc>
          <w:tcPr>
            <w:tcW w:w="3020" w:type="dxa"/>
            <w:vMerge/>
          </w:tcPr>
          <w:p w14:paraId="3260E276" w14:textId="77777777" w:rsidR="004F3579" w:rsidRPr="00193169" w:rsidRDefault="004F357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</w:p>
        </w:tc>
        <w:tc>
          <w:tcPr>
            <w:tcW w:w="3021" w:type="dxa"/>
          </w:tcPr>
          <w:p w14:paraId="49DC960B" w14:textId="6730E1EF" w:rsidR="004F3579" w:rsidRPr="00193169" w:rsidRDefault="00E74968" w:rsidP="00F604B8">
            <w:pPr>
              <w:spacing w:before="60" w:after="60"/>
              <w:jc w:val="center"/>
              <w:rPr>
                <w:rFonts w:ascii="Arial" w:hAnsi="Arial" w:cs="Arial"/>
                <w:i/>
                <w:iCs/>
                <w:u w:val="double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>Labeo rohita</w:t>
            </w:r>
          </w:p>
        </w:tc>
        <w:tc>
          <w:tcPr>
            <w:tcW w:w="3021" w:type="dxa"/>
          </w:tcPr>
          <w:p w14:paraId="2E750149" w14:textId="0C52EA5B" w:rsidR="004F3579" w:rsidRPr="00193169" w:rsidRDefault="00E74968" w:rsidP="00F604B8">
            <w:pPr>
              <w:spacing w:before="60" w:after="60"/>
              <w:jc w:val="center"/>
              <w:rPr>
                <w:rFonts w:ascii="Arial" w:hAnsi="Arial" w:cs="Arial"/>
                <w:u w:val="double"/>
              </w:rPr>
            </w:pPr>
            <w:r w:rsidRPr="00193169">
              <w:rPr>
                <w:rFonts w:ascii="Arial" w:hAnsi="Arial" w:cs="Arial"/>
                <w:u w:val="double"/>
              </w:rPr>
              <w:t>roho labeo</w:t>
            </w:r>
          </w:p>
        </w:tc>
      </w:tr>
      <w:tr w:rsidR="0002300E" w:rsidRPr="00193169" w14:paraId="21074579" w14:textId="77777777" w:rsidTr="00F604B8">
        <w:tc>
          <w:tcPr>
            <w:tcW w:w="3020" w:type="dxa"/>
            <w:vMerge/>
          </w:tcPr>
          <w:p w14:paraId="1A265190" w14:textId="77777777" w:rsidR="0002300E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</w:p>
        </w:tc>
        <w:tc>
          <w:tcPr>
            <w:tcW w:w="3021" w:type="dxa"/>
          </w:tcPr>
          <w:p w14:paraId="4B13CC17" w14:textId="3A0A53BD" w:rsidR="0002300E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>Pethia conchonius</w:t>
            </w:r>
          </w:p>
        </w:tc>
        <w:tc>
          <w:tcPr>
            <w:tcW w:w="3021" w:type="dxa"/>
          </w:tcPr>
          <w:p w14:paraId="518972D5" w14:textId="393B49FC" w:rsidR="0002300E" w:rsidRPr="00193169" w:rsidRDefault="0002300E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rosy barb</w:t>
            </w:r>
          </w:p>
        </w:tc>
      </w:tr>
      <w:tr w:rsidR="003D69B9" w:rsidRPr="00193169" w14:paraId="704BD308" w14:textId="77777777" w:rsidTr="00F604B8">
        <w:tc>
          <w:tcPr>
            <w:tcW w:w="3020" w:type="dxa"/>
          </w:tcPr>
          <w:p w14:paraId="6ECB4001" w14:textId="1EFB982B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Gobiidae</w:t>
            </w:r>
          </w:p>
        </w:tc>
        <w:tc>
          <w:tcPr>
            <w:tcW w:w="3021" w:type="dxa"/>
          </w:tcPr>
          <w:p w14:paraId="06636B11" w14:textId="32921799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>Glossogobius giuris</w:t>
            </w:r>
          </w:p>
        </w:tc>
        <w:tc>
          <w:tcPr>
            <w:tcW w:w="3021" w:type="dxa"/>
          </w:tcPr>
          <w:p w14:paraId="2F0F12AA" w14:textId="29A01443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tank goby</w:t>
            </w:r>
          </w:p>
        </w:tc>
      </w:tr>
      <w:tr w:rsidR="003D69B9" w:rsidRPr="00193169" w14:paraId="37D55673" w14:textId="77777777" w:rsidTr="00F604B8">
        <w:tc>
          <w:tcPr>
            <w:tcW w:w="3020" w:type="dxa"/>
          </w:tcPr>
          <w:p w14:paraId="73BC9278" w14:textId="350965A4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Ictaluridae</w:t>
            </w:r>
          </w:p>
        </w:tc>
        <w:tc>
          <w:tcPr>
            <w:tcW w:w="3021" w:type="dxa"/>
          </w:tcPr>
          <w:p w14:paraId="244BEE0C" w14:textId="7D361358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>Ictalurus punctatus</w:t>
            </w:r>
          </w:p>
        </w:tc>
        <w:tc>
          <w:tcPr>
            <w:tcW w:w="3021" w:type="dxa"/>
          </w:tcPr>
          <w:p w14:paraId="0FF7FDEE" w14:textId="1E912256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channel catfish</w:t>
            </w:r>
          </w:p>
        </w:tc>
      </w:tr>
      <w:tr w:rsidR="003D69B9" w:rsidRPr="00193169" w14:paraId="358CB5F5" w14:textId="77777777" w:rsidTr="00F604B8">
        <w:tc>
          <w:tcPr>
            <w:tcW w:w="3020" w:type="dxa"/>
          </w:tcPr>
          <w:p w14:paraId="370BEE05" w14:textId="448D0B03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lastRenderedPageBreak/>
              <w:t>Mastacembelidae</w:t>
            </w:r>
          </w:p>
        </w:tc>
        <w:tc>
          <w:tcPr>
            <w:tcW w:w="3021" w:type="dxa"/>
          </w:tcPr>
          <w:p w14:paraId="5FB6FAF9" w14:textId="40DF1163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>Mastacembelus armatus</w:t>
            </w:r>
          </w:p>
        </w:tc>
        <w:tc>
          <w:tcPr>
            <w:tcW w:w="3021" w:type="dxa"/>
          </w:tcPr>
          <w:p w14:paraId="09C71567" w14:textId="48AADC21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zig-zag eel</w:t>
            </w:r>
          </w:p>
        </w:tc>
      </w:tr>
      <w:tr w:rsidR="003D69B9" w:rsidRPr="00193169" w14:paraId="4BAD1DDD" w14:textId="77777777" w:rsidTr="00F604B8">
        <w:tc>
          <w:tcPr>
            <w:tcW w:w="3020" w:type="dxa"/>
          </w:tcPr>
          <w:p w14:paraId="1157C4E5" w14:textId="71EC4209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Mugilidae</w:t>
            </w:r>
          </w:p>
        </w:tc>
        <w:tc>
          <w:tcPr>
            <w:tcW w:w="3021" w:type="dxa"/>
          </w:tcPr>
          <w:p w14:paraId="6F29494C" w14:textId="5DCBBDAC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>Mugil cephalus</w:t>
            </w:r>
          </w:p>
        </w:tc>
        <w:tc>
          <w:tcPr>
            <w:tcW w:w="3021" w:type="dxa"/>
          </w:tcPr>
          <w:p w14:paraId="1DEDED16" w14:textId="6C384799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flathead grey mullet</w:t>
            </w:r>
          </w:p>
        </w:tc>
      </w:tr>
      <w:tr w:rsidR="003D69B9" w:rsidRPr="00193169" w14:paraId="0A1E9976" w14:textId="77777777" w:rsidTr="00F604B8">
        <w:tc>
          <w:tcPr>
            <w:tcW w:w="3020" w:type="dxa"/>
          </w:tcPr>
          <w:p w14:paraId="75BA233B" w14:textId="0FAE4C35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Osphronemidae</w:t>
            </w:r>
          </w:p>
        </w:tc>
        <w:tc>
          <w:tcPr>
            <w:tcW w:w="3021" w:type="dxa"/>
          </w:tcPr>
          <w:p w14:paraId="00E68D5E" w14:textId="461FA9CC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>Trichogaster fasciata</w:t>
            </w:r>
          </w:p>
        </w:tc>
        <w:tc>
          <w:tcPr>
            <w:tcW w:w="3021" w:type="dxa"/>
          </w:tcPr>
          <w:p w14:paraId="27C9F73D" w14:textId="47C1E2A2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banded gourami</w:t>
            </w:r>
          </w:p>
        </w:tc>
      </w:tr>
      <w:tr w:rsidR="003D69B9" w:rsidRPr="00193169" w14:paraId="0265C5CF" w14:textId="77777777" w:rsidTr="00F604B8">
        <w:tc>
          <w:tcPr>
            <w:tcW w:w="3020" w:type="dxa"/>
          </w:tcPr>
          <w:p w14:paraId="3396D08B" w14:textId="2CAE4753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Siluridae</w:t>
            </w:r>
          </w:p>
        </w:tc>
        <w:tc>
          <w:tcPr>
            <w:tcW w:w="3021" w:type="dxa"/>
          </w:tcPr>
          <w:p w14:paraId="3BCB2097" w14:textId="74202D6D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>Wallago attu</w:t>
            </w:r>
          </w:p>
        </w:tc>
        <w:tc>
          <w:tcPr>
            <w:tcW w:w="3021" w:type="dxa"/>
          </w:tcPr>
          <w:p w14:paraId="7AAE0E41" w14:textId="117BA0DE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wallago</w:t>
            </w:r>
          </w:p>
        </w:tc>
      </w:tr>
      <w:tr w:rsidR="003D69B9" w:rsidRPr="00193169" w14:paraId="78970235" w14:textId="77777777" w:rsidTr="00F604B8">
        <w:tc>
          <w:tcPr>
            <w:tcW w:w="3020" w:type="dxa"/>
          </w:tcPr>
          <w:p w14:paraId="3444799F" w14:textId="34F30C3A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Sparidae</w:t>
            </w:r>
          </w:p>
        </w:tc>
        <w:tc>
          <w:tcPr>
            <w:tcW w:w="3021" w:type="dxa"/>
          </w:tcPr>
          <w:p w14:paraId="41FAA66C" w14:textId="4ED71846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>Archosargus probatocephalus</w:t>
            </w:r>
          </w:p>
        </w:tc>
        <w:tc>
          <w:tcPr>
            <w:tcW w:w="3021" w:type="dxa"/>
          </w:tcPr>
          <w:p w14:paraId="47CF5905" w14:textId="2CCB150A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sheepshead</w:t>
            </w:r>
          </w:p>
        </w:tc>
      </w:tr>
      <w:tr w:rsidR="003D69B9" w:rsidRPr="00193169" w14:paraId="5D592906" w14:textId="77777777" w:rsidTr="00F604B8">
        <w:tc>
          <w:tcPr>
            <w:tcW w:w="3020" w:type="dxa"/>
          </w:tcPr>
          <w:p w14:paraId="66D4BB0D" w14:textId="6B28D513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Xenocyprididae</w:t>
            </w:r>
          </w:p>
        </w:tc>
        <w:tc>
          <w:tcPr>
            <w:tcW w:w="3021" w:type="dxa"/>
          </w:tcPr>
          <w:p w14:paraId="0A18CD53" w14:textId="05F2F1C9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i/>
                <w:iCs/>
                <w:u w:val="double"/>
              </w:rPr>
              <w:t>Hypophthalmichthys nobilis</w:t>
            </w:r>
          </w:p>
        </w:tc>
        <w:tc>
          <w:tcPr>
            <w:tcW w:w="3021" w:type="dxa"/>
          </w:tcPr>
          <w:p w14:paraId="74899655" w14:textId="543254A1" w:rsidR="003D69B9" w:rsidRPr="00193169" w:rsidRDefault="003D69B9" w:rsidP="00F604B8">
            <w:pPr>
              <w:spacing w:before="60" w:after="60"/>
              <w:jc w:val="center"/>
              <w:rPr>
                <w:rFonts w:ascii="Arial" w:eastAsia="Times New Roman" w:hAnsi="Arial" w:cs="Arial"/>
                <w:strike/>
                <w:u w:val="double"/>
                <w:lang w:val="en-US"/>
              </w:rPr>
            </w:pPr>
            <w:r w:rsidRPr="00193169">
              <w:rPr>
                <w:rFonts w:ascii="Arial" w:hAnsi="Arial" w:cs="Arial"/>
                <w:u w:val="double"/>
              </w:rPr>
              <w:t>bighead carp</w:t>
            </w:r>
          </w:p>
        </w:tc>
      </w:tr>
    </w:tbl>
    <w:p w14:paraId="11B997FD" w14:textId="77777777" w:rsidR="00B7615D" w:rsidRPr="00A91E76" w:rsidRDefault="00B7615D" w:rsidP="001F53A8">
      <w:pPr>
        <w:spacing w:after="240" w:line="240" w:lineRule="auto"/>
        <w:jc w:val="both"/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</w:pPr>
    </w:p>
    <w:p w14:paraId="0CDF29D4" w14:textId="164314E8" w:rsidR="00A13467" w:rsidRPr="00A91E76" w:rsidRDefault="00A13467" w:rsidP="001F53A8">
      <w:pPr>
        <w:spacing w:after="240" w:line="240" w:lineRule="auto"/>
        <w:jc w:val="both"/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yellowfin seabream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(Acantopagrus australis)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climbing perch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(Anabas testudineus)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eels (Anguillidae), bagrid catfishes (Bagridae), silver perch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(Bidyanus bidyanus)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, Atlantic menhaden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(Brevoortia tyrannus)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, jacks (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Caranx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spp.), catla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(Catla catla)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striped snakehead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(Channa striatus)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mrigal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(Cirrhinus mrigala)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, torpedo-shaped catfishes (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Clarias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spp.), halfbeaks flying fishes (Exocoetidae), tank goby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(Glossogobius giuris)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marble goby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(Oxyeleotris marmoratus)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gobies (Gobiidae), rohu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(Labeo rohita)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, rhinofishes (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Labeo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spp.), barramundi and giant sea perch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(Lates calcarifer)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striped mullet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(Mugil cephalus)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, mullets (Mugilidae) (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Mugil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spp. and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Liza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spp.), ayu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(Plecoglossus altivelis)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pool barb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(Puntius sophore)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barcoo grunter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(Scortum barcoo)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sand whiting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(Sillago ciliata)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catfishes (Siluridae spp.), snakeskin gourami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(Trichogaster pectoralis)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common archer fish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(Toxotes chatareus)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silver barb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(Puntius gonionotus)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spotted scat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(Scatophagus argus)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giant gourami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(Osphronemus goramy)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dusky flathead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(Platycephalus fuscus)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, spiny turbot (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Psettodes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sp.), Tairiku-baratanago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(Rhodeus ocellatus)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, Keti-Bangladeshi (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Rohtee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sp.), rudd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(Scaridinius erythrophthalmus)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, terapon (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Terapon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sp.) and three-spot gourami </w:t>
      </w:r>
      <w:r w:rsidRPr="00A91E76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(Trichogaster trichopterus)</w:t>
      </w:r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. These recommendations also apply to any other </w:t>
      </w:r>
      <w:hyperlink r:id="rId14" w:anchor="terme_espece_sensible" w:history="1">
        <w:r w:rsidRPr="00A91E76">
          <w:rPr>
            <w:rFonts w:ascii="Arial" w:eastAsia="Times New Roman" w:hAnsi="Arial" w:cs="Arial"/>
            <w:i/>
            <w:iCs/>
            <w:strike/>
            <w:color w:val="27282A"/>
            <w:kern w:val="0"/>
            <w:sz w:val="20"/>
            <w:szCs w:val="20"/>
            <w:lang w:val="en-US" w:eastAsia="fr-FR"/>
            <w14:ligatures w14:val="none"/>
          </w:rPr>
          <w:t>susceptible species</w:t>
        </w:r>
      </w:hyperlink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referred to in the </w:t>
      </w:r>
      <w:hyperlink r:id="rId15" w:anchor="terme_manuel_aquatique" w:history="1">
        <w:r w:rsidRPr="00A91E76">
          <w:rPr>
            <w:rFonts w:ascii="Arial" w:eastAsia="Times New Roman" w:hAnsi="Arial" w:cs="Arial"/>
            <w:i/>
            <w:iCs/>
            <w:strike/>
            <w:color w:val="27282A"/>
            <w:kern w:val="0"/>
            <w:sz w:val="20"/>
            <w:szCs w:val="20"/>
            <w:lang w:val="en-US" w:eastAsia="fr-FR"/>
            <w14:ligatures w14:val="none"/>
          </w:rPr>
          <w:t>Aquatic Manual</w:t>
        </w:r>
      </w:hyperlink>
      <w:r w:rsidRPr="00A91E76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when traded internationally.</w:t>
      </w:r>
    </w:p>
    <w:p w14:paraId="7ECD9288" w14:textId="771F9DEB" w:rsidR="00D01DEF" w:rsidRPr="00FB0BAE" w:rsidRDefault="001F53A8" w:rsidP="001F53A8">
      <w:pPr>
        <w:spacing w:after="24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FB0BAE">
        <w:rPr>
          <w:rFonts w:ascii="Arial" w:hAnsi="Arial" w:cs="Arial"/>
          <w:sz w:val="20"/>
          <w:szCs w:val="20"/>
          <w:lang w:val="en-US"/>
        </w:rPr>
        <w:t>[…]</w:t>
      </w:r>
    </w:p>
    <w:p w14:paraId="27E19AB0" w14:textId="302F4BFF" w:rsidR="001F53A8" w:rsidRPr="00FB0BAE" w:rsidRDefault="00FB0BAE" w:rsidP="00FB0BAE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FB0BAE">
        <w:rPr>
          <w:rFonts w:ascii="Arial" w:eastAsia="Calibri" w:hAnsi="Arial" w:cs="Arial"/>
          <w:sz w:val="20"/>
          <w:szCs w:val="20"/>
          <w:lang w:val="en-GB"/>
        </w:rPr>
        <w:t>____________</w:t>
      </w:r>
    </w:p>
    <w:sectPr w:rsidR="001F53A8" w:rsidRPr="00FB0BAE" w:rsidSect="00123BAE">
      <w:headerReference w:type="default" r:id="rId16"/>
      <w:footerReference w:type="default" r:id="rId17"/>
      <w:pgSz w:w="11906" w:h="16838"/>
      <w:pgMar w:top="1699" w:right="1138" w:bottom="1699" w:left="1138" w:header="708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3CAF6" w14:textId="77777777" w:rsidR="00631E63" w:rsidRDefault="00631E63" w:rsidP="00123BAE">
      <w:pPr>
        <w:spacing w:after="0" w:line="240" w:lineRule="auto"/>
      </w:pPr>
      <w:r>
        <w:separator/>
      </w:r>
    </w:p>
  </w:endnote>
  <w:endnote w:type="continuationSeparator" w:id="0">
    <w:p w14:paraId="60FE11FA" w14:textId="77777777" w:rsidR="00631E63" w:rsidRDefault="00631E63" w:rsidP="00123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39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700EBE" w:rsidRPr="00700EBE" w14:paraId="73F5ECDF" w14:textId="77777777" w:rsidTr="000443FD">
      <w:trPr>
        <w:jc w:val="center"/>
      </w:trPr>
      <w:tc>
        <w:tcPr>
          <w:tcW w:w="288" w:type="dxa"/>
        </w:tcPr>
        <w:p w14:paraId="049AD33A" w14:textId="77777777" w:rsidR="00700EBE" w:rsidRPr="00700EBE" w:rsidRDefault="00700EBE" w:rsidP="00700EBE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 w:val="18"/>
              <w:szCs w:val="18"/>
              <w:lang w:val="en-GB"/>
            </w:rPr>
          </w:pPr>
        </w:p>
      </w:tc>
      <w:tc>
        <w:tcPr>
          <w:tcW w:w="9897" w:type="dxa"/>
        </w:tcPr>
        <w:p w14:paraId="42A61A28" w14:textId="77777777" w:rsidR="00700EBE" w:rsidRPr="00700EBE" w:rsidRDefault="00700EBE" w:rsidP="00700EBE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/>
              <w:sz w:val="18"/>
              <w:lang w:val="en-GB"/>
            </w:rPr>
          </w:pPr>
          <w:r w:rsidRPr="00700EBE">
            <w:rPr>
              <w:rFonts w:ascii="Arial" w:hAnsi="Arial" w:cs="Arial"/>
              <w:sz w:val="18"/>
              <w:szCs w:val="18"/>
              <w:lang w:val="en-GB"/>
            </w:rPr>
            <w:t xml:space="preserve">Report of the Meeting of the </w:t>
          </w:r>
          <w:r w:rsidRPr="00700EBE">
            <w:rPr>
              <w:rFonts w:ascii="Arial" w:hAnsi="Arial"/>
              <w:sz w:val="18"/>
              <w:lang w:val="en-US"/>
            </w:rPr>
            <w:t xml:space="preserve">WOAH </w:t>
          </w:r>
          <w:r w:rsidRPr="00700EBE">
            <w:rPr>
              <w:rFonts w:ascii="Arial" w:hAnsi="Arial" w:cs="Arial"/>
              <w:sz w:val="18"/>
              <w:szCs w:val="18"/>
              <w:lang w:val="en-US"/>
            </w:rPr>
            <w:t>Aquatic Animal Health Standards Commission</w:t>
          </w:r>
          <w:r w:rsidRPr="00700EBE">
            <w:rPr>
              <w:rFonts w:ascii="Arial" w:hAnsi="Arial" w:cs="Arial"/>
              <w:sz w:val="18"/>
              <w:szCs w:val="18"/>
              <w:lang w:val="en-GB"/>
            </w:rPr>
            <w:t xml:space="preserve"> / </w:t>
          </w:r>
          <w:r w:rsidRPr="00700EBE">
            <w:rPr>
              <w:rFonts w:ascii="Arial" w:hAnsi="Arial" w:cs="Arial"/>
              <w:sz w:val="18"/>
              <w:szCs w:val="18"/>
              <w:lang w:val="en-US"/>
            </w:rPr>
            <w:t>September 2024</w:t>
          </w:r>
        </w:p>
      </w:tc>
      <w:tc>
        <w:tcPr>
          <w:tcW w:w="217" w:type="dxa"/>
        </w:tcPr>
        <w:p w14:paraId="7946524F" w14:textId="77777777" w:rsidR="00700EBE" w:rsidRPr="00700EBE" w:rsidRDefault="00700EBE" w:rsidP="00700EBE">
          <w:pPr>
            <w:tabs>
              <w:tab w:val="right" w:pos="9072"/>
            </w:tabs>
            <w:spacing w:before="360"/>
            <w:jc w:val="right"/>
            <w:rPr>
              <w:rFonts w:ascii="Arial" w:hAnsi="Arial"/>
              <w:sz w:val="18"/>
              <w:lang w:val="en-GB"/>
            </w:rPr>
          </w:pPr>
          <w:r w:rsidRPr="00700EBE">
            <w:rPr>
              <w:rFonts w:ascii="Arial" w:hAnsi="Arial" w:cs="Arial"/>
              <w:sz w:val="18"/>
              <w:szCs w:val="18"/>
              <w:lang w:val="en-GB"/>
            </w:rPr>
            <w:fldChar w:fldCharType="begin"/>
          </w:r>
          <w:r w:rsidRPr="00700EBE">
            <w:rPr>
              <w:rFonts w:ascii="Arial" w:hAnsi="Arial" w:cs="Arial"/>
              <w:sz w:val="18"/>
              <w:szCs w:val="18"/>
              <w:lang w:val="en-GB"/>
            </w:rPr>
            <w:instrText>PAGE   \* MERGEFORMAT</w:instrText>
          </w:r>
          <w:r w:rsidRPr="00700EBE">
            <w:rPr>
              <w:rFonts w:ascii="Arial" w:hAnsi="Arial" w:cs="Arial"/>
              <w:sz w:val="18"/>
              <w:szCs w:val="18"/>
              <w:lang w:val="en-GB"/>
            </w:rPr>
            <w:fldChar w:fldCharType="separate"/>
          </w:r>
          <w:r w:rsidRPr="00700EBE">
            <w:rPr>
              <w:rFonts w:ascii="Arial" w:hAnsi="Arial" w:cs="Arial"/>
              <w:sz w:val="18"/>
              <w:szCs w:val="18"/>
              <w:lang w:val="en-GB"/>
            </w:rPr>
            <w:t>1</w:t>
          </w:r>
          <w:r w:rsidRPr="00700EBE">
            <w:rPr>
              <w:rFonts w:ascii="Arial" w:hAnsi="Arial" w:cs="Arial"/>
              <w:sz w:val="18"/>
              <w:szCs w:val="18"/>
              <w:lang w:val="en-GB"/>
            </w:rPr>
            <w:fldChar w:fldCharType="end"/>
          </w:r>
        </w:p>
      </w:tc>
      <w:tc>
        <w:tcPr>
          <w:tcW w:w="288" w:type="dxa"/>
        </w:tcPr>
        <w:p w14:paraId="19D0A27A" w14:textId="77777777" w:rsidR="00700EBE" w:rsidRPr="00700EBE" w:rsidRDefault="00700EBE" w:rsidP="00700EBE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 w:val="18"/>
              <w:szCs w:val="18"/>
              <w:lang w:val="en-GB"/>
            </w:rPr>
          </w:pPr>
        </w:p>
      </w:tc>
    </w:tr>
  </w:tbl>
  <w:p w14:paraId="0A133CD7" w14:textId="77777777" w:rsidR="00700EBE" w:rsidRPr="00700EBE" w:rsidRDefault="00700EBE">
    <w:pPr>
      <w:pStyle w:val="Foo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35FAF4" w14:textId="77777777" w:rsidR="00631E63" w:rsidRDefault="00631E63" w:rsidP="00123BAE">
      <w:pPr>
        <w:spacing w:after="0" w:line="240" w:lineRule="auto"/>
      </w:pPr>
      <w:r>
        <w:separator/>
      </w:r>
    </w:p>
  </w:footnote>
  <w:footnote w:type="continuationSeparator" w:id="0">
    <w:p w14:paraId="3D06B23B" w14:textId="77777777" w:rsidR="00631E63" w:rsidRDefault="00631E63" w:rsidP="00123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40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123BAE" w:rsidRPr="00123BAE" w14:paraId="3D94FCC4" w14:textId="77777777" w:rsidTr="000443FD">
      <w:trPr>
        <w:trHeight w:val="58"/>
        <w:jc w:val="center"/>
      </w:trPr>
      <w:tc>
        <w:tcPr>
          <w:tcW w:w="10774" w:type="dxa"/>
        </w:tcPr>
        <w:p w14:paraId="1BEBBBEC" w14:textId="77777777" w:rsidR="00123BAE" w:rsidRPr="00123BAE" w:rsidRDefault="00123BAE" w:rsidP="00123BAE">
          <w:pPr>
            <w:tabs>
              <w:tab w:val="left" w:pos="8151"/>
            </w:tabs>
            <w:spacing w:after="240"/>
            <w:rPr>
              <w:rFonts w:ascii="Arial" w:hAnsi="Arial" w:cs="Arial"/>
              <w:lang w:val="en-GB"/>
            </w:rPr>
          </w:pPr>
          <w:r w:rsidRPr="00123BAE">
            <w:rPr>
              <w:rFonts w:ascii="Arial" w:hAnsi="Arial" w:cs="Arial"/>
              <w:lang w:val="en-GB"/>
            </w:rPr>
            <w:tab/>
          </w:r>
        </w:p>
      </w:tc>
    </w:tr>
  </w:tbl>
  <w:p w14:paraId="166548BC" w14:textId="77777777" w:rsidR="00123BAE" w:rsidRPr="00123BAE" w:rsidRDefault="00123BAE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3A8"/>
    <w:rsid w:val="0002300E"/>
    <w:rsid w:val="00040189"/>
    <w:rsid w:val="0004240D"/>
    <w:rsid w:val="000917A8"/>
    <w:rsid w:val="000C7F91"/>
    <w:rsid w:val="00123BAE"/>
    <w:rsid w:val="00135F4A"/>
    <w:rsid w:val="00154C44"/>
    <w:rsid w:val="00193169"/>
    <w:rsid w:val="001F53A8"/>
    <w:rsid w:val="00206764"/>
    <w:rsid w:val="002114E6"/>
    <w:rsid w:val="002212FB"/>
    <w:rsid w:val="00230792"/>
    <w:rsid w:val="0024494E"/>
    <w:rsid w:val="003631D7"/>
    <w:rsid w:val="00381E94"/>
    <w:rsid w:val="003A0627"/>
    <w:rsid w:val="003D69B9"/>
    <w:rsid w:val="0041272A"/>
    <w:rsid w:val="004F3579"/>
    <w:rsid w:val="00585675"/>
    <w:rsid w:val="005A4852"/>
    <w:rsid w:val="00600277"/>
    <w:rsid w:val="00631E63"/>
    <w:rsid w:val="00677A56"/>
    <w:rsid w:val="00687266"/>
    <w:rsid w:val="00696021"/>
    <w:rsid w:val="006A2889"/>
    <w:rsid w:val="006B65D1"/>
    <w:rsid w:val="006E49C6"/>
    <w:rsid w:val="00700EBE"/>
    <w:rsid w:val="00747276"/>
    <w:rsid w:val="00787365"/>
    <w:rsid w:val="007F0836"/>
    <w:rsid w:val="00813361"/>
    <w:rsid w:val="00857A3C"/>
    <w:rsid w:val="008D2843"/>
    <w:rsid w:val="008F12AC"/>
    <w:rsid w:val="008F73E1"/>
    <w:rsid w:val="009A65EE"/>
    <w:rsid w:val="009B2BA6"/>
    <w:rsid w:val="009B4595"/>
    <w:rsid w:val="009C3F46"/>
    <w:rsid w:val="009C7CFA"/>
    <w:rsid w:val="00A13467"/>
    <w:rsid w:val="00A575B2"/>
    <w:rsid w:val="00A76AA4"/>
    <w:rsid w:val="00A91E76"/>
    <w:rsid w:val="00AA42B8"/>
    <w:rsid w:val="00AF3082"/>
    <w:rsid w:val="00AF6F02"/>
    <w:rsid w:val="00B163EC"/>
    <w:rsid w:val="00B7615D"/>
    <w:rsid w:val="00C14AE0"/>
    <w:rsid w:val="00C83DE8"/>
    <w:rsid w:val="00CE1DE0"/>
    <w:rsid w:val="00CE414A"/>
    <w:rsid w:val="00D01DEF"/>
    <w:rsid w:val="00D16834"/>
    <w:rsid w:val="00DE33C4"/>
    <w:rsid w:val="00DF03A7"/>
    <w:rsid w:val="00E07F88"/>
    <w:rsid w:val="00E1693A"/>
    <w:rsid w:val="00E74968"/>
    <w:rsid w:val="00E80EEA"/>
    <w:rsid w:val="00F20DDE"/>
    <w:rsid w:val="00F604B8"/>
    <w:rsid w:val="00FB0BAE"/>
    <w:rsid w:val="00FD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39642"/>
  <w15:chartTrackingRefBased/>
  <w15:docId w15:val="{52856076-ACD1-4011-AFAB-FEEC240B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3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3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3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3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3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3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3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3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3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3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3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3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3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3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3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3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3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3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53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53A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A4852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Header">
    <w:name w:val="Annex Header"/>
    <w:basedOn w:val="Normal"/>
    <w:qFormat/>
    <w:rsid w:val="003A0627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872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72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72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2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26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23B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BAE"/>
  </w:style>
  <w:style w:type="paragraph" w:styleId="Footer">
    <w:name w:val="footer"/>
    <w:basedOn w:val="Normal"/>
    <w:link w:val="FooterChar"/>
    <w:uiPriority w:val="99"/>
    <w:unhideWhenUsed/>
    <w:rsid w:val="00123B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BAE"/>
  </w:style>
  <w:style w:type="table" w:customStyle="1" w:styleId="TableGrid40">
    <w:name w:val="Table Grid40"/>
    <w:basedOn w:val="TableNormal"/>
    <w:next w:val="TableGrid"/>
    <w:uiPriority w:val="59"/>
    <w:rsid w:val="00123BAE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700EBE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1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0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4" Type="http://schemas.openxmlformats.org/officeDocument/2006/relationships/hyperlink" Target="https://www.woah.org/en/what-we-do/standards/codes-and-manuals/aquatic-code-online-access/index.php?id=169&amp;L=1&amp;htmfile=glossaire.h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Contenus xmlns="35464ca5-5ac9-44ca-a2c5-f63974a9d1a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ée un document." ma:contentTypeScope="" ma:versionID="0accf5f3dbc60b74479ddfc62669f6d0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c64f62940d7d659e1796b0d3a75bab2a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7C78A1-F9BE-4169-B634-32E2A2D11F62}">
  <ds:schemaRefs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35464ca5-5ac9-44ca-a2c5-f63974a9d1a0"/>
    <ds:schemaRef ds:uri="http://schemas.microsoft.com/office/infopath/2007/PartnerControls"/>
    <ds:schemaRef ds:uri="http://schemas.openxmlformats.org/package/2006/metadata/core-properties"/>
    <ds:schemaRef ds:uri="605092c5-56bb-4ca7-9d78-1e52ec73f2b1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60E96E6-5BE6-4535-9F5F-D8111D8CA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9C8776-4B11-432B-837F-3C31829E24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15</dc:title>
  <dc:subject/>
  <dc:creator>Anne Guillon</dc:creator>
  <cp:keywords/>
  <dc:description/>
  <cp:lastModifiedBy>Egrie, Paul - MRP-APHIS</cp:lastModifiedBy>
  <cp:revision>2</cp:revision>
  <dcterms:created xsi:type="dcterms:W3CDTF">2024-11-05T19:09:00Z</dcterms:created>
  <dcterms:modified xsi:type="dcterms:W3CDTF">2024-11-05T19:09:00Z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</Properties>
</file>