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3101B" w14:textId="77777777" w:rsidR="00792D7F" w:rsidRPr="00352504" w:rsidRDefault="00792D7F" w:rsidP="00792D7F">
      <w:pPr>
        <w:pStyle w:val="Tabletitle"/>
        <w:rPr>
          <w:lang w:val="en-IE"/>
        </w:rPr>
      </w:pPr>
      <w:r w:rsidRPr="00352504">
        <w:rPr>
          <w:b/>
          <w:bCs w:val="0"/>
          <w:lang w:val="en-IE"/>
        </w:rPr>
        <w:t xml:space="preserve">Table </w:t>
      </w:r>
      <w:r w:rsidRPr="00352504">
        <w:rPr>
          <w:b/>
          <w:bCs w:val="0"/>
          <w:noProof/>
          <w:lang w:val="en-IE"/>
        </w:rPr>
        <w:t>1</w:t>
      </w:r>
      <w:r w:rsidRPr="00352504">
        <w:rPr>
          <w:b/>
          <w:bCs w:val="0"/>
          <w:lang w:val="en-IE"/>
        </w:rPr>
        <w:t xml:space="preserve">. </w:t>
      </w:r>
      <w:r w:rsidRPr="00352504">
        <w:rPr>
          <w:bCs w:val="0"/>
          <w:lang w:val="en-IE"/>
        </w:rPr>
        <w:t>Test methods available for the diagnosis of FMD and their purpose</w:t>
      </w: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695"/>
        <w:gridCol w:w="1134"/>
        <w:gridCol w:w="1418"/>
        <w:gridCol w:w="1275"/>
        <w:gridCol w:w="1134"/>
        <w:gridCol w:w="1134"/>
        <w:gridCol w:w="1688"/>
      </w:tblGrid>
      <w:tr w:rsidR="00792D7F" w:rsidRPr="00352504" w14:paraId="1E4CAC99" w14:textId="77777777">
        <w:trPr>
          <w:trHeight w:val="402"/>
          <w:tblHeader/>
          <w:jc w:val="center"/>
        </w:trPr>
        <w:tc>
          <w:tcPr>
            <w:tcW w:w="1695" w:type="dxa"/>
            <w:vMerge w:val="restart"/>
            <w:vAlign w:val="center"/>
          </w:tcPr>
          <w:p w14:paraId="54DDD4D1" w14:textId="77777777" w:rsidR="00792D7F" w:rsidRPr="00352504" w:rsidRDefault="00792D7F">
            <w:pPr>
              <w:pStyle w:val="TableHead"/>
              <w:rPr>
                <w:rFonts w:ascii="Söhne Kräftig" w:hAnsi="Söhne Kräftig" w:cs="Arial"/>
                <w:b w:val="0"/>
                <w:bCs w:val="0"/>
                <w:szCs w:val="18"/>
              </w:rPr>
            </w:pPr>
            <w:r w:rsidRPr="00352504">
              <w:rPr>
                <w:rFonts w:ascii="Söhne Kräftig" w:hAnsi="Söhne Kräftig" w:cs="Arial"/>
                <w:b w:val="0"/>
                <w:bCs w:val="0"/>
                <w:szCs w:val="18"/>
              </w:rPr>
              <w:t>Method</w:t>
            </w:r>
          </w:p>
        </w:tc>
        <w:tc>
          <w:tcPr>
            <w:tcW w:w="7783" w:type="dxa"/>
            <w:gridSpan w:val="6"/>
            <w:vAlign w:val="center"/>
          </w:tcPr>
          <w:p w14:paraId="5D3A3D40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bCs w:val="0"/>
              </w:rPr>
              <w:t>Purpose</w:t>
            </w:r>
          </w:p>
        </w:tc>
      </w:tr>
      <w:tr w:rsidR="00792D7F" w:rsidRPr="00352504" w14:paraId="017CA453" w14:textId="77777777">
        <w:trPr>
          <w:trHeight w:val="402"/>
          <w:tblHeader/>
          <w:jc w:val="center"/>
        </w:trPr>
        <w:tc>
          <w:tcPr>
            <w:tcW w:w="1695" w:type="dxa"/>
            <w:vMerge/>
            <w:vAlign w:val="center"/>
          </w:tcPr>
          <w:p w14:paraId="7E863615" w14:textId="77777777" w:rsidR="00792D7F" w:rsidRPr="00352504" w:rsidRDefault="00792D7F">
            <w:pPr>
              <w:pStyle w:val="TableHead"/>
              <w:jc w:val="both"/>
              <w:rPr>
                <w:rFonts w:ascii="Söhne Kräftig" w:hAnsi="Söhne Kräftig" w:cs="Arial"/>
                <w:b w:val="0"/>
                <w:bCs w:val="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5AEEC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Population freedom from infection</w:t>
            </w:r>
          </w:p>
        </w:tc>
        <w:tc>
          <w:tcPr>
            <w:tcW w:w="1418" w:type="dxa"/>
            <w:vAlign w:val="center"/>
          </w:tcPr>
          <w:p w14:paraId="09A49823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Individual animal freedom from infection prior to movement</w:t>
            </w:r>
          </w:p>
        </w:tc>
        <w:tc>
          <w:tcPr>
            <w:tcW w:w="1275" w:type="dxa"/>
            <w:vAlign w:val="center"/>
          </w:tcPr>
          <w:p w14:paraId="0A6D28B2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Contribute to eradication policies</w:t>
            </w:r>
          </w:p>
        </w:tc>
        <w:tc>
          <w:tcPr>
            <w:tcW w:w="1134" w:type="dxa"/>
            <w:vAlign w:val="center"/>
          </w:tcPr>
          <w:p w14:paraId="18BEEE10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Confirmation of clinical cases</w:t>
            </w:r>
          </w:p>
        </w:tc>
        <w:tc>
          <w:tcPr>
            <w:tcW w:w="1134" w:type="dxa"/>
            <w:vAlign w:val="center"/>
          </w:tcPr>
          <w:p w14:paraId="6FBF9488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Prevalence of infection – surveillance</w:t>
            </w:r>
          </w:p>
        </w:tc>
        <w:tc>
          <w:tcPr>
            <w:tcW w:w="1688" w:type="dxa"/>
            <w:vAlign w:val="center"/>
          </w:tcPr>
          <w:p w14:paraId="23B21281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Immune status in individual animals or populations post-vaccination</w:t>
            </w:r>
          </w:p>
        </w:tc>
      </w:tr>
      <w:tr w:rsidR="00792D7F" w:rsidRPr="00352504" w14:paraId="3C99F3F1" w14:textId="77777777">
        <w:trPr>
          <w:trHeight w:val="283"/>
          <w:jc w:val="center"/>
        </w:trPr>
        <w:tc>
          <w:tcPr>
            <w:tcW w:w="9478" w:type="dxa"/>
            <w:gridSpan w:val="7"/>
            <w:shd w:val="clear" w:color="auto" w:fill="D9D9D9" w:themeFill="background1" w:themeFillShade="D9"/>
          </w:tcPr>
          <w:p w14:paraId="25B8C63E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Cs w:val="18"/>
              </w:rPr>
            </w:pPr>
            <w:r w:rsidRPr="00352504">
              <w:rPr>
                <w:rFonts w:ascii="Söhne Kräftig" w:hAnsi="Söhne Kräftig"/>
                <w:bCs w:val="0"/>
                <w:szCs w:val="18"/>
              </w:rPr>
              <w:t>Detection and identification of the agent</w:t>
            </w:r>
            <w:r w:rsidRPr="00352504">
              <w:rPr>
                <w:rFonts w:ascii="Söhne Kräftig" w:hAnsi="Söhne Kräftig"/>
                <w:bCs w:val="0"/>
                <w:szCs w:val="18"/>
                <w:vertAlign w:val="superscript"/>
              </w:rPr>
              <w:t>(a)</w:t>
            </w:r>
          </w:p>
        </w:tc>
      </w:tr>
      <w:tr w:rsidR="00792D7F" w:rsidRPr="00352504" w14:paraId="2197AC6E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79304B76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Virus isolation</w:t>
            </w:r>
          </w:p>
        </w:tc>
        <w:tc>
          <w:tcPr>
            <w:tcW w:w="1134" w:type="dxa"/>
          </w:tcPr>
          <w:p w14:paraId="4CCBED65" w14:textId="627A9CC8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  <w:vAlign w:val="center"/>
          </w:tcPr>
          <w:p w14:paraId="465F1B86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49AFC9B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77DAF3E8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25CBF77B" w14:textId="1FACA6D5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1CE1E840" w14:textId="60A549D8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293A07A1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52BEAEE2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Antigen detection ELISA</w:t>
            </w:r>
          </w:p>
        </w:tc>
        <w:tc>
          <w:tcPr>
            <w:tcW w:w="1134" w:type="dxa"/>
          </w:tcPr>
          <w:p w14:paraId="7847F368" w14:textId="14DD8518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</w:tcPr>
          <w:p w14:paraId="7B51DEC7" w14:textId="05B7B5DC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275" w:type="dxa"/>
          </w:tcPr>
          <w:p w14:paraId="0EDC7E3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3BE1E80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4903B26" w14:textId="3D88F0AD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0C3A0763" w14:textId="1BE2A374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610C780F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32437AD7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LFD</w:t>
            </w:r>
          </w:p>
        </w:tc>
        <w:tc>
          <w:tcPr>
            <w:tcW w:w="1134" w:type="dxa"/>
          </w:tcPr>
          <w:p w14:paraId="61CC4B4B" w14:textId="1147946E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cs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</w:tcPr>
          <w:p w14:paraId="75715722" w14:textId="73C86B59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275" w:type="dxa"/>
          </w:tcPr>
          <w:p w14:paraId="182899D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8A32C9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56F37CDE" w14:textId="4985F8A2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560A37D3" w14:textId="058D6183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1D88E23B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3666D28F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 xml:space="preserve">Real-time </w:t>
            </w: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br/>
              <w:t>RT-PCR</w:t>
            </w:r>
          </w:p>
        </w:tc>
        <w:tc>
          <w:tcPr>
            <w:tcW w:w="1134" w:type="dxa"/>
          </w:tcPr>
          <w:p w14:paraId="21A87C23" w14:textId="021607F9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418" w:type="dxa"/>
          </w:tcPr>
          <w:p w14:paraId="57AF096E" w14:textId="6ACB1889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71099C1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8B559F3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0048790D" w14:textId="33A04C3F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688" w:type="dxa"/>
          </w:tcPr>
          <w:p w14:paraId="77589CEB" w14:textId="674963FA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452610B2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275BA0DD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 xml:space="preserve">Conventional </w:t>
            </w: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br/>
              <w:t>RT-PCR</w:t>
            </w:r>
          </w:p>
        </w:tc>
        <w:tc>
          <w:tcPr>
            <w:tcW w:w="1134" w:type="dxa"/>
          </w:tcPr>
          <w:p w14:paraId="0137174E" w14:textId="223C7DED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418" w:type="dxa"/>
          </w:tcPr>
          <w:p w14:paraId="3985B6B8" w14:textId="0C792C7E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59BF9134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25324D76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5D26BFB" w14:textId="2799EE38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688" w:type="dxa"/>
          </w:tcPr>
          <w:p w14:paraId="448533EE" w14:textId="5754B24F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2A4C0D76" w14:textId="77777777">
        <w:trPr>
          <w:trHeight w:val="283"/>
          <w:jc w:val="center"/>
        </w:trPr>
        <w:tc>
          <w:tcPr>
            <w:tcW w:w="9478" w:type="dxa"/>
            <w:gridSpan w:val="7"/>
            <w:shd w:val="clear" w:color="auto" w:fill="D9D9D9" w:themeFill="background1" w:themeFillShade="D9"/>
          </w:tcPr>
          <w:p w14:paraId="605B5155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Cs w:val="18"/>
              </w:rPr>
            </w:pPr>
            <w:r w:rsidRPr="00352504">
              <w:rPr>
                <w:rFonts w:ascii="Söhne Kräftig" w:hAnsi="Söhne Kräftig"/>
                <w:bCs w:val="0"/>
                <w:szCs w:val="18"/>
              </w:rPr>
              <w:t>Detection of immune response</w:t>
            </w:r>
          </w:p>
        </w:tc>
      </w:tr>
      <w:tr w:rsidR="00792D7F" w:rsidRPr="00352504" w14:paraId="1D210CDD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42AD2AB4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NSP Ab ELISA</w:t>
            </w:r>
          </w:p>
        </w:tc>
        <w:tc>
          <w:tcPr>
            <w:tcW w:w="1134" w:type="dxa"/>
            <w:vAlign w:val="center"/>
          </w:tcPr>
          <w:p w14:paraId="084C162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418" w:type="dxa"/>
          </w:tcPr>
          <w:p w14:paraId="69F9C88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2E8FBDE3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5B74802F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  <w:vAlign w:val="center"/>
          </w:tcPr>
          <w:p w14:paraId="1F66794C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688" w:type="dxa"/>
            <w:vAlign w:val="center"/>
          </w:tcPr>
          <w:p w14:paraId="3948138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3B6F8CBC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17F73B53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SP Ab ELISA</w:t>
            </w:r>
            <w:r w:rsidRPr="00352504">
              <w:rPr>
                <w:rFonts w:ascii="Söhne Kräftig" w:hAnsi="Söhne Kräftig" w:cs="Arial"/>
                <w:sz w:val="18"/>
                <w:szCs w:val="18"/>
                <w:vertAlign w:val="superscript"/>
                <w:lang w:val="en-IE"/>
              </w:rPr>
              <w:t>(b)</w:t>
            </w:r>
          </w:p>
        </w:tc>
        <w:tc>
          <w:tcPr>
            <w:tcW w:w="1134" w:type="dxa"/>
          </w:tcPr>
          <w:p w14:paraId="02ABAC1C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418" w:type="dxa"/>
          </w:tcPr>
          <w:p w14:paraId="0EF6503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1A6F2D1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36227CB0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4164CE5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688" w:type="dxa"/>
          </w:tcPr>
          <w:p w14:paraId="4690C8A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</w:tr>
      <w:tr w:rsidR="00792D7F" w:rsidRPr="00352504" w14:paraId="4937D60A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4176D3C0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VNT</w:t>
            </w:r>
            <w:r w:rsidRPr="00352504">
              <w:rPr>
                <w:rFonts w:ascii="Söhne Kräftig" w:hAnsi="Söhne Kräftig" w:cs="Arial"/>
                <w:sz w:val="18"/>
                <w:szCs w:val="18"/>
                <w:vertAlign w:val="superscript"/>
                <w:lang w:val="en-IE"/>
              </w:rPr>
              <w:t>(b)</w:t>
            </w:r>
          </w:p>
        </w:tc>
        <w:tc>
          <w:tcPr>
            <w:tcW w:w="1134" w:type="dxa"/>
          </w:tcPr>
          <w:p w14:paraId="06A64339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418" w:type="dxa"/>
          </w:tcPr>
          <w:p w14:paraId="336D8659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0BC7D75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0C9D7B6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094D560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688" w:type="dxa"/>
          </w:tcPr>
          <w:p w14:paraId="38CA700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</w:tr>
    </w:tbl>
    <w:p w14:paraId="346DEDFE" w14:textId="77777777" w:rsidR="00834C3F" w:rsidRPr="00352504" w:rsidRDefault="00792D7F" w:rsidP="00834C3F">
      <w:pPr>
        <w:spacing w:before="120" w:after="240" w:line="240" w:lineRule="auto"/>
        <w:jc w:val="center"/>
        <w:rPr>
          <w:rFonts w:ascii="Söhne" w:hAnsi="Söhne"/>
          <w:sz w:val="16"/>
          <w:szCs w:val="16"/>
          <w:lang w:val="en-IE"/>
        </w:rPr>
      </w:pPr>
      <w:r w:rsidRPr="00352504">
        <w:rPr>
          <w:rFonts w:ascii="Söhne" w:hAnsi="Söhne" w:cs="Arial"/>
          <w:sz w:val="16"/>
          <w:szCs w:val="16"/>
          <w:lang w:val="en-IE"/>
        </w:rPr>
        <w:t xml:space="preserve">Key: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☑☑☑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 = recommended for this purpose;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☑☑☐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 recommended but has limitations; </w:t>
      </w:r>
      <w:bookmarkStart w:id="0" w:name="_Hlk206752189"/>
      <w:r w:rsidRPr="00352504">
        <w:rPr>
          <w:rFonts w:ascii="Söhne" w:hAnsi="Söhne" w:cs="Arial"/>
          <w:sz w:val="16"/>
          <w:szCs w:val="16"/>
          <w:lang w:val="en-IE"/>
        </w:rPr>
        <w:br/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☑☐☐</w:t>
      </w:r>
      <w:r w:rsidRPr="00352504">
        <w:rPr>
          <w:rFonts w:ascii="Söhne" w:eastAsia="Times New Roman" w:hAnsi="Söhne" w:cs="Times New Roman"/>
          <w:sz w:val="16"/>
          <w:szCs w:val="16"/>
          <w:lang w:val="en-GB" w:eastAsia="fr-FR"/>
        </w:rPr>
        <w:t xml:space="preserve"> 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= suitable in very limited circumstances;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☐☐☐</w:t>
      </w:r>
      <w:r w:rsidRPr="00352504">
        <w:rPr>
          <w:rFonts w:ascii="Söhne" w:eastAsia="Times New Roman" w:hAnsi="Söhne" w:cs="Times New Roman"/>
          <w:sz w:val="16"/>
          <w:szCs w:val="16"/>
          <w:lang w:val="en-GB" w:eastAsia="fr-FR"/>
        </w:rPr>
        <w:t xml:space="preserve"> </w:t>
      </w:r>
      <w:r w:rsidRPr="00352504">
        <w:rPr>
          <w:rFonts w:ascii="Söhne" w:hAnsi="Söhne" w:cs="Arial"/>
          <w:sz w:val="16"/>
          <w:szCs w:val="16"/>
          <w:lang w:val="en-IE"/>
        </w:rPr>
        <w:t>= not appropriate for this purpose.</w:t>
      </w:r>
      <w:r w:rsidRPr="00352504">
        <w:rPr>
          <w:rFonts w:ascii="Söhne" w:hAnsi="Söhne" w:cs="Arial"/>
          <w:sz w:val="16"/>
          <w:szCs w:val="16"/>
          <w:lang w:val="en-IE"/>
        </w:rPr>
        <w:br/>
      </w:r>
      <w:bookmarkEnd w:id="0"/>
      <w:r w:rsidRPr="00352504">
        <w:rPr>
          <w:rFonts w:ascii="Söhne" w:hAnsi="Söhne"/>
          <w:sz w:val="16"/>
          <w:szCs w:val="16"/>
          <w:lang w:val="en-IE"/>
        </w:rPr>
        <w:t xml:space="preserve">ELISA = enzyme linked immunosorbent assay; LFD: lateral flow device; RT-PCR = reverse-transcriptase polymerase chain reaction; NSP Ab ELISA = ELISA for antibodies against </w:t>
      </w:r>
      <w:proofErr w:type="spellStart"/>
      <w:r w:rsidRPr="00352504">
        <w:rPr>
          <w:rFonts w:ascii="Söhne" w:hAnsi="Söhne"/>
          <w:sz w:val="16"/>
          <w:szCs w:val="16"/>
          <w:lang w:val="en-IE"/>
        </w:rPr>
        <w:t>nonstructural</w:t>
      </w:r>
      <w:proofErr w:type="spellEnd"/>
      <w:r w:rsidRPr="00352504">
        <w:rPr>
          <w:rFonts w:ascii="Söhne" w:hAnsi="Söhne"/>
          <w:sz w:val="16"/>
          <w:szCs w:val="16"/>
          <w:lang w:val="en-IE"/>
        </w:rPr>
        <w:t xml:space="preserve"> proteins; SP Ab ELISA = ELISA for antibodies against structural proteins; VNT = </w:t>
      </w:r>
      <w:r w:rsidRPr="00352504">
        <w:rPr>
          <w:rFonts w:ascii="Söhne" w:hAnsi="Söhne"/>
          <w:sz w:val="16"/>
          <w:lang w:val="en-IE"/>
        </w:rPr>
        <w:t>Virus neutralisation test.</w:t>
      </w:r>
      <w:r w:rsidRPr="00352504">
        <w:rPr>
          <w:rFonts w:ascii="Söhne" w:hAnsi="Söhne"/>
          <w:sz w:val="16"/>
          <w:lang w:val="en-IE"/>
        </w:rPr>
        <w:br/>
      </w:r>
      <w:r w:rsidRPr="00352504">
        <w:rPr>
          <w:rFonts w:ascii="Söhne" w:hAnsi="Söhne"/>
          <w:sz w:val="16"/>
          <w:szCs w:val="16"/>
          <w:vertAlign w:val="superscript"/>
          <w:lang w:val="en-IE"/>
        </w:rPr>
        <w:t>(a)</w:t>
      </w:r>
      <w:r w:rsidRPr="00352504">
        <w:rPr>
          <w:rFonts w:ascii="Söhne" w:hAnsi="Söhne"/>
          <w:sz w:val="16"/>
          <w:szCs w:val="16"/>
          <w:lang w:val="en-IE"/>
        </w:rPr>
        <w:t>It is essential to confirm the presence of FMDV following virus isolation by an antigen or nucleic acid detection test.</w:t>
      </w:r>
      <w:r w:rsidRPr="00352504">
        <w:rPr>
          <w:rFonts w:ascii="Söhne" w:hAnsi="Söhne"/>
          <w:lang w:val="en-IE"/>
        </w:rPr>
        <w:br/>
      </w:r>
      <w:r w:rsidRPr="00352504">
        <w:rPr>
          <w:rFonts w:ascii="Söhne" w:hAnsi="Söhne"/>
          <w:sz w:val="16"/>
          <w:szCs w:val="16"/>
          <w:vertAlign w:val="superscript"/>
          <w:lang w:val="en-IE"/>
        </w:rPr>
        <w:t>(b)</w:t>
      </w:r>
      <w:r w:rsidRPr="00352504">
        <w:rPr>
          <w:rFonts w:ascii="Söhne" w:hAnsi="Söhne"/>
          <w:sz w:val="16"/>
          <w:szCs w:val="16"/>
          <w:lang w:val="en-IE"/>
        </w:rPr>
        <w:t>The tests do not distinguish infected from vaccinated animals.</w:t>
      </w:r>
    </w:p>
    <w:p w14:paraId="062ECD21" w14:textId="0E56D675" w:rsidR="007D03E5" w:rsidRPr="00352504" w:rsidRDefault="00E13FC7" w:rsidP="792B111D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GB"/>
        </w:rPr>
      </w:pPr>
      <w:r w:rsidRPr="00352504">
        <w:rPr>
          <w:rFonts w:ascii="Söhne Halbfett" w:hAnsi="Söhne Halbfett" w:cstheme="minorHAnsi"/>
          <w:sz w:val="24"/>
          <w:szCs w:val="24"/>
          <w:lang w:val="en-IE"/>
        </w:rPr>
        <w:br w:type="page"/>
      </w:r>
      <w:r w:rsidR="009100C0" w:rsidRPr="00352504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7D03E5" w:rsidRPr="00352504">
        <w:rPr>
          <w:rFonts w:ascii="Söhne Halbfett" w:hAnsi="Söhne Halbfett"/>
          <w:sz w:val="24"/>
          <w:szCs w:val="24"/>
          <w:u w:val="double"/>
          <w:lang w:val="en-IE"/>
        </w:rPr>
        <w:t>1</w:t>
      </w:r>
      <w:r w:rsidR="009100C0" w:rsidRPr="00352504">
        <w:rPr>
          <w:u w:val="double"/>
        </w:rPr>
        <w:br/>
      </w:r>
      <w:r w:rsidR="00BC34E6" w:rsidRPr="00352504">
        <w:rPr>
          <w:rFonts w:ascii="Söhne Halbfett" w:hAnsi="Söhne Halbfett"/>
          <w:sz w:val="24"/>
          <w:szCs w:val="24"/>
          <w:u w:val="double"/>
          <w:lang w:val="en-IE"/>
        </w:rPr>
        <w:t>Foot and mouth disease</w:t>
      </w:r>
      <w:r w:rsidR="009100C0" w:rsidRPr="00352504">
        <w:rPr>
          <w:u w:val="double"/>
        </w:rPr>
        <w:br/>
      </w:r>
      <w:r w:rsidR="00BC34E6" w:rsidRPr="00352504">
        <w:rPr>
          <w:rFonts w:ascii="Söhne Halbfett" w:hAnsi="Söhne Halbfett"/>
          <w:sz w:val="24"/>
          <w:szCs w:val="24"/>
          <w:u w:val="double"/>
          <w:lang w:val="en-IE"/>
        </w:rPr>
        <w:t>Intended purpose of test: population freedom from infection</w:t>
      </w:r>
    </w:p>
    <w:tbl>
      <w:tblPr>
        <w:tblStyle w:val="TableGrid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2126"/>
        <w:gridCol w:w="1418"/>
        <w:gridCol w:w="2551"/>
        <w:gridCol w:w="2551"/>
        <w:gridCol w:w="1985"/>
      </w:tblGrid>
      <w:tr w:rsidR="009E120F" w:rsidRPr="00352504" w14:paraId="7BFBC703" w14:textId="77777777" w:rsidTr="000B3EF5">
        <w:trPr>
          <w:trHeight w:val="850"/>
          <w:tblHeader/>
        </w:trPr>
        <w:tc>
          <w:tcPr>
            <w:tcW w:w="1419" w:type="dxa"/>
            <w:tcBorders>
              <w:top w:val="single" w:sz="4" w:space="0" w:color="auto"/>
            </w:tcBorders>
          </w:tcPr>
          <w:p w14:paraId="74850691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59E309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679B92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C81EEF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6578A11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758A6CF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043DF9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CA4D14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F87B55" w:rsidRPr="00352504" w14:paraId="2F54E833" w14:textId="77777777" w:rsidTr="00F87B55">
        <w:trPr>
          <w:trHeight w:val="964"/>
        </w:trPr>
        <w:tc>
          <w:tcPr>
            <w:tcW w:w="1419" w:type="dxa"/>
            <w:tcBorders>
              <w:top w:val="single" w:sz="4" w:space="0" w:color="auto"/>
            </w:tcBorders>
          </w:tcPr>
          <w:p w14:paraId="21B1491E" w14:textId="75039909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F32507" w14:textId="14D44083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often focuses on oral swabs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to identify sub-clinical cases and carrier ruminants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br/>
              <w:t xml:space="preserve">(other sample types such as lymph nodes collected at abattoirs and bulk milk are also used for this purpose)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E03C69" w14:textId="709EBC53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(approaching 100%), where there are animals that have been recently infected, but lower where infection has occurred historically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7A4AD4" w14:textId="184984B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purpose validated using samples from experimental studies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959A2F" w14:textId="36AA0CFE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748B785" w14:textId="6A75A19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Real-time RT-PCR can be automated allowing large number of samples to be tested 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Oral swabs and milk are simple to collect, time efficient, require less restraint and are relatively non-invasive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B536DE" w14:textId="0629177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Ability to recognise FMDV-infected animals is dependent on when samples are taken as well as technique used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Collection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samples requires specific training and is semi-invasive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More expensive than ELISA methods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715849" w14:textId="211C96F2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Jamal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(2012)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Stenfeldt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(2013)</w:t>
            </w:r>
          </w:p>
        </w:tc>
      </w:tr>
      <w:tr w:rsidR="00A968CA" w:rsidRPr="00352504" w14:paraId="2B9E0CCF" w14:textId="77777777" w:rsidTr="00F87B55">
        <w:trPr>
          <w:trHeight w:val="71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392C2EB" w14:textId="0410874E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1889BC" w14:textId="772699D4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often focuses on oral swabs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to identify sub-clinical cases and carrier ruminants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68E13D" w14:textId="16291721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Usually lower sensitivity compared </w:t>
            </w:r>
            <w:r w:rsidR="0043256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with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real-time RT-PCR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95C963" w14:textId="63113BC8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above descriptions for real-time RT-PCR as there is limited information on the use of RT-PCR for this purpose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5BA7D8" w14:textId="640D5BAA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42CAE2" w14:textId="2C09186F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Oral swabs are simple to take, time efficient, require less restraint and are relatively non-invasive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6E0987" w14:textId="5D0AC0FF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Screening large numbers of samples need to carefully consider the scope for cross-contamination (false positives)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Collection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samples requires specific training and is semi-invasive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DC75C0" w14:textId="66A7D225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Parida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. (2005)</w:t>
            </w:r>
          </w:p>
        </w:tc>
      </w:tr>
      <w:tr w:rsidR="00EC4F95" w:rsidRPr="00352504" w14:paraId="3B13740D" w14:textId="77777777" w:rsidTr="00A566AE">
        <w:trPr>
          <w:trHeight w:val="454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12117B6" w14:textId="27F8D17B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</w:tcPr>
          <w:p w14:paraId="6E133738" w14:textId="1574BF33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723A57FA" w14:textId="69E998AC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</w:tcPr>
          <w:p w14:paraId="434DFCBE" w14:textId="08C87B38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FMDV susceptible species collected as part of FMDV control programmes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This purpose is also supported by sera collected from experimentally vaccinated and/or infected animals</w:t>
            </w:r>
          </w:p>
        </w:tc>
        <w:tc>
          <w:tcPr>
            <w:tcW w:w="1418" w:type="dxa"/>
          </w:tcPr>
          <w:p w14:paraId="21E5E6A8" w14:textId="20D3A7BE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</w:tcPr>
          <w:p w14:paraId="0BCE8883" w14:textId="27E3E9BF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A single test covers all FMDV serotypes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Tests are usually appropriate for all susceptible species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[4] Easy to perform, suitable for large-scale application or automation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</w:tcPr>
          <w:p w14:paraId="0D57B607" w14:textId="7B1AB6C9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is ideal to screen populations, but specificity is &lt;100% therefore, confirmatory testing is often required</w:t>
            </w:r>
            <w:r w:rsidR="007236F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test sensitivity should be expected if animals have been previously vaccinated</w:t>
            </w:r>
          </w:p>
        </w:tc>
        <w:tc>
          <w:tcPr>
            <w:tcW w:w="1985" w:type="dxa"/>
          </w:tcPr>
          <w:p w14:paraId="14A28D4D" w14:textId="2B901899" w:rsidR="00EC4F95" w:rsidRPr="00352504" w:rsidRDefault="00EC4F95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C97322" w:rsidRPr="00352504" w14:paraId="7B006C08" w14:textId="77777777" w:rsidTr="007236FE">
        <w:trPr>
          <w:trHeight w:val="39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5030552" w14:textId="6272EDF1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7FEFE08B" w14:textId="6E1F273E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308638D2" w14:textId="3C31568E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</w:tcPr>
          <w:p w14:paraId="283EA1BD" w14:textId="26E93040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Samples from FMDV susceptible species collected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as part of FMDV control programmes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This purpose is also supported by testing of sera collected from experimentally infected animals</w:t>
            </w:r>
          </w:p>
        </w:tc>
        <w:tc>
          <w:tcPr>
            <w:tcW w:w="1418" w:type="dxa"/>
          </w:tcPr>
          <w:p w14:paraId="05CF9426" w14:textId="79AFEDC5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See references and Appendix 3: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Contribute to eradication policies</w:t>
            </w:r>
          </w:p>
        </w:tc>
        <w:tc>
          <w:tcPr>
            <w:tcW w:w="2551" w:type="dxa"/>
          </w:tcPr>
          <w:p w14:paraId="07732A09" w14:textId="0EC4C773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[1] Simple-to-use commercial kits are available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[2] SP-abs appear early after infection or vaccination so SP-ELISAs have higher diagnostic sensitivity compared 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with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NSP ELISAs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</w:tcPr>
          <w:p w14:paraId="68203F88" w14:textId="4D89BECF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Cannot differentiate between antibodies generated after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vaccination or infection. Therefore, SP Ab ELISAs cannot be used if vaccines are used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Tests have high sensitivity for FMDV-specific antibodies but often have poor inter-serotype specificity. Therefore, serotype confirmation using another method may be required </w:t>
            </w:r>
          </w:p>
        </w:tc>
        <w:tc>
          <w:tcPr>
            <w:tcW w:w="1985" w:type="dxa"/>
          </w:tcPr>
          <w:p w14:paraId="38324150" w14:textId="70DE41AA" w:rsidR="00C97322" w:rsidRPr="00352504" w:rsidRDefault="00C97322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lastRenderedPageBreak/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lastRenderedPageBreak/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C97322" w:rsidRPr="00352504" w14:paraId="2A3EB66A" w14:textId="77777777" w:rsidTr="00966A13">
        <w:trPr>
          <w:trHeight w:val="56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1C8CEF4" w14:textId="065C7EB3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4FB82F18" w14:textId="25755725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67F39E5B" w14:textId="30B94E18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323BA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9F054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A14F9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</w:tcPr>
          <w:p w14:paraId="080F05D1" w14:textId="1A0A3A60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FMDV susceptible species collected as part of FMDV control program</w:t>
            </w:r>
            <w:r w:rsidR="00A65BA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me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="00A65BA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This purpose is also supported by sera collected from experimentally infected animals</w:t>
            </w:r>
          </w:p>
        </w:tc>
        <w:tc>
          <w:tcPr>
            <w:tcW w:w="1418" w:type="dxa"/>
          </w:tcPr>
          <w:p w14:paraId="435EE6F6" w14:textId="097C8977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</w:tcPr>
          <w:p w14:paraId="2ACF4283" w14:textId="30BD30FF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that is often used for confirmatory purposes with high sensitivity and specificity</w:t>
            </w:r>
          </w:p>
        </w:tc>
        <w:tc>
          <w:tcPr>
            <w:tcW w:w="2551" w:type="dxa"/>
          </w:tcPr>
          <w:p w14:paraId="6C375894" w14:textId="291FED0A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requires 1–3 days for execution</w:t>
            </w:r>
            <w:r w:rsidR="00426F5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</w:p>
        </w:tc>
        <w:tc>
          <w:tcPr>
            <w:tcW w:w="1985" w:type="dxa"/>
          </w:tcPr>
          <w:p w14:paraId="224E206D" w14:textId="5A4DACB8" w:rsidR="00C97322" w:rsidRPr="00352504" w:rsidRDefault="00C97322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70ACD847" w14:textId="43458155" w:rsidR="001132B5" w:rsidRPr="00352504" w:rsidRDefault="00FF39BE" w:rsidP="0030403E">
      <w:pPr>
        <w:spacing w:after="12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8E470B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3D41C0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2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3D41C0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individual animal freedom from infection prior to movement</w:t>
      </w:r>
    </w:p>
    <w:tbl>
      <w:tblPr>
        <w:tblStyle w:val="TableGrid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7B4B8259" w14:textId="77777777" w:rsidTr="0030403E">
        <w:trPr>
          <w:trHeight w:val="850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1F1FF3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BD9090C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3CD4F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C21B9B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A056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9D9F6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F7FBB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81880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977F94" w:rsidRPr="00352504" w14:paraId="543307BC" w14:textId="77777777" w:rsidTr="000975B7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3560517E" w14:textId="05D555A3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B230CE3" w14:textId="3E43B4E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 samples from FMDV antibody-negative animals (blood and swabs) to rule out pre-clinical/sub-clinical infection  </w:t>
            </w:r>
            <w:r w:rsidR="00FF39BE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[2] Testing of </w:t>
            </w:r>
            <w:proofErr w:type="spellStart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B2508F" w14:textId="467FE619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C94D99" w14:textId="33AB214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purpose is supported by data generated from experimental studies in cattle and other species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B2C3A4" w14:textId="4729671B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3085B59" w14:textId="2E18F0B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Potentially useful for subsequent studies for virus characteri</w:t>
            </w:r>
            <w:r w:rsidR="00A8411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A526F9" w14:textId="1A65526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confirmatory testing to confirm the agent causing CPE is FMDV (e.g.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  <w:r w:rsidRPr="00352504" w:rsidDel="0040760F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D4D66D" w14:textId="7166F19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977F94" w:rsidRPr="00352504" w14:paraId="218B0301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6A241F3B" w14:textId="6442F10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Real-time RT-PCR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6CF06EF" w14:textId="12E29AA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 samples from FMDV antibody-negative animals (blood and swabs) to rule out pre-clinical/sub-clinical infection  </w:t>
            </w:r>
            <w:r w:rsidR="003B0A07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[2] Testing of </w:t>
            </w:r>
            <w:proofErr w:type="spellStart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9B2E6" w14:textId="463FEAB9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9974B3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61049C" w14:textId="04FDE37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purpose is supported by data generated from experimental studies in cattle and other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Further validation data including the use of RT-PCR to detect pre-clinically infected animals arises from FMD outbreaks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FAB374" w14:textId="60637C8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1C360BA" w14:textId="030467B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Rapid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[4] Can adapt testing to high throughput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F629583" w14:textId="69B654D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0B3EF5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Terrestrial</w:t>
            </w:r>
            <w:r w:rsidR="000B3EF5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Manual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0EA98A" w14:textId="530ED2F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977F94" w:rsidRPr="00352504" w14:paraId="23B51285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12E8C664" w14:textId="772691A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70F9438" w14:textId="740B598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 samples from FMDV antibody-negative animals </w:t>
            </w: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lastRenderedPageBreak/>
              <w:t xml:space="preserve">(blood and swabs) to rule out pre-clinical/sub-clinical infection  </w:t>
            </w:r>
            <w:r w:rsidR="00FF39BE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[2] Testing of </w:t>
            </w:r>
            <w:proofErr w:type="spellStart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B5CA0F" w14:textId="6CA3B22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Analytical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815979D" w14:textId="130C671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Limited validation data is available for this purpose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6626BF" w14:textId="5DDB33D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E93684" w14:textId="3D60CD8B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method when there is no real time RT PCR equipment available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DD4A95" w14:textId="67CB090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830DCC" w14:textId="15CC83D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Vangrysperre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977F94" w:rsidRPr="00352504" w14:paraId="0AD32E76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1BFFFF3" w14:textId="1DAFBA1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DCAED1D" w14:textId="772A642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F73139" w14:textId="3D2BA43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2840AF" w14:textId="19A91A9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D463F69" w14:textId="31C0E29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1: Population freedom from infection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AFB5DB5" w14:textId="49E7B4CC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846DC4C" w14:textId="55332F1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Specificity is &lt; 100% therefore, confirmatory testing may be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specificity is expected when animals have previously been vaccinated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will only generate a positive result for historical exposure to FMDV &gt;7</w:t>
            </w:r>
            <w:r w:rsidR="0073622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days after infection. If more recent infection cannot be ruled out, other (molecular or culture) test methods may be required.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17E06AE" w14:textId="6243E1A3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977F94" w:rsidRPr="00352504" w14:paraId="7D7CB377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1FAAECC1" w14:textId="7983FF1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B495FB5" w14:textId="7F9C1A6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E99A6A" w14:textId="22ADF80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4D5B17E" w14:textId="76DE466C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5071892" w14:textId="48409C9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C46852A" w14:textId="615F39D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6F53DC" w14:textId="320EA50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 Ab ELISAs cannot be used if vaccines are used as the test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Test will only generate a positive result for historical exposure to FMDV &gt;7</w:t>
            </w:r>
            <w:r w:rsidR="00463FF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days after infection.  If more recent infection cannot be ruled out, other (molecular or culture) test methods may be required.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Often cross-reactivity across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F0C9DB" w14:textId="06BA7C71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977F94" w:rsidRPr="00352504" w14:paraId="41660E3D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61772D83" w14:textId="50523BB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419E0F1" w14:textId="7DBB3D2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FD75C09" w14:textId="42DB4AB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Test performance is influenced by the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F2A0FB" w14:textId="71C504C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Test validated for cattle, sheep, goats and pigs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16A39C" w14:textId="2E554D0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58F7D1F" w14:textId="24DF684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CC00C5E" w14:textId="398965D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VNT test cannot be used if vaccines are used as the test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[2] Test will only generate a positive result for historical exposure to FMDV &gt;7</w:t>
            </w:r>
            <w:r w:rsidR="00463FF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 days after infection.  If more recent infection cannot be ruled out, other (molecular or culture) test methods may be required.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EA7409A" w14:textId="229CC85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lastRenderedPageBreak/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0F279E9A" w14:textId="77777777" w:rsidR="00710484" w:rsidRPr="00352504" w:rsidRDefault="00DA13C4" w:rsidP="00710484">
      <w:pPr>
        <w:spacing w:before="120" w:after="240" w:line="240" w:lineRule="auto"/>
        <w:jc w:val="center"/>
        <w:rPr>
          <w:rFonts w:ascii="Söhne" w:hAnsi="Söhne" w:cs="Arial"/>
          <w:sz w:val="16"/>
          <w:szCs w:val="16"/>
          <w:u w:val="double"/>
          <w:lang w:val="en-IE"/>
        </w:rPr>
      </w:pPr>
      <w:r w:rsidRPr="00352504">
        <w:rPr>
          <w:rFonts w:ascii="Söhne" w:hAnsi="Söhne" w:cs="Arial"/>
          <w:b/>
          <w:bCs/>
          <w:sz w:val="16"/>
          <w:szCs w:val="16"/>
          <w:u w:val="double"/>
          <w:lang w:val="en-IE"/>
        </w:rPr>
        <w:t>NOTE:</w:t>
      </w:r>
      <w:r w:rsidRPr="00352504">
        <w:rPr>
          <w:rFonts w:ascii="Söhne" w:hAnsi="Söhne" w:cs="Arial"/>
          <w:sz w:val="16"/>
          <w:szCs w:val="16"/>
          <w:u w:val="double"/>
          <w:lang w:val="en-IE"/>
        </w:rPr>
        <w:t xml:space="preserve"> If a suspect non-negative antibody ELISA is received, </w:t>
      </w:r>
      <w:proofErr w:type="spellStart"/>
      <w:r w:rsidRPr="00352504">
        <w:rPr>
          <w:rFonts w:ascii="Söhne" w:hAnsi="Söhne" w:cs="Arial"/>
          <w:sz w:val="16"/>
          <w:szCs w:val="16"/>
          <w:u w:val="double"/>
          <w:lang w:val="en-IE"/>
        </w:rPr>
        <w:t>probang</w:t>
      </w:r>
      <w:proofErr w:type="spellEnd"/>
      <w:r w:rsidRPr="00352504">
        <w:rPr>
          <w:rFonts w:ascii="Söhne" w:hAnsi="Söhne" w:cs="Arial"/>
          <w:sz w:val="16"/>
          <w:szCs w:val="16"/>
          <w:u w:val="double"/>
          <w:lang w:val="en-IE"/>
        </w:rPr>
        <w:t xml:space="preserve"> with PCR testing could be used a complementary test to demonstrate freedom.</w:t>
      </w:r>
    </w:p>
    <w:p w14:paraId="52557135" w14:textId="6BDC926F" w:rsidR="001132B5" w:rsidRPr="00352504" w:rsidRDefault="004D375C" w:rsidP="00710484">
      <w:pPr>
        <w:spacing w:before="120"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DA13C4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3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DA13C4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contribute to eradication policies</w:t>
      </w:r>
    </w:p>
    <w:tbl>
      <w:tblPr>
        <w:tblStyle w:val="TableGrid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21929ACC" w14:textId="77777777" w:rsidTr="000808F0">
        <w:trPr>
          <w:trHeight w:val="907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2E4D566" w14:textId="77777777" w:rsidR="001132B5" w:rsidRPr="00352504" w:rsidRDefault="001132B5" w:rsidP="00F923E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FDB670D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0D0BA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84ECC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7C1903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3D83A9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4C9D08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B30FE2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8B24B5" w:rsidRPr="00352504" w14:paraId="70A7C60A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107434" w14:textId="3B780F4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346AD28" w14:textId="49DDFB3E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[1] Vesicular liquid, epithelia, swabs, milk, </w:t>
            </w:r>
            <w:proofErr w:type="spellStart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probangs</w:t>
            </w:r>
            <w:proofErr w:type="spellEnd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, sera*, blood*</w:t>
            </w:r>
            <w:r w:rsidR="00FF39BE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*FMD viraemia is transient (~7</w:t>
            </w:r>
            <w:r w:rsidR="00046809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days), therefore use of blood sampling should consider the likely pathogenic cycle of infection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6DAF32" w14:textId="07901AA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E6FEEF" w14:textId="2629189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CEF4A3" w14:textId="11A137F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D8BD494" w14:textId="4A280DA5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Generates isolates that are useful for subsequent studies for virus characteri</w:t>
            </w:r>
            <w:r w:rsidR="00403A7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66F08E" w14:textId="39A0B04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a confirmatory testing to confirm the agent causing CPE is FMDV (e.g.,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2759AB" w14:textId="05513585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8B24B5" w:rsidRPr="007720BE" w14:paraId="65B7CB18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63A61A" w14:textId="07EF228A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Antigen detection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E82830" w14:textId="64BFE20B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Field samples can be directly tested without VI if suitable (i.e. epithelia, vesicular fluid)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Other sample types may require virus isolation first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5A6CE9" w14:textId="77E1EE8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83% virus-positive epithelia where viral loads are high in samples collected from acute cases, but lower where sampling focusses on convalescent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ELISA formats can differ, using polyclonal, monoclonal and/or recombinant integrin. The selection of these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reagents impacts on the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of the test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111EAF" w14:textId="1493920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D2D299" w14:textId="7C56906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See references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E62C2C" w14:textId="1868886B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Possibility of virus typing when the laboratory lacks equipment for PCR and sequencing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Can be used to serotype isolates generated by culture methods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Commercial kit version of this test are available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395FBD" w14:textId="01DD568F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Lower analytical sensitivity in relation to other methods available (e.g. RT-PCR)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is impacted by the ability of the selected antibody reagents to detect diverse FMDV lineages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Direct testing of clinical samples is only applicable to epithelial suspensions and fluids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1AA1A4" w14:textId="2ED9841B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2011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Grazioli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2020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Roeder </w:t>
            </w:r>
            <w:r w:rsidRPr="00352504">
              <w:rPr>
                <w:rFonts w:ascii="Söhne" w:hAnsi="Söhne" w:cs="Arial"/>
                <w:iCs/>
                <w:color w:val="000000"/>
                <w:sz w:val="16"/>
                <w:szCs w:val="16"/>
                <w:u w:val="double"/>
                <w:lang w:val="fr-FR"/>
              </w:rPr>
              <w:t xml:space="preserve">&amp;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Le Blanc Smith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(1987)</w:t>
            </w:r>
          </w:p>
        </w:tc>
      </w:tr>
      <w:tr w:rsidR="008B24B5" w:rsidRPr="00352504" w14:paraId="3623F10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083121" w14:textId="7C0CB264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LFD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D51A126" w14:textId="71523ED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Saliva, tissue, vesicular fluid and cultivated virus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Other sample types such as blood and serum may also be appropriate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9FE055" w14:textId="436C1D26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87</w:t>
            </w:r>
            <w:r w:rsidR="001C64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99%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99</w:t>
            </w:r>
            <w:r w:rsidR="001C64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–1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6DF932" w14:textId="378D808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Most validation data focusses on samples from cattle or pigs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FD9E3F" w14:textId="5C115B5F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Further validation studies are currently underway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ACC1BC" w14:textId="2A5911F4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Rapid and simple to perform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No need for laboratory equipment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FMDV positive LFDs can be submitted for molecular analyses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691240A" w14:textId="48B12A2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As per </w:t>
            </w:r>
            <w:r w:rsidR="00636B3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ntigen detection ELISA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2045D7" w14:textId="61660997" w:rsidR="008B24B5" w:rsidRPr="00352504" w:rsidRDefault="006B12F4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="008B24B5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(2012)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Oem</w:t>
            </w:r>
            <w:proofErr w:type="spellEnd"/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="008B24B5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</w:p>
        </w:tc>
      </w:tr>
      <w:tr w:rsidR="008B24B5" w:rsidRPr="00352504" w14:paraId="12589F3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E2CC36" w14:textId="0E249141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AC10D02" w14:textId="6615FE2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Environmental samples (including air)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[3] </w:t>
            </w:r>
            <w:proofErr w:type="spellStart"/>
            <w:r w:rsidR="002705E1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1CD3F4" w14:textId="3E0E5AF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9974B3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FC0365" w14:textId="0DB7DF5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1B05AA" w14:textId="61FEB23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DB55200" w14:textId="170F6B19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[4] Can adapt testing to automated platforms to achieve high throughput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017C4F5" w14:textId="7A4AC6CA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r w:rsidR="002705E1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C22390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EBC7B2" w14:textId="3E17C7B9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Moniwa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(2009)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8B24B5" w:rsidRPr="00352504" w14:paraId="00465733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A66A43" w14:textId="2BE525E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34778E9" w14:textId="28FF618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F6640C" w14:textId="268C095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6925A8" w14:textId="06DF40B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D67D44" w14:textId="77777777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D906E5E" w14:textId="3DC34071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E71618" w14:textId="1862203B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4759A1" w14:textId="33AEA35E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Vangrysperre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8B24B5" w:rsidRPr="00352504" w14:paraId="3DDDCB22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633B2E" w14:textId="10EB1C95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7E23C04" w14:textId="26E745E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2512F0" w14:textId="7589A95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543E7A" w14:textId="74C6C27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EDBE7D" w14:textId="57539AF3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FB19807" w14:textId="3044B7FA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[5] Simple-to-use commercial kits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221D7C" w14:textId="7D307EA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Specificity is &lt; 100% therefore, confirmatory testing often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sensitivity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D1E8D4" w14:textId="59FF094B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147E82" w:rsidRPr="00352504" w14:paraId="49F1E8D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8F90EC" w14:textId="288D1810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1B79AAE" w14:textId="47E0E957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B5E319" w14:textId="146135AB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A range of different test formats are available including in-house and commercial assays. The performance of these tests vary.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D60069" w14:textId="2A2AC86A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DA9D2D" w14:textId="7E477BB1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CCCA9CE" w14:textId="64676AEF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9B113C" w14:textId="3422A4E5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Often cross-reactivity across serotype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F11CFC" w14:textId="1F33B177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Hamblin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Hamblin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. 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F923E5" w:rsidRPr="00352504" w14:paraId="05C21EB0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</w:tcBorders>
          </w:tcPr>
          <w:p w14:paraId="057ECC09" w14:textId="1F4C73B5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C661A82" w14:textId="52FFB3A1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13D1A2" w14:textId="4CB0AB23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5DF69D" w14:textId="0787843C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CAB8CE" w14:textId="0E88DCEE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209386" w14:textId="436B3719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C8499B" w14:textId="40311BB8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BC958D" w14:textId="5E332FD3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08"/>
        <w:gridCol w:w="7952"/>
      </w:tblGrid>
      <w:tr w:rsidR="00B722AD" w:rsidRPr="0058745C" w14:paraId="11435A29" w14:textId="77777777" w:rsidTr="00B722AD">
        <w:tc>
          <w:tcPr>
            <w:tcW w:w="1108" w:type="dxa"/>
          </w:tcPr>
          <w:p w14:paraId="094CB78C" w14:textId="77777777" w:rsidR="00B722AD" w:rsidRPr="00492B3C" w:rsidRDefault="00B722AD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United States</w:t>
            </w:r>
          </w:p>
        </w:tc>
        <w:tc>
          <w:tcPr>
            <w:tcW w:w="7952" w:type="dxa"/>
          </w:tcPr>
          <w:p w14:paraId="5F2A3C97" w14:textId="1C4F8199" w:rsidR="00B722AD" w:rsidRPr="00492B3C" w:rsidRDefault="00B722AD" w:rsidP="00F67A86">
            <w:pPr>
              <w:rPr>
                <w:rFonts w:ascii="Arial" w:hAnsi="Arial"/>
                <w:b/>
                <w:sz w:val="18"/>
                <w:szCs w:val="18"/>
              </w:rPr>
            </w:pP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Comment Category: </w:t>
            </w:r>
            <w:r w:rsidR="00267411">
              <w:rPr>
                <w:rFonts w:ascii="Arial" w:hAnsi="Arial"/>
                <w:b/>
                <w:sz w:val="18"/>
                <w:szCs w:val="18"/>
              </w:rPr>
              <w:t>Deletion</w:t>
            </w: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726358AD" w14:textId="77777777" w:rsidR="00B722AD" w:rsidRPr="00492B3C" w:rsidRDefault="00B722AD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684DCD4C" w14:textId="19E1AEE1" w:rsidR="00B722AD" w:rsidRPr="002672E9" w:rsidRDefault="00B722AD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  <w:lang w:val="en-IE"/>
              </w:rPr>
            </w:pPr>
            <w:r w:rsidRPr="00407915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Proposed amended text:</w:t>
            </w:r>
            <w:r w:rsidR="002672E9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2672E9" w:rsidRPr="00267411">
              <w:rPr>
                <w:rFonts w:ascii="Arial" w:eastAsia="MS Mincho" w:hAnsi="Arial"/>
                <w:kern w:val="2"/>
                <w:sz w:val="18"/>
                <w:szCs w:val="18"/>
              </w:rPr>
              <w:t>Appendix 3</w:t>
            </w:r>
            <w:r w:rsidR="00267411" w:rsidRPr="00267411">
              <w:rPr>
                <w:rFonts w:ascii="Arial" w:eastAsia="MS Mincho" w:hAnsi="Arial"/>
                <w:kern w:val="2"/>
                <w:sz w:val="18"/>
                <w:szCs w:val="18"/>
              </w:rPr>
              <w:t>—Virus isolation--Disadvantages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2672E9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 xml:space="preserve">[1] Needs </w:t>
            </w:r>
            <w:r w:rsidR="002672E9" w:rsidRPr="00267411">
              <w:rPr>
                <w:rFonts w:ascii="Söhne" w:hAnsi="Söhne"/>
                <w:strike/>
                <w:color w:val="000099"/>
                <w:sz w:val="16"/>
                <w:szCs w:val="16"/>
                <w:u w:val="double"/>
                <w:lang w:val="en-IE"/>
              </w:rPr>
              <w:t>a</w:t>
            </w:r>
            <w:r w:rsidR="002672E9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 xml:space="preserve"> confirmatory testing to confirm the agent causing CPE is FMDV (e.g., Ag-ELISA or sequencing)</w:t>
            </w:r>
            <w:r w:rsidR="002672E9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br/>
            </w:r>
          </w:p>
          <w:p w14:paraId="0BC9BE8B" w14:textId="77777777" w:rsidR="00B722AD" w:rsidRDefault="00B722AD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</w:pPr>
          </w:p>
          <w:p w14:paraId="50A279BF" w14:textId="5DA1197E" w:rsidR="00B722AD" w:rsidRDefault="00B722AD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Rationale:</w:t>
            </w:r>
            <w:r w:rsidRPr="00FF0524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r w:rsidR="00BE6C4E">
              <w:rPr>
                <w:rFonts w:ascii="Arial" w:eastAsia="MS Mincho" w:hAnsi="Arial"/>
                <w:kern w:val="2"/>
                <w:sz w:val="18"/>
                <w:szCs w:val="18"/>
              </w:rPr>
              <w:t>R</w:t>
            </w:r>
            <w:r w:rsidR="00BE6C4E" w:rsidRPr="00BE6C4E">
              <w:rPr>
                <w:rFonts w:ascii="Arial" w:eastAsia="MS Mincho" w:hAnsi="Arial"/>
                <w:kern w:val="2"/>
                <w:sz w:val="18"/>
                <w:szCs w:val="18"/>
              </w:rPr>
              <w:t xml:space="preserve">evised to match the same statement </w:t>
            </w:r>
            <w:r w:rsidR="003F5B39">
              <w:rPr>
                <w:rFonts w:ascii="Arial" w:eastAsia="MS Mincho" w:hAnsi="Arial"/>
                <w:kern w:val="2"/>
                <w:sz w:val="18"/>
                <w:szCs w:val="18"/>
              </w:rPr>
              <w:t>in</w:t>
            </w:r>
            <w:r w:rsidR="00BE6C4E" w:rsidRPr="00BE6C4E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Appendix 2</w:t>
            </w:r>
            <w:r w:rsidR="003F5B39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BE6C4E" w:rsidRPr="00BE6C4E">
              <w:rPr>
                <w:rFonts w:ascii="Arial" w:eastAsia="MS Mincho" w:hAnsi="Arial"/>
                <w:kern w:val="2"/>
                <w:sz w:val="18"/>
                <w:szCs w:val="18"/>
              </w:rPr>
              <w:t>Virus Isolation</w:t>
            </w:r>
            <w:r w:rsidR="003F5B39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BE6C4E" w:rsidRPr="00BE6C4E">
              <w:rPr>
                <w:rFonts w:ascii="Arial" w:eastAsia="MS Mincho" w:hAnsi="Arial"/>
                <w:kern w:val="2"/>
                <w:sz w:val="18"/>
                <w:szCs w:val="18"/>
              </w:rPr>
              <w:t>Disadvantages</w:t>
            </w:r>
          </w:p>
          <w:p w14:paraId="2705D78D" w14:textId="77777777" w:rsidR="003F5B39" w:rsidRPr="00B142AC" w:rsidRDefault="003F5B39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04256371" w14:textId="21F107B8" w:rsidR="00B722AD" w:rsidRPr="007E5884" w:rsidRDefault="00B722AD" w:rsidP="00F67A86">
            <w:pPr>
              <w:rPr>
                <w:rFonts w:ascii="Arial" w:eastAsia="MS Mincho" w:hAnsi="Arial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sz w:val="18"/>
                <w:szCs w:val="18"/>
              </w:rPr>
              <w:t>Supporting evidence</w:t>
            </w:r>
            <w:r w:rsidRPr="00FF0524">
              <w:rPr>
                <w:rFonts w:ascii="Arial" w:eastAsia="MS Mincho" w:hAnsi="Arial"/>
                <w:sz w:val="18"/>
                <w:szCs w:val="18"/>
              </w:rPr>
              <w:t>:</w:t>
            </w:r>
            <w:r>
              <w:rPr>
                <w:rFonts w:ascii="Arial" w:eastAsia="MS Mincho" w:hAnsi="Arial"/>
                <w:sz w:val="18"/>
                <w:szCs w:val="18"/>
              </w:rPr>
              <w:t xml:space="preserve"> </w:t>
            </w:r>
            <w:r w:rsidR="003F5B39">
              <w:t>n/a</w:t>
            </w:r>
          </w:p>
          <w:p w14:paraId="29648B5E" w14:textId="77777777" w:rsidR="00B722AD" w:rsidRPr="00492B3C" w:rsidRDefault="00B722AD" w:rsidP="00F67A86">
            <w:pPr>
              <w:rPr>
                <w:rFonts w:ascii="Arial" w:hAnsi="Arial"/>
                <w:caps/>
                <w:spacing w:val="57"/>
                <w:sz w:val="18"/>
                <w:szCs w:val="18"/>
                <w:lang w:val="en-ZA"/>
              </w:rPr>
            </w:pPr>
          </w:p>
        </w:tc>
      </w:tr>
    </w:tbl>
    <w:p w14:paraId="542AA56E" w14:textId="070F2A76" w:rsidR="001132B5" w:rsidRPr="00352504" w:rsidRDefault="00FF39BE" w:rsidP="00E57F77">
      <w:pPr>
        <w:spacing w:after="12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CC2D07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B80A4A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4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B80A4A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confirmation of clinical cases</w:t>
      </w:r>
    </w:p>
    <w:tbl>
      <w:tblPr>
        <w:tblStyle w:val="TableGrid"/>
        <w:tblW w:w="152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644"/>
        <w:gridCol w:w="1871"/>
        <w:gridCol w:w="2126"/>
        <w:gridCol w:w="1418"/>
        <w:gridCol w:w="2381"/>
        <w:gridCol w:w="2381"/>
        <w:gridCol w:w="1984"/>
      </w:tblGrid>
      <w:tr w:rsidR="001132B5" w:rsidRPr="00352504" w14:paraId="479D0099" w14:textId="77777777" w:rsidTr="002F1746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0319438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B3F7DD5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4DCB49A5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D513B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610B2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44F4895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7445A9B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8CCCE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E17293" w:rsidRPr="00352504" w14:paraId="7A2B8479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D2CC924" w14:textId="282927F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A2D68EE" w14:textId="691C98A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 xml:space="preserve">[1] Vesicular liquid, epithelia, swabs, </w:t>
            </w:r>
            <w:proofErr w:type="spellStart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probangs</w:t>
            </w:r>
            <w:proofErr w:type="spellEnd"/>
            <w:r w:rsidRPr="007720BE">
              <w:rPr>
                <w:rFonts w:ascii="Söhne" w:hAnsi="Söhne" w:cs="Arial"/>
                <w:sz w:val="16"/>
                <w:szCs w:val="16"/>
                <w:u w:val="double"/>
              </w:rPr>
              <w:t>, sera*, blood*</w:t>
            </w:r>
            <w:r w:rsidR="008B1529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="00FF39BE" w:rsidRPr="007720BE">
              <w:rPr>
                <w:rFonts w:ascii="Söhne" w:hAnsi="Söhne" w:cs="Arial"/>
                <w:sz w:val="16"/>
                <w:szCs w:val="16"/>
                <w:u w:val="doubl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*FMD viraemia is transient (~7 days), therefore use of blood sampling should consider the likely pathogenic cycle of infection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B1F603B" w14:textId="18131BF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BB953F" w14:textId="31A23F3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28370A" w14:textId="59000F9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See references.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7D45CB6" w14:textId="5CD9B69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Generates isolates that are useful for subsequent studies for virus characteri</w:t>
            </w:r>
            <w:r w:rsidR="006A5124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370B4D9" w14:textId="372774E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a confirmatory testing to confirm the agent causing CPE is FMDV (e.g.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667F39" w14:textId="3234406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E17293" w:rsidRPr="007720BE" w14:paraId="4952B0B9" w14:textId="77777777" w:rsidTr="00CE557D">
        <w:trPr>
          <w:trHeight w:val="454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09D116F" w14:textId="7EBF4BC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Antigen detection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4B2B6E0" w14:textId="47DCF4E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Field samples can be directly tested without VI if suitable (i.e. epithelia, vesicular fluid)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Other sample types may require virus isolation first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71E8A43" w14:textId="5AFDC9F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83% virus-positive epithelia where viral loads are high in samples collected from acute cases, but lower were sampling focuses on convalescent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ELISA formats can differ, using polyclonal, monoclonal and recombinant integrin. The selection of these reagents impacts on the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of the test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AB12D7" w14:textId="508E20D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FEAE87" w14:textId="599E02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and/or kit inserts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F7A4496" w14:textId="2621BBC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Possibility of virus typing when the laboratory lacks equipment for PCR and sequencing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Can be used to serotype isolates generated by culture methods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Commercial kit version of this test are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0A61CA3" w14:textId="5AF539D3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Lower analytical sensitivity in relation to other methods available (e.g., RT-PCR)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[2}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is impacted by the ability of the selected antibody reagents to detect diverse FMDV lineages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Direct testing of clinical samples is only applicable to epithelial suspensions and fluids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A573A7" w14:textId="7FBD0C9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2011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Grazioli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2020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Roeder </w:t>
            </w:r>
            <w:r w:rsidRPr="00352504">
              <w:rPr>
                <w:rFonts w:ascii="Söhne" w:hAnsi="Söhne" w:cs="Arial"/>
                <w:iCs/>
                <w:color w:val="000000"/>
                <w:sz w:val="16"/>
                <w:szCs w:val="16"/>
                <w:u w:val="double"/>
                <w:lang w:val="fr-FR"/>
              </w:rPr>
              <w:t xml:space="preserve">&amp;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Le Blanc Smith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(1987)</w:t>
            </w:r>
          </w:p>
        </w:tc>
      </w:tr>
      <w:tr w:rsidR="00E17293" w:rsidRPr="00352504" w14:paraId="3FB97BE4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806D088" w14:textId="36D21B4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LFD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87AE938" w14:textId="6DD9650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Saliva, tissue homogenates, vesicular fluid and cultivated virus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lastRenderedPageBreak/>
              <w:t>[2] Other sample 3types such as blood and serum may also be appropriate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E51CDD4" w14:textId="0BFD328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Similar test performance to Ag-ELISA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87</w:t>
            </w:r>
            <w:r w:rsidR="004D5D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99%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99</w:t>
            </w:r>
            <w:r w:rsidR="004D5D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52189A" w14:textId="22ED5F2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Samples collected from suspected/confirmed cases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and after experimental infection</w:t>
            </w:r>
            <w:r w:rsidRPr="00352504" w:rsidDel="00EA7E55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86BCF0" w14:textId="06C0AB9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Further validation studies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are currently underway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F0B19BB" w14:textId="3E15703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[1] Rapid and simple to perform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No need for laboratory equipment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[3] FMDV positive LFDs can be submitted for molecular analyses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7E6ECE7" w14:textId="33D975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As per antigen detection ELISA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1B4F2E" w14:textId="3D56E5B0" w:rsidR="00E17293" w:rsidRPr="00352504" w:rsidRDefault="006B12F4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="00E17293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(2012)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Oem</w:t>
            </w:r>
            <w:proofErr w:type="spellEnd"/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="00E17293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</w:p>
        </w:tc>
      </w:tr>
      <w:tr w:rsidR="00E17293" w:rsidRPr="00352504" w14:paraId="106471B2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43BE9DEE" w14:textId="268DC31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2BD7C12" w14:textId="7369418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Environmental samples (including air)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[3] </w:t>
            </w:r>
            <w:proofErr w:type="spellStart"/>
            <w:r w:rsidR="00434E76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A4D7264" w14:textId="20387DB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3130D5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2A347B" w14:textId="53BA2B8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2C2E79" w14:textId="2BFA505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7FF9EFD" w14:textId="62B38D47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[4] Can adapt testing to automated platforms to achieve high throughput 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483313D" w14:textId="5860ACB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r w:rsidR="003130D5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713C86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04EF7E" w14:textId="07306F4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E17293" w:rsidRPr="00352504" w14:paraId="2029563A" w14:textId="77777777" w:rsidTr="00790A4B">
        <w:trPr>
          <w:trHeight w:val="680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79B2BB8" w14:textId="045EB84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76E91306" w14:textId="3591908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68BBD92" w14:textId="3F04C503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F47590" w14:textId="4789FB0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4EE1E3" w14:textId="77777777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73CB3BB" w14:textId="2E698D6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EC7E6D9" w14:textId="73ADF43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EFEB79" w14:textId="238686E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Vangrysperre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E17293" w:rsidRPr="00352504" w14:paraId="2DBFDB36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08629ED" w14:textId="213528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6035CA4" w14:textId="0F6DCBB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A05CD82" w14:textId="2D36955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A9A41C" w14:textId="3F154864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all susceptible species that have been exposed to FMDV (field and experimental studies)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Validation of this purpose includes sera collected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097C45" w14:textId="1D5958C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4F14273" w14:textId="6AA1373E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68F1861" w14:textId="18278E3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FMDV-specific antibodies arise after infection. Therefore, these tests are only appropriate if infection &gt;7</w:t>
            </w:r>
            <w:r w:rsidR="00713C8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days is suspected.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Specificity is &lt; 100% therefore, confirmatory testing is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Lower sensitivity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A742F0" w14:textId="24BA099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E17293" w:rsidRPr="00352504" w14:paraId="269C4E01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4334905E" w14:textId="535020A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29350FF" w14:textId="4401AEF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78972139" w14:textId="3B6B4EA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[2] A range of different test formats are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lastRenderedPageBreak/>
              <w:t>available including in-house and commercial assays. The performance of these tests vary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E278B3" w14:textId="183EC72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Samples from all susceptible species that have been exposed to FMDV (field and experimental studies)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3D4193" w14:textId="1F659CD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0095002" w14:textId="55D6648C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NSP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04F51FD" w14:textId="04E01D7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FMDV-specific antibodies arise after infection. Therefore, these tests are only appropriate if infection &gt;7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days is suspected.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[2] Cannot differentiate between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Test exhibit cross-reactivity across FMDV serotypes requiring that further sampling (such as with a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) may be required to verify the serotype present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095204" w14:textId="5031BA3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lastRenderedPageBreak/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Hamblin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Hamblin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. 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E17293" w:rsidRPr="00352504" w14:paraId="152D6EF3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523B337" w14:textId="0A87A114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59F3200" w14:textId="103B2EB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74E0EDA" w14:textId="2C612F4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9CADC4" w14:textId="17BF7D0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all susceptible species that have been exposed to FMDV (field and experimental studies)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C3199C" w14:textId="52FB6F95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0BA549C" w14:textId="12F48ED5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74C9D78" w14:textId="6F18714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FMDV-specific antibodies arise after infection. Therefore, these tests are only appropriate if infection &gt;7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days is suspected.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Test requires 1–3 days for execution and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41D24B" w14:textId="5F13E84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1108"/>
        <w:gridCol w:w="7952"/>
      </w:tblGrid>
      <w:tr w:rsidR="001008CB" w:rsidRPr="0058745C" w14:paraId="377F7DC1" w14:textId="77777777" w:rsidTr="001008CB">
        <w:tc>
          <w:tcPr>
            <w:tcW w:w="1108" w:type="dxa"/>
          </w:tcPr>
          <w:p w14:paraId="0C7DBEBB" w14:textId="77777777" w:rsidR="001008CB" w:rsidRPr="00492B3C" w:rsidRDefault="001008CB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United States</w:t>
            </w:r>
          </w:p>
        </w:tc>
        <w:tc>
          <w:tcPr>
            <w:tcW w:w="7952" w:type="dxa"/>
          </w:tcPr>
          <w:p w14:paraId="4F0AC960" w14:textId="1D01FAFB" w:rsidR="001008CB" w:rsidRPr="00492B3C" w:rsidRDefault="001008CB" w:rsidP="00F67A86">
            <w:pPr>
              <w:rPr>
                <w:rFonts w:ascii="Arial" w:hAnsi="Arial"/>
                <w:b/>
                <w:sz w:val="18"/>
                <w:szCs w:val="18"/>
              </w:rPr>
            </w:pP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Comment Category: </w:t>
            </w:r>
            <w:r w:rsidR="00CC177E">
              <w:rPr>
                <w:rFonts w:ascii="Arial" w:hAnsi="Arial"/>
                <w:b/>
                <w:sz w:val="18"/>
                <w:szCs w:val="18"/>
              </w:rPr>
              <w:t>Change</w:t>
            </w: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6BDC3F9D" w14:textId="77777777" w:rsidR="001008CB" w:rsidRPr="00492B3C" w:rsidRDefault="001008CB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7B815EC5" w14:textId="4BC8F08C" w:rsidR="001008CB" w:rsidRPr="002672E9" w:rsidRDefault="001008CB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  <w:lang w:val="en-IE"/>
              </w:rPr>
            </w:pPr>
            <w:r w:rsidRPr="00407915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Proposed amended text: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 xml:space="preserve">Appendix </w:t>
            </w:r>
            <w:r w:rsidR="00CC177E">
              <w:rPr>
                <w:rFonts w:ascii="Arial" w:eastAsia="MS Mincho" w:hAnsi="Arial"/>
                <w:kern w:val="2"/>
                <w:sz w:val="18"/>
                <w:szCs w:val="18"/>
              </w:rPr>
              <w:t>4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CC177E">
              <w:rPr>
                <w:rFonts w:ascii="Arial" w:eastAsia="MS Mincho" w:hAnsi="Arial"/>
                <w:kern w:val="2"/>
                <w:sz w:val="18"/>
                <w:szCs w:val="18"/>
              </w:rPr>
              <w:t>Antigen detection ELISA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CC177E">
              <w:rPr>
                <w:rFonts w:ascii="Arial" w:eastAsia="MS Mincho" w:hAnsi="Arial"/>
                <w:kern w:val="2"/>
                <w:sz w:val="18"/>
                <w:szCs w:val="18"/>
              </w:rPr>
              <w:t>Accuracy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C55D13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="00C55D13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="00C55D13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 xml:space="preserve"> 83% virus-positive epithelia where viral loads are high in samples collected from acute cases, but lower w</w:t>
            </w:r>
            <w:r w:rsidR="00CC177E" w:rsidRPr="00CC177E">
              <w:rPr>
                <w:rFonts w:ascii="Söhne" w:hAnsi="Söhne"/>
                <w:b/>
                <w:bCs/>
                <w:color w:val="000099"/>
                <w:sz w:val="16"/>
                <w:szCs w:val="16"/>
                <w:u w:val="double"/>
                <w:lang w:val="en-IE"/>
              </w:rPr>
              <w:t>h</w:t>
            </w:r>
            <w:r w:rsidR="00C55D13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>ere sampling focuses on convalescent animals</w:t>
            </w:r>
          </w:p>
          <w:p w14:paraId="2D1DABC5" w14:textId="77777777" w:rsidR="001008CB" w:rsidRDefault="001008CB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</w:pPr>
          </w:p>
          <w:p w14:paraId="66537650" w14:textId="746F76C5" w:rsidR="001008CB" w:rsidRDefault="001008CB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Rationale:</w:t>
            </w:r>
            <w:r w:rsidRPr="00FF0524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r w:rsidR="004560E7">
              <w:rPr>
                <w:rFonts w:ascii="Arial" w:eastAsia="MS Mincho" w:hAnsi="Arial"/>
                <w:kern w:val="2"/>
                <w:sz w:val="18"/>
                <w:szCs w:val="18"/>
              </w:rPr>
              <w:t>S</w:t>
            </w:r>
            <w:r w:rsidR="00113D2A" w:rsidRPr="00113D2A">
              <w:rPr>
                <w:rFonts w:ascii="Arial" w:eastAsia="MS Mincho" w:hAnsi="Arial"/>
                <w:kern w:val="2"/>
                <w:sz w:val="18"/>
                <w:szCs w:val="18"/>
              </w:rPr>
              <w:t>pelling error based on similar wording from Appendix 3</w:t>
            </w:r>
            <w:r w:rsidR="00DA37C2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113D2A" w:rsidRPr="00113D2A">
              <w:rPr>
                <w:rFonts w:ascii="Arial" w:eastAsia="MS Mincho" w:hAnsi="Arial"/>
                <w:kern w:val="2"/>
                <w:sz w:val="18"/>
                <w:szCs w:val="18"/>
              </w:rPr>
              <w:t>Antigen detection ELISA</w:t>
            </w:r>
            <w:r w:rsidR="00DA37C2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113D2A" w:rsidRPr="00113D2A">
              <w:rPr>
                <w:rFonts w:ascii="Arial" w:eastAsia="MS Mincho" w:hAnsi="Arial"/>
                <w:kern w:val="2"/>
                <w:sz w:val="18"/>
                <w:szCs w:val="18"/>
              </w:rPr>
              <w:t>Accuracy</w:t>
            </w:r>
            <w:r w:rsidR="00113D2A" w:rsidRPr="00113D2A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</w:p>
          <w:p w14:paraId="2AEEBB6C" w14:textId="77777777" w:rsidR="001008CB" w:rsidRPr="00B142AC" w:rsidRDefault="001008CB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2398E857" w14:textId="77777777" w:rsidR="001008CB" w:rsidRPr="007E5884" w:rsidRDefault="001008CB" w:rsidP="00F67A86">
            <w:pPr>
              <w:rPr>
                <w:rFonts w:ascii="Arial" w:eastAsia="MS Mincho" w:hAnsi="Arial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sz w:val="18"/>
                <w:szCs w:val="18"/>
              </w:rPr>
              <w:t>Supporting evidence</w:t>
            </w:r>
            <w:r w:rsidRPr="00FF0524">
              <w:rPr>
                <w:rFonts w:ascii="Arial" w:eastAsia="MS Mincho" w:hAnsi="Arial"/>
                <w:sz w:val="18"/>
                <w:szCs w:val="18"/>
              </w:rPr>
              <w:t>:</w:t>
            </w:r>
            <w:r>
              <w:rPr>
                <w:rFonts w:ascii="Arial" w:eastAsia="MS Mincho" w:hAnsi="Arial"/>
                <w:sz w:val="18"/>
                <w:szCs w:val="18"/>
              </w:rPr>
              <w:t xml:space="preserve"> </w:t>
            </w:r>
            <w:r>
              <w:t>n/a</w:t>
            </w:r>
          </w:p>
          <w:p w14:paraId="3C161DBC" w14:textId="77777777" w:rsidR="001008CB" w:rsidRPr="00492B3C" w:rsidRDefault="001008CB" w:rsidP="00F67A86">
            <w:pPr>
              <w:rPr>
                <w:rFonts w:ascii="Arial" w:hAnsi="Arial"/>
                <w:caps/>
                <w:spacing w:val="57"/>
                <w:sz w:val="18"/>
                <w:szCs w:val="18"/>
                <w:lang w:val="en-ZA"/>
              </w:rPr>
            </w:pPr>
          </w:p>
        </w:tc>
      </w:tr>
      <w:tr w:rsidR="001405D1" w:rsidRPr="0058745C" w14:paraId="3EACF9F9" w14:textId="77777777" w:rsidTr="001008CB">
        <w:tc>
          <w:tcPr>
            <w:tcW w:w="1108" w:type="dxa"/>
          </w:tcPr>
          <w:p w14:paraId="5A04D89B" w14:textId="77777777" w:rsidR="001405D1" w:rsidRDefault="001405D1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52" w:type="dxa"/>
          </w:tcPr>
          <w:p w14:paraId="62ED1E90" w14:textId="77026FFC" w:rsidR="0003486D" w:rsidRDefault="0003486D" w:rsidP="00B54ACF">
            <w:pPr>
              <w:rPr>
                <w:rFonts w:ascii="Arial" w:hAnsi="Arial"/>
                <w:b/>
                <w:sz w:val="18"/>
                <w:szCs w:val="18"/>
              </w:rPr>
            </w:pP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Comment Category: </w:t>
            </w:r>
            <w:r>
              <w:rPr>
                <w:rFonts w:ascii="Arial" w:hAnsi="Arial"/>
                <w:b/>
                <w:sz w:val="18"/>
                <w:szCs w:val="18"/>
              </w:rPr>
              <w:t>Deletion</w:t>
            </w:r>
          </w:p>
          <w:p w14:paraId="2B7A11F3" w14:textId="77777777" w:rsidR="0003486D" w:rsidRDefault="0003486D" w:rsidP="00B54ACF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</w:pPr>
          </w:p>
          <w:p w14:paraId="310544C0" w14:textId="03868B93" w:rsidR="001405D1" w:rsidRPr="0003486D" w:rsidRDefault="001405D1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407915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Proposed amended text:</w:t>
            </w:r>
            <w:r w:rsidR="00B54ACF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Appendix 3</w:t>
            </w:r>
            <w:r w:rsidR="00B54ACF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LFD</w:t>
            </w:r>
            <w:r w:rsidR="00B54ACF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Sample type and target analytes</w:t>
            </w:r>
          </w:p>
          <w:p w14:paraId="41CB49B1" w14:textId="77777777" w:rsidR="001405D1" w:rsidRDefault="001405D1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E4A0EAF" w14:textId="2459463B" w:rsidR="001405D1" w:rsidRPr="00B54ACF" w:rsidRDefault="001405D1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Rationale:</w:t>
            </w:r>
            <w:r w:rsidR="00B54ACF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B54ACF" w:rsidRPr="0003486D">
              <w:rPr>
                <w:rFonts w:ascii="Arial" w:eastAsia="MS Mincho" w:hAnsi="Arial"/>
                <w:kern w:val="2"/>
                <w:sz w:val="18"/>
                <w:szCs w:val="18"/>
              </w:rPr>
              <w:t>T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ypo based on same sentence from Appendix 3</w:t>
            </w:r>
            <w:r w:rsidR="00B54ACF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LFD</w:t>
            </w:r>
            <w:r w:rsidR="00B54ACF">
              <w:rPr>
                <w:rFonts w:ascii="Arial" w:eastAsia="MS Mincho" w:hAnsi="Arial"/>
                <w:kern w:val="2"/>
                <w:sz w:val="18"/>
                <w:szCs w:val="18"/>
              </w:rPr>
              <w:t>--</w:t>
            </w:r>
            <w:r w:rsidR="00B54ACF" w:rsidRPr="00B54ACF">
              <w:rPr>
                <w:rFonts w:ascii="Arial" w:eastAsia="MS Mincho" w:hAnsi="Arial"/>
                <w:kern w:val="2"/>
                <w:sz w:val="18"/>
                <w:szCs w:val="18"/>
              </w:rPr>
              <w:t>Sample type and target analytes</w:t>
            </w:r>
            <w:r w:rsidR="0003486D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r w:rsidR="0003486D" w:rsidRPr="00352504">
              <w:rPr>
                <w:rFonts w:ascii="Söhne" w:hAnsi="Söhne"/>
                <w:sz w:val="16"/>
                <w:szCs w:val="16"/>
                <w:u w:val="double"/>
                <w:lang w:val="en-GB"/>
              </w:rPr>
              <w:t xml:space="preserve">[2] </w:t>
            </w:r>
            <w:proofErr w:type="gramStart"/>
            <w:r w:rsidR="0003486D" w:rsidRPr="00352504">
              <w:rPr>
                <w:rFonts w:ascii="Söhne" w:hAnsi="Söhne"/>
                <w:sz w:val="16"/>
                <w:szCs w:val="16"/>
                <w:u w:val="double"/>
                <w:lang w:val="en-GB"/>
              </w:rPr>
              <w:t>Other</w:t>
            </w:r>
            <w:proofErr w:type="gramEnd"/>
            <w:r w:rsidR="0003486D" w:rsidRPr="00352504">
              <w:rPr>
                <w:rFonts w:ascii="Söhne" w:hAnsi="Söhne"/>
                <w:sz w:val="16"/>
                <w:szCs w:val="16"/>
                <w:u w:val="double"/>
                <w:lang w:val="en-GB"/>
              </w:rPr>
              <w:t xml:space="preserve"> sample </w:t>
            </w:r>
            <w:r w:rsidR="0003486D" w:rsidRPr="0003486D">
              <w:rPr>
                <w:rFonts w:ascii="Söhne" w:hAnsi="Söhne"/>
                <w:strike/>
                <w:color w:val="000099"/>
                <w:sz w:val="16"/>
                <w:szCs w:val="16"/>
                <w:u w:val="double"/>
                <w:lang w:val="en-GB"/>
              </w:rPr>
              <w:t>3</w:t>
            </w:r>
            <w:r w:rsidR="0003486D" w:rsidRPr="00352504">
              <w:rPr>
                <w:rFonts w:ascii="Söhne" w:hAnsi="Söhne"/>
                <w:sz w:val="16"/>
                <w:szCs w:val="16"/>
                <w:u w:val="double"/>
                <w:lang w:val="en-GB"/>
              </w:rPr>
              <w:t>types such as blood and serum may also be appropriate</w:t>
            </w:r>
          </w:p>
          <w:p w14:paraId="7CF489BB" w14:textId="77777777" w:rsidR="001405D1" w:rsidRDefault="001405D1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5D8C876" w14:textId="77777777" w:rsidR="001405D1" w:rsidRPr="007E5884" w:rsidRDefault="001405D1" w:rsidP="001405D1">
            <w:pPr>
              <w:rPr>
                <w:rFonts w:ascii="Arial" w:eastAsia="MS Mincho" w:hAnsi="Arial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sz w:val="18"/>
                <w:szCs w:val="18"/>
              </w:rPr>
              <w:t>Supporting evidence</w:t>
            </w:r>
            <w:r w:rsidRPr="00FF0524">
              <w:rPr>
                <w:rFonts w:ascii="Arial" w:eastAsia="MS Mincho" w:hAnsi="Arial"/>
                <w:sz w:val="18"/>
                <w:szCs w:val="18"/>
              </w:rPr>
              <w:t>:</w:t>
            </w:r>
            <w:r>
              <w:rPr>
                <w:rFonts w:ascii="Arial" w:eastAsia="MS Mincho" w:hAnsi="Arial"/>
                <w:sz w:val="18"/>
                <w:szCs w:val="18"/>
              </w:rPr>
              <w:t xml:space="preserve"> </w:t>
            </w:r>
            <w:r>
              <w:t>n/a</w:t>
            </w:r>
          </w:p>
          <w:p w14:paraId="06F6A1E1" w14:textId="2E2C24DA" w:rsidR="001405D1" w:rsidRPr="00492B3C" w:rsidRDefault="001405D1" w:rsidP="00F67A86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EBCF848" w14:textId="7978C7F2" w:rsidR="001132B5" w:rsidRPr="00352504" w:rsidRDefault="00FF39BE" w:rsidP="001132B5">
      <w:pPr>
        <w:spacing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GB"/>
        </w:rPr>
        <w:br/>
      </w:r>
      <w:r w:rsidR="00672D1E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65652E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5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65652E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prevalence of infection – surveillance</w:t>
      </w:r>
    </w:p>
    <w:tbl>
      <w:tblPr>
        <w:tblStyle w:val="TableGrid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55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067F5761" w14:textId="77777777" w:rsidTr="001C5C0A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228DADD6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52AFC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2D3DC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5A6E94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F4F623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377BEA3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3D920D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CDF00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1C5C0A" w:rsidRPr="00352504" w14:paraId="55EC5306" w14:textId="77777777" w:rsidTr="001C5C0A">
        <w:trPr>
          <w:trHeight w:val="964"/>
        </w:trPr>
        <w:tc>
          <w:tcPr>
            <w:tcW w:w="1420" w:type="dxa"/>
            <w:tcBorders>
              <w:top w:val="single" w:sz="4" w:space="0" w:color="auto"/>
            </w:tcBorders>
          </w:tcPr>
          <w:p w14:paraId="439306E1" w14:textId="0A090C06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7BC27F" w14:textId="181EF176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  <w:t>[2] Environmental samples (including air)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  <w:t xml:space="preserve">[3]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E17D64" w14:textId="762206F1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945DE2" w14:textId="12714BE8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Suspected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E2B158" w14:textId="1F79BC9B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BA5BC0" w14:textId="1C453810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[2] High analytical and diagnostic sensitivity and specificity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[3] Test can be used for all sample types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 xml:space="preserve">[4] Can adapt testing to high throughput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65ECC55" w14:textId="268488AB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Requires specific equipment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Cross-contamination during sample preparation can lead to false positive results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[4] Sequence variability can generate false negative results (particularly for the 5’UTR test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D1D52F" w14:textId="457BCD34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Armson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fr-FR"/>
              </w:rPr>
              <w:t xml:space="preserve">et al.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(2020)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(2002)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. (2006)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Moniwa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(2007)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976F8B" w:rsidRPr="00352504" w14:paraId="1252D491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30D002EC" w14:textId="42AE6709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0CE5A9" w14:textId="37B391C0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D35AA4" w14:textId="73834056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48FBAD" w14:textId="15857D1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epithelia collection of different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5 negative samples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EBFB3A" w14:textId="02F4ABC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11E909" w14:textId="7F6F4FD4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availability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25FFF8" w14:textId="766E12D3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D9B71E" w14:textId="2C9F862F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Vangrysperre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976F8B" w:rsidRPr="00352504" w14:paraId="711B5740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0DE420FF" w14:textId="321666AC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D2974E" w14:textId="206D8F88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033572" w14:textId="0A8EDBC1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263367" w14:textId="0501037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samples collected as part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sero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-surveillance studies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Samples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B8EB9DA" w14:textId="1C2387D1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Available from WOAH Ref. Lab.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7CCC52" w14:textId="0B1E1CC4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7B71D64" w14:textId="77D52E9F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Specificity is &lt; 100% therefore, confirmatory testing is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specificity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6EF3044" w14:textId="0382310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976F8B" w:rsidRPr="00352504" w14:paraId="1A7E0445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1D64A9BC" w14:textId="382D6822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D053C2" w14:textId="4100C090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82A17BD" w14:textId="54E8277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1DD7477" w14:textId="693F8B59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9EC05" w14:textId="1180DD75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[2] Available from WOAH Ref. Lab.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8706025" w14:textId="4437B68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SP-abs appear early after infection or vaccination so SP-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A254D98" w14:textId="310959D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SP Ab ELISAs cannot be used if vaccines are used. Cannot differentiate between antibodies generated after vaccination or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Less sensitive than RT-PCR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often suffer from cross-reactivity across serotype which limits their use for serotype-specific surveillance in countries/regions where multiple serotypes co-circulate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SP Ab ELISAs cannot be used if vaccines are used as the test cannot differentiate between antibodies generated after vaccination or infection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41EBE79" w14:textId="5E6BE745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lastRenderedPageBreak/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lastRenderedPageBreak/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976F8B" w:rsidRPr="00352504" w14:paraId="5BED3603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6C18C80E" w14:textId="5381D887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BFB827" w14:textId="375C9E57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085569" w14:textId="423F7516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C15B2F" w14:textId="7ABC135C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Susceptible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DD40334" w14:textId="03AC975F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Recognised as the gold standard method and consequently initial test validation was not performed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98B8F4D" w14:textId="72A81B68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05334C" w14:textId="4EC8EAD1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VNT cannot be used if vaccines are used as the test cannot differentiate between antibodies generated after vaccination or infection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8DB889" w14:textId="39415CD8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08"/>
        <w:gridCol w:w="7952"/>
      </w:tblGrid>
      <w:tr w:rsidR="009135C7" w:rsidRPr="0058745C" w14:paraId="2153D76F" w14:textId="77777777" w:rsidTr="00F67A86">
        <w:tc>
          <w:tcPr>
            <w:tcW w:w="1108" w:type="dxa"/>
          </w:tcPr>
          <w:p w14:paraId="69D7D462" w14:textId="77777777" w:rsidR="009135C7" w:rsidRPr="00492B3C" w:rsidRDefault="009135C7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United States</w:t>
            </w:r>
          </w:p>
        </w:tc>
        <w:tc>
          <w:tcPr>
            <w:tcW w:w="7952" w:type="dxa"/>
          </w:tcPr>
          <w:p w14:paraId="17FB97EF" w14:textId="77777777" w:rsidR="009135C7" w:rsidRPr="00492B3C" w:rsidRDefault="009135C7" w:rsidP="00F67A86">
            <w:pPr>
              <w:rPr>
                <w:rFonts w:ascii="Arial" w:hAnsi="Arial"/>
                <w:b/>
                <w:sz w:val="18"/>
                <w:szCs w:val="18"/>
              </w:rPr>
            </w:pP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Comment Category: </w:t>
            </w:r>
            <w:r>
              <w:rPr>
                <w:rFonts w:ascii="Arial" w:hAnsi="Arial"/>
                <w:b/>
                <w:sz w:val="18"/>
                <w:szCs w:val="18"/>
              </w:rPr>
              <w:t>Deletion</w:t>
            </w: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2A00679E" w14:textId="77777777" w:rsidR="009135C7" w:rsidRPr="00492B3C" w:rsidRDefault="009135C7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6C93F049" w14:textId="104B4C7B" w:rsidR="009135C7" w:rsidRPr="002672E9" w:rsidRDefault="009135C7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  <w:lang w:val="en-IE"/>
              </w:rPr>
            </w:pPr>
            <w:r w:rsidRPr="00407915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Proposed amended text: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 xml:space="preserve">Appendix </w:t>
            </w:r>
            <w:r w:rsidR="00954B2B">
              <w:rPr>
                <w:rFonts w:ascii="Arial" w:eastAsia="MS Mincho" w:hAnsi="Arial"/>
                <w:kern w:val="2"/>
                <w:sz w:val="18"/>
                <w:szCs w:val="18"/>
              </w:rPr>
              <w:t>5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954B2B">
              <w:rPr>
                <w:rFonts w:ascii="Arial" w:eastAsia="MS Mincho" w:hAnsi="Arial"/>
                <w:kern w:val="2"/>
                <w:sz w:val="18"/>
                <w:szCs w:val="18"/>
              </w:rPr>
              <w:t>SP</w:t>
            </w:r>
            <w:r w:rsidR="002226EA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Ab ELISA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>--Disadvantages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954B2B" w:rsidRPr="002226EA">
              <w:rPr>
                <w:rFonts w:ascii="Söhne" w:hAnsi="Söhne"/>
                <w:strike/>
                <w:color w:val="000099"/>
                <w:sz w:val="16"/>
                <w:szCs w:val="16"/>
                <w:u w:val="double"/>
                <w:lang w:val="en-IE"/>
              </w:rPr>
              <w:t>[4] SP Ab ELISAs cannot be used if vaccines are used as the test cannot differentiate between antibodies generated after vaccination or infection</w:t>
            </w:r>
          </w:p>
          <w:p w14:paraId="02762333" w14:textId="77777777" w:rsidR="009135C7" w:rsidRDefault="009135C7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</w:pPr>
          </w:p>
          <w:p w14:paraId="0931069D" w14:textId="58CBEFBE" w:rsidR="009135C7" w:rsidRDefault="009135C7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Rationale:</w:t>
            </w:r>
            <w:r w:rsidRPr="00FF0524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r w:rsidR="004A027F">
              <w:rPr>
                <w:rFonts w:ascii="Arial" w:eastAsia="MS Mincho" w:hAnsi="Arial"/>
                <w:kern w:val="2"/>
                <w:sz w:val="18"/>
                <w:szCs w:val="18"/>
              </w:rPr>
              <w:t>T</w:t>
            </w:r>
            <w:r w:rsidR="003979DB" w:rsidRPr="003979DB">
              <w:rPr>
                <w:rFonts w:ascii="Arial" w:eastAsia="MS Mincho" w:hAnsi="Arial"/>
                <w:kern w:val="2"/>
                <w:sz w:val="18"/>
                <w:szCs w:val="18"/>
              </w:rPr>
              <w:t xml:space="preserve">his is </w:t>
            </w:r>
            <w:r w:rsidR="004A027F">
              <w:rPr>
                <w:rFonts w:ascii="Arial" w:eastAsia="MS Mincho" w:hAnsi="Arial"/>
                <w:kern w:val="2"/>
                <w:sz w:val="18"/>
                <w:szCs w:val="18"/>
              </w:rPr>
              <w:t xml:space="preserve">a </w:t>
            </w:r>
            <w:r w:rsidR="003979DB" w:rsidRPr="003979DB">
              <w:rPr>
                <w:rFonts w:ascii="Arial" w:eastAsia="MS Mincho" w:hAnsi="Arial"/>
                <w:kern w:val="2"/>
                <w:sz w:val="18"/>
                <w:szCs w:val="18"/>
              </w:rPr>
              <w:t>repeat of point [1] listed in the same box</w:t>
            </w:r>
          </w:p>
          <w:p w14:paraId="38D77986" w14:textId="77777777" w:rsidR="009135C7" w:rsidRPr="00B142AC" w:rsidRDefault="009135C7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3D5DD4E6" w14:textId="77777777" w:rsidR="009135C7" w:rsidRPr="007E5884" w:rsidRDefault="009135C7" w:rsidP="00F67A86">
            <w:pPr>
              <w:rPr>
                <w:rFonts w:ascii="Arial" w:eastAsia="MS Mincho" w:hAnsi="Arial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sz w:val="18"/>
                <w:szCs w:val="18"/>
              </w:rPr>
              <w:t>Supporting evidence</w:t>
            </w:r>
            <w:r w:rsidRPr="00FF0524">
              <w:rPr>
                <w:rFonts w:ascii="Arial" w:eastAsia="MS Mincho" w:hAnsi="Arial"/>
                <w:sz w:val="18"/>
                <w:szCs w:val="18"/>
              </w:rPr>
              <w:t>:</w:t>
            </w:r>
            <w:r>
              <w:rPr>
                <w:rFonts w:ascii="Arial" w:eastAsia="MS Mincho" w:hAnsi="Arial"/>
                <w:sz w:val="18"/>
                <w:szCs w:val="18"/>
              </w:rPr>
              <w:t xml:space="preserve"> </w:t>
            </w:r>
            <w:r>
              <w:t>n/a</w:t>
            </w:r>
          </w:p>
          <w:p w14:paraId="53BD5432" w14:textId="77777777" w:rsidR="009135C7" w:rsidRPr="00492B3C" w:rsidRDefault="009135C7" w:rsidP="00F67A86">
            <w:pPr>
              <w:rPr>
                <w:rFonts w:ascii="Arial" w:hAnsi="Arial"/>
                <w:caps/>
                <w:spacing w:val="57"/>
                <w:sz w:val="18"/>
                <w:szCs w:val="18"/>
                <w:lang w:val="en-ZA"/>
              </w:rPr>
            </w:pPr>
          </w:p>
        </w:tc>
      </w:tr>
    </w:tbl>
    <w:p w14:paraId="7C2EF53E" w14:textId="77777777" w:rsidR="00686296" w:rsidRPr="00352504" w:rsidRDefault="00686296" w:rsidP="001132B5">
      <w:pPr>
        <w:spacing w:after="240" w:line="240" w:lineRule="auto"/>
        <w:jc w:val="center"/>
        <w:rPr>
          <w:rFonts w:ascii="Arial" w:hAnsi="Arial" w:cs="Arial"/>
          <w:sz w:val="18"/>
          <w:szCs w:val="18"/>
          <w:lang w:val="en-IE"/>
        </w:rPr>
      </w:pPr>
    </w:p>
    <w:p w14:paraId="39480A43" w14:textId="38EB85A9" w:rsidR="001132B5" w:rsidRPr="00352504" w:rsidRDefault="00461A77" w:rsidP="001132B5">
      <w:pPr>
        <w:spacing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Söhne Halbfett" w:hAnsi="Söhne Halbfett" w:cstheme="minorHAnsi"/>
          <w:sz w:val="24"/>
          <w:szCs w:val="24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6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130842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Immune status in individual animals or populations post-vaccination</w:t>
      </w:r>
    </w:p>
    <w:tbl>
      <w:tblPr>
        <w:tblStyle w:val="TableGrid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55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18C4E842" w14:textId="77777777" w:rsidTr="0007418F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1BBE815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738CC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ECFA1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436D5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CC5AD4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94F8AB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14B8C6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201591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8779AA" w:rsidRPr="00352504" w14:paraId="69E73A04" w14:textId="77777777" w:rsidTr="00B22F36">
        <w:trPr>
          <w:trHeight w:val="489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50EF854" w14:textId="3E99028F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598BE0" w14:textId="0E6F807F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from vaccinated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Sera collected for the purposes of vaccine control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57F6A8" w14:textId="0D148321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~87%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9E3C30" w14:textId="2779B7E5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Validation data mostly available from cattle in controlled infection or vaccination studies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B0C856" w14:textId="68E7B971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602595B" w14:textId="1A6074F6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Tests are simple-to use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Where extensive validation has been undertaken (such as in South America), SP-ELISA testing of vaccinated animals correlates with PGP results avoiding the requirement for challenge tests to assess FMD vaccine quality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F71F68" w14:textId="500FCE6D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Tests suffer from poor inter-serotype specificity which can limit their use when multivalent FMD vaccines are used.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Estimating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protective responses using SP-ELISA serology is not as precise as VNT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66C6D9" w14:textId="2688CF13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Barnett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(2003)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Goris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(2008)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Gubbins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Maradei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(2008)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Periolo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(1993)</w:t>
            </w:r>
          </w:p>
        </w:tc>
      </w:tr>
      <w:tr w:rsidR="00FF39BE" w:rsidRPr="00352504" w14:paraId="1CAB61C9" w14:textId="77777777" w:rsidTr="00B22F36">
        <w:trPr>
          <w:trHeight w:val="489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CFB778B" w14:textId="36B38DC5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 TEST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260C41" w14:textId="2152A0F3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from vaccinated animals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B0DDB8" w14:textId="391FBC12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Test performance is influenced by the specific viral antigen used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36E052" w14:textId="093FA2AA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vaccinated animals (including potency tests)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4862A9" w14:textId="69500BF4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FDC210" w14:textId="0173CB1A" w:rsidR="00FF39BE" w:rsidRPr="00352504" w:rsidRDefault="00FF39BE" w:rsidP="00FF39BE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High sensitivity and specificity </w:t>
            </w:r>
            <w:r w:rsidR="00EB3411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SP-ELISA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Test measures neutralising antibodies which are important correlates of protection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50AC365" w14:textId="52434DBB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requires 1–3 days for execution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F6BC87" w14:textId="44499B81" w:rsidR="00FF39BE" w:rsidRPr="00352504" w:rsidRDefault="00FF39BE" w:rsidP="00FF39BE">
            <w:pPr>
              <w:spacing w:before="120" w:after="120"/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</w:pP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Gubbins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fr-FR"/>
              </w:rPr>
              <w:t>et al.,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(2022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08"/>
        <w:gridCol w:w="7952"/>
      </w:tblGrid>
      <w:tr w:rsidR="00461275" w:rsidRPr="0058745C" w14:paraId="4281ED5D" w14:textId="77777777" w:rsidTr="00F67A86">
        <w:tc>
          <w:tcPr>
            <w:tcW w:w="1108" w:type="dxa"/>
          </w:tcPr>
          <w:p w14:paraId="52EB80A2" w14:textId="77777777" w:rsidR="00461275" w:rsidRPr="00492B3C" w:rsidRDefault="00461275" w:rsidP="00F67A8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United States</w:t>
            </w:r>
          </w:p>
        </w:tc>
        <w:tc>
          <w:tcPr>
            <w:tcW w:w="7952" w:type="dxa"/>
          </w:tcPr>
          <w:p w14:paraId="2FB2B1A0" w14:textId="77777777" w:rsidR="00461275" w:rsidRPr="00492B3C" w:rsidRDefault="00461275" w:rsidP="00F67A86">
            <w:pPr>
              <w:rPr>
                <w:rFonts w:ascii="Arial" w:hAnsi="Arial"/>
                <w:b/>
                <w:sz w:val="18"/>
                <w:szCs w:val="18"/>
              </w:rPr>
            </w:pP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Comment Category: </w:t>
            </w:r>
            <w:r>
              <w:rPr>
                <w:rFonts w:ascii="Arial" w:hAnsi="Arial"/>
                <w:b/>
                <w:sz w:val="18"/>
                <w:szCs w:val="18"/>
              </w:rPr>
              <w:t>Deletion</w:t>
            </w:r>
            <w:r w:rsidRPr="00492B3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75551ABE" w14:textId="77777777" w:rsidR="00461275" w:rsidRPr="00492B3C" w:rsidRDefault="00461275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5CEFE023" w14:textId="1598C29B" w:rsidR="00461275" w:rsidRPr="002672E9" w:rsidRDefault="00461275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  <w:lang w:val="en-IE"/>
              </w:rPr>
            </w:pPr>
            <w:r w:rsidRPr="00407915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Proposed amended text: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 xml:space="preserve">Appendix </w:t>
            </w:r>
            <w:r w:rsidR="0018576C">
              <w:rPr>
                <w:rFonts w:ascii="Arial" w:eastAsia="MS Mincho" w:hAnsi="Arial"/>
                <w:kern w:val="2"/>
                <w:sz w:val="18"/>
                <w:szCs w:val="18"/>
              </w:rPr>
              <w:t>6</w:t>
            </w:r>
            <w:r w:rsidRPr="00267411">
              <w:rPr>
                <w:rFonts w:ascii="Arial" w:eastAsia="MS Mincho" w:hAnsi="Arial"/>
                <w:kern w:val="2"/>
                <w:sz w:val="18"/>
                <w:szCs w:val="18"/>
              </w:rPr>
              <w:t>—</w:t>
            </w:r>
            <w:r w:rsidR="002C6061">
              <w:rPr>
                <w:rFonts w:ascii="Arial" w:eastAsia="MS Mincho" w:hAnsi="Arial"/>
                <w:kern w:val="2"/>
                <w:sz w:val="18"/>
                <w:szCs w:val="18"/>
              </w:rPr>
              <w:t>Test with score and species</w:t>
            </w:r>
            <w: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 xml:space="preserve"> </w:t>
            </w:r>
            <w:r w:rsidR="0018576C" w:rsidRPr="00352504">
              <w:rPr>
                <w:rFonts w:ascii="Söhne" w:hAnsi="Söhne"/>
                <w:sz w:val="16"/>
                <w:szCs w:val="16"/>
                <w:u w:val="double"/>
                <w:lang w:val="en-IE"/>
              </w:rPr>
              <w:t xml:space="preserve">VNT </w:t>
            </w:r>
            <w:r w:rsidR="0018576C" w:rsidRPr="0018576C">
              <w:rPr>
                <w:rFonts w:ascii="Söhne" w:hAnsi="Söhne"/>
                <w:strike/>
                <w:color w:val="000099"/>
                <w:sz w:val="16"/>
                <w:szCs w:val="16"/>
                <w:u w:val="double"/>
                <w:lang w:val="en-IE"/>
              </w:rPr>
              <w:t>TEST</w:t>
            </w:r>
          </w:p>
          <w:p w14:paraId="797674F4" w14:textId="77777777" w:rsidR="00461275" w:rsidRDefault="00461275" w:rsidP="00F67A86">
            <w:pPr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</w:pPr>
          </w:p>
          <w:p w14:paraId="5071B777" w14:textId="1A767141" w:rsidR="00461275" w:rsidRDefault="00461275" w:rsidP="00F67A86">
            <w:pPr>
              <w:rPr>
                <w:rFonts w:ascii="Arial" w:eastAsia="MS Mincho" w:hAnsi="Arial"/>
                <w:kern w:val="2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kern w:val="2"/>
                <w:sz w:val="18"/>
                <w:szCs w:val="18"/>
              </w:rPr>
              <w:t>Rationale:</w:t>
            </w:r>
            <w:r w:rsidRPr="00FF0524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r w:rsidR="000E7D56">
              <w:rPr>
                <w:rFonts w:ascii="Arial" w:eastAsia="MS Mincho" w:hAnsi="Arial"/>
                <w:kern w:val="2"/>
                <w:sz w:val="18"/>
                <w:szCs w:val="18"/>
              </w:rPr>
              <w:t>Unnecessary</w:t>
            </w:r>
            <w:r w:rsidR="0018576C" w:rsidRPr="0018576C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as the 'T' in VNT stands for </w:t>
            </w:r>
            <w:r w:rsidR="000E7D56">
              <w:rPr>
                <w:rFonts w:ascii="Arial" w:eastAsia="MS Mincho" w:hAnsi="Arial"/>
                <w:kern w:val="2"/>
                <w:sz w:val="18"/>
                <w:szCs w:val="18"/>
              </w:rPr>
              <w:t>“</w:t>
            </w:r>
            <w:r w:rsidR="0018576C" w:rsidRPr="0018576C">
              <w:rPr>
                <w:rFonts w:ascii="Arial" w:eastAsia="MS Mincho" w:hAnsi="Arial"/>
                <w:kern w:val="2"/>
                <w:sz w:val="18"/>
                <w:szCs w:val="18"/>
              </w:rPr>
              <w:t>test</w:t>
            </w:r>
            <w:r w:rsidR="002C6061">
              <w:rPr>
                <w:rFonts w:ascii="Arial" w:eastAsia="MS Mincho" w:hAnsi="Arial"/>
                <w:kern w:val="2"/>
                <w:sz w:val="18"/>
                <w:szCs w:val="18"/>
              </w:rPr>
              <w:t>.</w:t>
            </w:r>
            <w:r w:rsidR="000E7D56">
              <w:rPr>
                <w:rFonts w:ascii="Arial" w:eastAsia="MS Mincho" w:hAnsi="Arial"/>
                <w:kern w:val="2"/>
                <w:sz w:val="18"/>
                <w:szCs w:val="18"/>
              </w:rPr>
              <w:t>”</w:t>
            </w:r>
            <w:r w:rsidR="002C6061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</w:t>
            </w:r>
            <w:proofErr w:type="gramStart"/>
            <w:r w:rsidR="002C6061">
              <w:rPr>
                <w:rFonts w:ascii="Arial" w:eastAsia="MS Mincho" w:hAnsi="Arial"/>
                <w:kern w:val="2"/>
                <w:sz w:val="18"/>
                <w:szCs w:val="18"/>
              </w:rPr>
              <w:t>Acronym</w:t>
            </w:r>
            <w:proofErr w:type="gramEnd"/>
            <w:r w:rsidR="0018576C" w:rsidRPr="0018576C">
              <w:rPr>
                <w:rFonts w:ascii="Arial" w:eastAsia="MS Mincho" w:hAnsi="Arial"/>
                <w:kern w:val="2"/>
                <w:sz w:val="18"/>
                <w:szCs w:val="18"/>
              </w:rPr>
              <w:t xml:space="preserve"> is defined on page one.</w:t>
            </w:r>
          </w:p>
          <w:p w14:paraId="35982FC4" w14:textId="77777777" w:rsidR="00461275" w:rsidRPr="00B142AC" w:rsidRDefault="00461275" w:rsidP="00F67A86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2A6D3C62" w14:textId="77777777" w:rsidR="00461275" w:rsidRPr="007E5884" w:rsidRDefault="00461275" w:rsidP="00F67A86">
            <w:pPr>
              <w:rPr>
                <w:rFonts w:ascii="Arial" w:eastAsia="MS Mincho" w:hAnsi="Arial"/>
                <w:sz w:val="18"/>
                <w:szCs w:val="18"/>
              </w:rPr>
            </w:pPr>
            <w:r w:rsidRPr="00FF0524">
              <w:rPr>
                <w:rFonts w:ascii="Arial" w:eastAsia="MS Mincho" w:hAnsi="Arial"/>
                <w:b/>
                <w:bCs/>
                <w:sz w:val="18"/>
                <w:szCs w:val="18"/>
              </w:rPr>
              <w:t>Supporting evidence</w:t>
            </w:r>
            <w:r w:rsidRPr="00FF0524">
              <w:rPr>
                <w:rFonts w:ascii="Arial" w:eastAsia="MS Mincho" w:hAnsi="Arial"/>
                <w:sz w:val="18"/>
                <w:szCs w:val="18"/>
              </w:rPr>
              <w:t>:</w:t>
            </w:r>
            <w:r>
              <w:rPr>
                <w:rFonts w:ascii="Arial" w:eastAsia="MS Mincho" w:hAnsi="Arial"/>
                <w:sz w:val="18"/>
                <w:szCs w:val="18"/>
              </w:rPr>
              <w:t xml:space="preserve"> </w:t>
            </w:r>
            <w:r>
              <w:t>n/a</w:t>
            </w:r>
          </w:p>
          <w:p w14:paraId="3BB24EB3" w14:textId="77777777" w:rsidR="00461275" w:rsidRPr="00492B3C" w:rsidRDefault="00461275" w:rsidP="00F67A86">
            <w:pPr>
              <w:rPr>
                <w:rFonts w:ascii="Arial" w:hAnsi="Arial"/>
                <w:caps/>
                <w:spacing w:val="57"/>
                <w:sz w:val="18"/>
                <w:szCs w:val="18"/>
                <w:lang w:val="en-ZA"/>
              </w:rPr>
            </w:pPr>
          </w:p>
        </w:tc>
      </w:tr>
    </w:tbl>
    <w:p w14:paraId="10A81404" w14:textId="77777777" w:rsidR="00DA57DB" w:rsidRPr="00352504" w:rsidRDefault="00FF39BE" w:rsidP="00DA57DB">
      <w:pPr>
        <w:pStyle w:val="Referencetitle"/>
        <w:rPr>
          <w:lang w:val="en-IE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42432D" w:rsidRPr="00352504">
        <w:rPr>
          <w:rFonts w:ascii="Arial" w:hAnsi="Arial" w:cs="Arial"/>
          <w:sz w:val="18"/>
          <w:szCs w:val="18"/>
        </w:rPr>
        <w:br w:type="page"/>
      </w:r>
      <w:bookmarkStart w:id="1" w:name="_Hlk206503525"/>
      <w:r w:rsidR="00DA57DB" w:rsidRPr="00352504">
        <w:rPr>
          <w:lang w:val="en-IE"/>
        </w:rPr>
        <w:lastRenderedPageBreak/>
        <w:t>REFERENCES</w:t>
      </w:r>
    </w:p>
    <w:p w14:paraId="666073D1" w14:textId="55767A8D" w:rsidR="008007C4" w:rsidRPr="00352504" w:rsidRDefault="008007C4" w:rsidP="008007C4">
      <w:pPr>
        <w:spacing w:after="240" w:line="240" w:lineRule="auto"/>
        <w:jc w:val="both"/>
        <w:rPr>
          <w:rFonts w:ascii="Söhne" w:hAnsi="Söhne" w:cs="Arial"/>
          <w:smallCaps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Armson B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Gubbins S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Mioulet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V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Qasim I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A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King D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P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Lyons N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A</w:t>
      </w:r>
      <w:r w:rsidRPr="00352504">
        <w:rPr>
          <w:rFonts w:ascii="Söhne" w:hAnsi="Söhne" w:cs="Arial"/>
          <w:sz w:val="18"/>
          <w:szCs w:val="18"/>
          <w:lang w:val="en-GB"/>
        </w:rPr>
        <w:t>. (2020)</w:t>
      </w:r>
      <w:r w:rsidR="007016CB" w:rsidRPr="00352504">
        <w:rPr>
          <w:rFonts w:ascii="Söhne" w:hAnsi="Söhne" w:cs="Arial"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Foot-and-Mouth Disease Surveillance Using Pooled Milk on a Large-Scale Dairy Farm in an Endemic Setting. 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Front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Vet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Sci.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,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Pr="00352504">
        <w:rPr>
          <w:rFonts w:ascii="Söhne" w:hAnsi="Söhne" w:cs="Arial"/>
          <w:b/>
          <w:bCs/>
          <w:sz w:val="18"/>
          <w:szCs w:val="18"/>
          <w:lang w:val="en-GB"/>
        </w:rPr>
        <w:t>27</w:t>
      </w:r>
      <w:r w:rsidR="00780FBE"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264. </w:t>
      </w:r>
      <w:proofErr w:type="spellStart"/>
      <w:r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GB"/>
        </w:rPr>
        <w:t xml:space="preserve">: 10.3389/fvets.2020.00264. </w:t>
      </w:r>
    </w:p>
    <w:p w14:paraId="0EAA321B" w14:textId="1B14A743" w:rsidR="00832325" w:rsidRPr="00352504" w:rsidRDefault="0066699C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Barnett P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V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Statham R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Vosloo W,</w:t>
      </w:r>
      <w:r w:rsidR="00E259EF" w:rsidRPr="00352504">
        <w:rPr>
          <w:rFonts w:ascii="Söhne" w:hAnsi="Söhne" w:cs="Arial"/>
          <w:smallCaps/>
          <w:sz w:val="18"/>
          <w:szCs w:val="18"/>
        </w:rPr>
        <w:t xml:space="preserve">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Haydon D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T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E259EF" w:rsidRPr="00352504">
        <w:rPr>
          <w:rFonts w:ascii="Söhne" w:hAnsi="Söhne" w:cs="Arial"/>
          <w:sz w:val="18"/>
          <w:szCs w:val="18"/>
        </w:rPr>
        <w:t xml:space="preserve">(2003). </w:t>
      </w:r>
      <w:r w:rsidRPr="00352504">
        <w:rPr>
          <w:rFonts w:ascii="Söhne" w:hAnsi="Söhne" w:cs="Arial"/>
          <w:sz w:val="18"/>
          <w:szCs w:val="18"/>
        </w:rPr>
        <w:t xml:space="preserve">Foot-and-mouth disease vaccine potency testing: determination and statistical validation of a model using a serological approach.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="00E259EF" w:rsidRPr="00352504">
        <w:rPr>
          <w:rFonts w:ascii="Söhne" w:hAnsi="Söhne" w:cs="Arial"/>
          <w:sz w:val="18"/>
          <w:szCs w:val="18"/>
        </w:rPr>
        <w:t xml:space="preserve">, </w:t>
      </w:r>
      <w:r w:rsidR="007D2B30" w:rsidRPr="00352504">
        <w:rPr>
          <w:rFonts w:ascii="Söhne" w:hAnsi="Söhne" w:cs="Arial"/>
          <w:b/>
          <w:bCs/>
          <w:sz w:val="18"/>
          <w:szCs w:val="18"/>
        </w:rPr>
        <w:t>21</w:t>
      </w:r>
      <w:r w:rsidR="00153941" w:rsidRPr="00352504">
        <w:rPr>
          <w:rFonts w:ascii="Söhne" w:hAnsi="Söhne" w:cs="Arial"/>
          <w:sz w:val="18"/>
          <w:szCs w:val="18"/>
        </w:rPr>
        <w:t xml:space="preserve">, </w:t>
      </w:r>
      <w:r w:rsidR="007D2B30" w:rsidRPr="00352504">
        <w:rPr>
          <w:rFonts w:ascii="Söhne" w:hAnsi="Söhne" w:cs="Arial"/>
          <w:sz w:val="18"/>
          <w:szCs w:val="18"/>
        </w:rPr>
        <w:t>3240</w:t>
      </w:r>
      <w:r w:rsidR="00153941" w:rsidRPr="00352504">
        <w:rPr>
          <w:rFonts w:ascii="Söhne" w:hAnsi="Söhne" w:cs="Arial"/>
          <w:sz w:val="18"/>
          <w:szCs w:val="18"/>
        </w:rPr>
        <w:t>–324</w:t>
      </w:r>
      <w:r w:rsidR="007D2B30" w:rsidRPr="00352504">
        <w:rPr>
          <w:rFonts w:ascii="Söhne" w:hAnsi="Söhne" w:cs="Arial"/>
          <w:sz w:val="18"/>
          <w:szCs w:val="18"/>
        </w:rPr>
        <w:t xml:space="preserve">8. </w:t>
      </w:r>
      <w:proofErr w:type="spellStart"/>
      <w:r w:rsidR="007D2B30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7D2B30" w:rsidRPr="00352504">
        <w:rPr>
          <w:rFonts w:ascii="Söhne" w:hAnsi="Söhne" w:cs="Arial"/>
          <w:sz w:val="18"/>
          <w:szCs w:val="18"/>
        </w:rPr>
        <w:t>: 10.1016/s0264-410</w:t>
      </w:r>
      <w:proofErr w:type="gramStart"/>
      <w:r w:rsidR="007D2B30" w:rsidRPr="00352504">
        <w:rPr>
          <w:rFonts w:ascii="Söhne" w:hAnsi="Söhne" w:cs="Arial"/>
          <w:sz w:val="18"/>
          <w:szCs w:val="18"/>
        </w:rPr>
        <w:t>x(</w:t>
      </w:r>
      <w:proofErr w:type="gramEnd"/>
      <w:r w:rsidR="007D2B30" w:rsidRPr="00352504">
        <w:rPr>
          <w:rFonts w:ascii="Söhne" w:hAnsi="Söhne" w:cs="Arial"/>
          <w:sz w:val="18"/>
          <w:szCs w:val="18"/>
        </w:rPr>
        <w:t>03)00219-6.</w:t>
      </w:r>
    </w:p>
    <w:p w14:paraId="51C5FBA7" w14:textId="77777777" w:rsidR="00C74F31" w:rsidRPr="00352504" w:rsidRDefault="00C74F31" w:rsidP="00C74F3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Bergmann I.E.,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Ortiz S., Colling A., Sanchez C. &amp; Correa Melo E. </w:t>
      </w:r>
      <w:r w:rsidRPr="00352504">
        <w:rPr>
          <w:smallCaps w:val="0"/>
          <w:lang w:val="en-IE"/>
        </w:rPr>
        <w:t xml:space="preserve">(2003). Rapid serological profiling by enzyme-linked immunosorbent assay and its use as an epidemiological indicator of foot-and-mouth disease viral activity. </w:t>
      </w:r>
      <w:r w:rsidRPr="00352504">
        <w:rPr>
          <w:i/>
          <w:smallCaps w:val="0"/>
          <w:lang w:val="en-IE"/>
        </w:rPr>
        <w:t xml:space="preserve">Arch.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smallCaps w:val="0"/>
          <w:lang w:val="en-IE"/>
        </w:rPr>
        <w:t>148</w:t>
      </w:r>
      <w:r w:rsidRPr="00352504">
        <w:rPr>
          <w:smallCaps w:val="0"/>
          <w:lang w:val="en-IE"/>
        </w:rPr>
        <w:t>, 891–901.</w:t>
      </w:r>
    </w:p>
    <w:p w14:paraId="33540D8F" w14:textId="77777777" w:rsidR="00C74F31" w:rsidRPr="00352504" w:rsidRDefault="00C74F31" w:rsidP="00C74F3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Brocchi E., Bergmann I.E., Dekker A., Paton D.J., </w:t>
      </w:r>
      <w:proofErr w:type="spellStart"/>
      <w:r w:rsidRPr="00352504">
        <w:rPr>
          <w:lang w:val="en-IE"/>
        </w:rPr>
        <w:t>Sammin</w:t>
      </w:r>
      <w:proofErr w:type="spellEnd"/>
      <w:r w:rsidRPr="00352504">
        <w:rPr>
          <w:lang w:val="en-IE"/>
        </w:rPr>
        <w:t xml:space="preserve"> D.J., Greiner M., Grazioli S., De Simone F., Yadin H., Haas B., Bulut N.,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Goris N., Parida S., Sorensen K. &amp; De Clercq K</w:t>
      </w:r>
      <w:r w:rsidRPr="00352504">
        <w:rPr>
          <w:smallCaps w:val="0"/>
          <w:lang w:val="en-IE"/>
        </w:rPr>
        <w:t xml:space="preserve">. (2006). Comparative evaluation of six ELISAs for the detection of antibodies to the non-structural proteins of foot-and-mouth disease virus. </w:t>
      </w:r>
      <w:r w:rsidRPr="00352504">
        <w:rPr>
          <w:i/>
          <w:smallCaps w:val="0"/>
          <w:lang w:val="en-IE"/>
        </w:rPr>
        <w:t>Vaccine,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smallCaps w:val="0"/>
          <w:lang w:val="en-IE"/>
        </w:rPr>
        <w:t>24</w:t>
      </w:r>
      <w:r w:rsidRPr="00352504">
        <w:rPr>
          <w:smallCaps w:val="0"/>
          <w:lang w:val="en-IE"/>
        </w:rPr>
        <w:t>, 6966–6979.</w:t>
      </w:r>
    </w:p>
    <w:p w14:paraId="0BED7CE5" w14:textId="77777777" w:rsidR="00832325" w:rsidRPr="00352504" w:rsidRDefault="00D92D5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Browning C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F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Di Nardo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Henry L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Pollard T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Hendry L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Romey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Relmy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Eble P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F35F90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Ludi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B. </w:t>
      </w:r>
      <w:r w:rsidR="00F35F90" w:rsidRPr="00352504">
        <w:rPr>
          <w:rFonts w:ascii="Söhne" w:hAnsi="Söhne" w:cs="Arial"/>
          <w:sz w:val="18"/>
          <w:szCs w:val="18"/>
        </w:rPr>
        <w:t xml:space="preserve">(2020). </w:t>
      </w:r>
      <w:r w:rsidRPr="00352504">
        <w:rPr>
          <w:rFonts w:ascii="Söhne" w:hAnsi="Söhne" w:cs="Arial"/>
          <w:sz w:val="18"/>
          <w:szCs w:val="18"/>
        </w:rPr>
        <w:t xml:space="preserve">Inter-laboratory comparison of 2 ELISA kits used for foot-and-mouth disease virus nonstructural protein serology.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F35F90" w:rsidRPr="00352504">
        <w:rPr>
          <w:rFonts w:ascii="Söhne" w:hAnsi="Söhne" w:cs="Arial"/>
          <w:i/>
          <w:iCs/>
          <w:sz w:val="18"/>
          <w:szCs w:val="18"/>
        </w:rPr>
        <w:t xml:space="preserve">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F35F90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F35F90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F35F90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9B3D32" w:rsidRPr="00352504">
        <w:rPr>
          <w:rFonts w:ascii="Söhne" w:hAnsi="Söhne" w:cs="Arial"/>
          <w:b/>
          <w:bCs/>
          <w:sz w:val="18"/>
          <w:szCs w:val="18"/>
        </w:rPr>
        <w:t>32</w:t>
      </w:r>
      <w:r w:rsidR="009B3D32" w:rsidRPr="00352504">
        <w:rPr>
          <w:rFonts w:ascii="Söhne" w:hAnsi="Söhne" w:cs="Arial"/>
          <w:sz w:val="18"/>
          <w:szCs w:val="18"/>
        </w:rPr>
        <w:t xml:space="preserve">, 933–937. </w:t>
      </w:r>
      <w:proofErr w:type="spellStart"/>
      <w:r w:rsidR="009B3D32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B3D32" w:rsidRPr="00352504">
        <w:rPr>
          <w:rFonts w:ascii="Söhne" w:hAnsi="Söhne" w:cs="Arial"/>
          <w:sz w:val="18"/>
          <w:szCs w:val="18"/>
        </w:rPr>
        <w:t>: 10.1177/1040638720962070.</w:t>
      </w:r>
    </w:p>
    <w:p w14:paraId="29728D4E" w14:textId="77777777" w:rsidR="00110A4D" w:rsidRPr="00352504" w:rsidRDefault="00BF1C8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Bruderer U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Swam H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Visser N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Esterhuysen 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Vosloo W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Forsyth M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Aggarwal N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Cox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Armstrong R</w:t>
      </w:r>
      <w:r w:rsidR="00F35F90" w:rsidRPr="00352504">
        <w:rPr>
          <w:rFonts w:ascii="Söhne" w:hAnsi="Söhne" w:cs="Arial"/>
          <w:smallCaps/>
          <w:sz w:val="18"/>
          <w:szCs w:val="18"/>
        </w:rPr>
        <w:t xml:space="preserve">. &amp; </w:t>
      </w:r>
      <w:r w:rsidRPr="00352504">
        <w:rPr>
          <w:rFonts w:ascii="Söhne" w:hAnsi="Söhne" w:cs="Arial"/>
          <w:smallCaps/>
          <w:sz w:val="18"/>
          <w:szCs w:val="18"/>
        </w:rPr>
        <w:t>Anderson J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F35F90" w:rsidRPr="00352504">
        <w:rPr>
          <w:rFonts w:ascii="Söhne" w:hAnsi="Söhne" w:cs="Arial"/>
          <w:sz w:val="18"/>
          <w:szCs w:val="18"/>
        </w:rPr>
        <w:t xml:space="preserve">(2004). </w:t>
      </w:r>
      <w:r w:rsidRPr="00352504">
        <w:rPr>
          <w:rFonts w:ascii="Söhne" w:hAnsi="Söhne" w:cs="Arial"/>
          <w:sz w:val="18"/>
          <w:szCs w:val="18"/>
        </w:rPr>
        <w:t xml:space="preserve">Differentiating infection from vaccination in foot-and-mouth-disease: evaluation of an ELISA based on recombinant 3ABC.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4F6D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4F6D67" w:rsidRPr="00352504">
        <w:rPr>
          <w:rFonts w:ascii="Söhne" w:hAnsi="Söhne" w:cs="Arial"/>
          <w:sz w:val="18"/>
          <w:szCs w:val="18"/>
        </w:rPr>
        <w:t xml:space="preserve">, </w:t>
      </w:r>
      <w:r w:rsidR="00256BDE" w:rsidRPr="00352504">
        <w:rPr>
          <w:rFonts w:ascii="Söhne" w:hAnsi="Söhne" w:cs="Arial"/>
          <w:b/>
          <w:bCs/>
          <w:sz w:val="18"/>
          <w:szCs w:val="18"/>
        </w:rPr>
        <w:t>101</w:t>
      </w:r>
      <w:r w:rsidR="00256BDE" w:rsidRPr="00352504">
        <w:rPr>
          <w:rFonts w:ascii="Söhne" w:hAnsi="Söhne" w:cs="Arial"/>
          <w:sz w:val="18"/>
          <w:szCs w:val="18"/>
        </w:rPr>
        <w:t xml:space="preserve">, 187–197. </w:t>
      </w:r>
      <w:proofErr w:type="spellStart"/>
      <w:r w:rsidR="00256BD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256BDE" w:rsidRPr="00352504">
        <w:rPr>
          <w:rFonts w:ascii="Söhne" w:hAnsi="Söhne" w:cs="Arial"/>
          <w:sz w:val="18"/>
          <w:szCs w:val="18"/>
        </w:rPr>
        <w:t>: 10.1016/j.vetmic.2004.01.021.</w:t>
      </w:r>
    </w:p>
    <w:p w14:paraId="029FE4C1" w14:textId="77777777" w:rsidR="00A40CA1" w:rsidRPr="00352504" w:rsidRDefault="00A40CA1" w:rsidP="00A40CA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Callahan J.D., Brown F., </w:t>
      </w:r>
      <w:proofErr w:type="spellStart"/>
      <w:r w:rsidRPr="00352504">
        <w:rPr>
          <w:lang w:val="en-IE"/>
        </w:rPr>
        <w:t>Csorio</w:t>
      </w:r>
      <w:proofErr w:type="spellEnd"/>
      <w:r w:rsidRPr="00352504">
        <w:rPr>
          <w:lang w:val="en-IE"/>
        </w:rPr>
        <w:t xml:space="preserve"> F.A., Sur J.H., Kramer E., Long G.W., </w:t>
      </w:r>
      <w:proofErr w:type="spellStart"/>
      <w:r w:rsidRPr="00352504">
        <w:rPr>
          <w:lang w:val="en-IE"/>
        </w:rPr>
        <w:t>Lubroth</w:t>
      </w:r>
      <w:proofErr w:type="spellEnd"/>
      <w:r w:rsidRPr="00352504">
        <w:rPr>
          <w:lang w:val="en-IE"/>
        </w:rPr>
        <w:t xml:space="preserve"> J., Ellis S.J., Shoulars K.S., Gaffney K.L., Rock D.L. &amp; Nelson W.M. </w:t>
      </w:r>
      <w:r w:rsidRPr="00352504">
        <w:rPr>
          <w:smallCaps w:val="0"/>
          <w:lang w:val="en-IE"/>
        </w:rPr>
        <w:t xml:space="preserve">(2002). Use of a portable real-time reverse transcriptase-polymerase chain reaction assay for rapid detection of foot-and-mouth disease virus. </w:t>
      </w:r>
      <w:r w:rsidRPr="00352504">
        <w:rPr>
          <w:i/>
          <w:smallCaps w:val="0"/>
          <w:lang w:val="en-IE"/>
        </w:rPr>
        <w:t>J. Am. Vet. Med. Assoc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220</w:t>
      </w:r>
      <w:r w:rsidRPr="00352504">
        <w:rPr>
          <w:smallCaps w:val="0"/>
          <w:lang w:val="en-IE"/>
        </w:rPr>
        <w:t>, 1636–1642.</w:t>
      </w:r>
    </w:p>
    <w:p w14:paraId="4B1780B3" w14:textId="77777777" w:rsidR="00A40CA1" w:rsidRPr="00352504" w:rsidRDefault="00A40CA1" w:rsidP="00A40CA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Campos R.M.,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Grazioli S., Brocchi E., Sanchez C., </w:t>
      </w:r>
      <w:proofErr w:type="spellStart"/>
      <w:r w:rsidRPr="00352504">
        <w:rPr>
          <w:lang w:val="en-IE"/>
        </w:rPr>
        <w:t>Falczuk</w:t>
      </w:r>
      <w:proofErr w:type="spellEnd"/>
      <w:r w:rsidRPr="00352504">
        <w:rPr>
          <w:lang w:val="en-IE"/>
        </w:rPr>
        <w:t xml:space="preserve"> A.J., Ortiz S., Rebello M.A. &amp; Bergmann I.E. </w:t>
      </w:r>
      <w:r w:rsidRPr="00352504">
        <w:rPr>
          <w:smallCaps w:val="0"/>
          <w:lang w:val="en-IE"/>
        </w:rPr>
        <w:t>(2008). Development and characterization of a bovine serum evaluation panel as a standard for immunoassays based on detection of antibodies against foot-and-mouth disease viral non-capsid proteins.</w:t>
      </w:r>
      <w:r w:rsidRPr="00352504">
        <w:rPr>
          <w:i/>
          <w:smallCaps w:val="0"/>
          <w:lang w:val="en-IE"/>
        </w:rPr>
        <w:t xml:space="preserve"> 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151</w:t>
      </w:r>
      <w:r w:rsidRPr="00352504">
        <w:rPr>
          <w:smallCaps w:val="0"/>
          <w:lang w:val="en-IE"/>
        </w:rPr>
        <w:t>, 15–23.</w:t>
      </w:r>
    </w:p>
    <w:p w14:paraId="7AF31ED5" w14:textId="77777777" w:rsidR="00832325" w:rsidRPr="00352504" w:rsidRDefault="004F6D67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 xml:space="preserve">Ferris N.P., Clavijo A., Yang M., Velazquez-Salinas L.,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Nordengrahn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A., Hutchings G.H., Kristersson T. &amp; Merza M. </w:t>
      </w:r>
      <w:r w:rsidRPr="00352504">
        <w:rPr>
          <w:rFonts w:ascii="Söhne" w:hAnsi="Söhne" w:cs="Arial"/>
          <w:sz w:val="18"/>
          <w:szCs w:val="18"/>
        </w:rPr>
        <w:t xml:space="preserve">(2012). Development and laboratory evaluation of two lateral flow devices for the detection of vesicular stomatitis virus in clinical samples. 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J.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</w:rPr>
        <w:t>. Methods</w:t>
      </w:r>
      <w:r w:rsidRPr="00352504">
        <w:rPr>
          <w:rFonts w:ascii="Söhne" w:hAnsi="Söhne" w:cs="Arial"/>
          <w:sz w:val="18"/>
          <w:szCs w:val="18"/>
        </w:rPr>
        <w:t xml:space="preserve">, </w:t>
      </w:r>
      <w:r w:rsidR="00D076D4" w:rsidRPr="00352504">
        <w:rPr>
          <w:rFonts w:ascii="Söhne" w:hAnsi="Söhne" w:cs="Arial"/>
          <w:b/>
          <w:bCs/>
          <w:sz w:val="18"/>
          <w:szCs w:val="18"/>
        </w:rPr>
        <w:t>180</w:t>
      </w:r>
      <w:r w:rsidR="00D076D4" w:rsidRPr="00352504">
        <w:rPr>
          <w:rFonts w:ascii="Söhne" w:hAnsi="Söhne" w:cs="Arial"/>
          <w:sz w:val="18"/>
          <w:szCs w:val="18"/>
        </w:rPr>
        <w:t xml:space="preserve">, 96–100. </w:t>
      </w:r>
      <w:proofErr w:type="spellStart"/>
      <w:r w:rsidR="00D076D4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076D4" w:rsidRPr="00352504">
        <w:rPr>
          <w:rFonts w:ascii="Söhne" w:hAnsi="Söhne" w:cs="Arial"/>
          <w:sz w:val="18"/>
          <w:szCs w:val="18"/>
        </w:rPr>
        <w:t>: 10.1016/j.jviromet.2011.12.010.</w:t>
      </w:r>
    </w:p>
    <w:p w14:paraId="53FFC925" w14:textId="1DDA7F9C" w:rsidR="00D5062E" w:rsidRPr="00352504" w:rsidRDefault="00D5062E" w:rsidP="00D5062E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Ferris N.P., Grazioli S., Hutchings G.H. &amp; Brocchi E.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(2011). Validation of a recombinant integrin alphavbeta6/monoclonal </w:t>
      </w:r>
      <w:r w:rsidR="006B12F4" w:rsidRPr="00352504">
        <w:rPr>
          <w:rFonts w:ascii="Söhne" w:hAnsi="Söhne" w:cs="Arial"/>
          <w:sz w:val="18"/>
          <w:szCs w:val="18"/>
          <w:lang w:val="en-GB"/>
        </w:rPr>
        <w:t>antibody-based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antigen ELISA for the diagnosis of foot-and-mouth disease. 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J.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Virol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 Methods</w:t>
      </w:r>
      <w:r w:rsidRPr="00352504">
        <w:rPr>
          <w:rFonts w:ascii="Söhne" w:hAnsi="Söhne" w:cs="Arial"/>
          <w:b/>
          <w:bCs/>
          <w:sz w:val="18"/>
          <w:szCs w:val="18"/>
          <w:lang w:val="en-GB"/>
        </w:rPr>
        <w:t>. 175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, 253–260. </w:t>
      </w:r>
      <w:proofErr w:type="spellStart"/>
      <w:r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GB"/>
        </w:rPr>
        <w:t xml:space="preserve">: 10.1016/j.jviromet.2011.05.026. </w:t>
      </w:r>
    </w:p>
    <w:p w14:paraId="2948D727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z w:val="18"/>
          <w:szCs w:val="18"/>
        </w:rPr>
        <w:t>F</w:t>
      </w:r>
      <w:r w:rsidRPr="00352504">
        <w:rPr>
          <w:rFonts w:ascii="Söhne" w:hAnsi="Söhne" w:cs="Arial"/>
          <w:smallCaps/>
          <w:sz w:val="18"/>
          <w:szCs w:val="18"/>
        </w:rPr>
        <w:t>erris N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Goris N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Hoffmann B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Bugnetti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Dekker A</w:t>
      </w:r>
      <w:r w:rsidR="004F6D67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De Clercq K. </w:t>
      </w:r>
      <w:r w:rsidR="004F6D67" w:rsidRPr="00352504">
        <w:rPr>
          <w:rFonts w:ascii="Söhne" w:hAnsi="Söhne" w:cs="Arial"/>
          <w:sz w:val="18"/>
          <w:szCs w:val="18"/>
        </w:rPr>
        <w:t xml:space="preserve">(2006). </w:t>
      </w:r>
      <w:r w:rsidRPr="00352504">
        <w:rPr>
          <w:rFonts w:ascii="Söhne" w:hAnsi="Söhne" w:cs="Arial"/>
          <w:sz w:val="18"/>
          <w:szCs w:val="18"/>
        </w:rPr>
        <w:t xml:space="preserve">Foot-and-mouth disease virus: a first inter-laboratory comparison trial to evaluate virus isolation and RT-PCR detection methods.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4F6D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4F6D67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5312AD" w:rsidRPr="00352504">
        <w:rPr>
          <w:rFonts w:ascii="Söhne" w:hAnsi="Söhne" w:cs="Arial"/>
          <w:b/>
          <w:bCs/>
          <w:sz w:val="18"/>
          <w:szCs w:val="18"/>
        </w:rPr>
        <w:t>117</w:t>
      </w:r>
      <w:r w:rsidR="005312AD" w:rsidRPr="00352504">
        <w:rPr>
          <w:rFonts w:ascii="Söhne" w:hAnsi="Söhne" w:cs="Arial"/>
          <w:sz w:val="18"/>
          <w:szCs w:val="18"/>
        </w:rPr>
        <w:t xml:space="preserve">, 130–140. </w:t>
      </w:r>
      <w:proofErr w:type="spellStart"/>
      <w:r w:rsidR="005312AD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5312AD" w:rsidRPr="00352504">
        <w:rPr>
          <w:rFonts w:ascii="Söhne" w:hAnsi="Söhne" w:cs="Arial"/>
          <w:sz w:val="18"/>
          <w:szCs w:val="18"/>
        </w:rPr>
        <w:t>: 10.1016/j.vetmic.2006.06.001.</w:t>
      </w:r>
    </w:p>
    <w:p w14:paraId="01FDAC4D" w14:textId="77777777" w:rsidR="00665ECB" w:rsidRPr="00352504" w:rsidRDefault="00665ECB" w:rsidP="00665ECB">
      <w:pPr>
        <w:pStyle w:val="StyleRefPetitesmajuscules"/>
        <w:rPr>
          <w:smallCaps w:val="0"/>
          <w:lang w:val="en-IE"/>
        </w:rPr>
      </w:pPr>
      <w:r w:rsidRPr="00352504">
        <w:rPr>
          <w:kern w:val="0"/>
          <w:lang w:val="en-IE"/>
          <w14:ligatures w14:val="none"/>
        </w:rPr>
        <w:t xml:space="preserve">Ferris N.P., </w:t>
      </w:r>
      <w:proofErr w:type="spellStart"/>
      <w:r w:rsidRPr="00352504">
        <w:rPr>
          <w:kern w:val="0"/>
          <w:lang w:val="en-IE"/>
          <w14:ligatures w14:val="none"/>
        </w:rPr>
        <w:t>Nordengrahn</w:t>
      </w:r>
      <w:proofErr w:type="spellEnd"/>
      <w:r w:rsidRPr="00352504">
        <w:rPr>
          <w:kern w:val="0"/>
          <w:lang w:val="en-IE"/>
          <w14:ligatures w14:val="none"/>
        </w:rPr>
        <w:t xml:space="preserve"> A., Hutchings G.H., Reid S.M., King D.P., Ebert K., Paton D.J., Kristersson T., Brocchi E., Grazioli S. &amp; Merza M.</w:t>
      </w:r>
      <w:r w:rsidRPr="00352504">
        <w:rPr>
          <w:lang w:val="en-IE"/>
        </w:rPr>
        <w:t xml:space="preserve"> </w:t>
      </w:r>
      <w:r w:rsidRPr="00352504">
        <w:rPr>
          <w:smallCaps w:val="0"/>
          <w:lang w:val="en-IE"/>
        </w:rPr>
        <w:t xml:space="preserve">(2009). Development and laboratory validation of a lateral flow device for the detection of foot-and-mouth disease virus in clinical samples.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155</w:t>
      </w:r>
      <w:r w:rsidRPr="00352504">
        <w:rPr>
          <w:smallCaps w:val="0"/>
          <w:lang w:val="en-IE"/>
        </w:rPr>
        <w:t xml:space="preserve">, 10–17. </w:t>
      </w:r>
      <w:proofErr w:type="spellStart"/>
      <w:r w:rsidRPr="00352504">
        <w:rPr>
          <w:smallCaps w:val="0"/>
          <w:lang w:val="en-US"/>
        </w:rPr>
        <w:t>doi</w:t>
      </w:r>
      <w:proofErr w:type="spellEnd"/>
      <w:r w:rsidRPr="00352504">
        <w:rPr>
          <w:smallCaps w:val="0"/>
          <w:lang w:val="en-US"/>
        </w:rPr>
        <w:t>: 10.1016/j.jviromet.2008.09.009.</w:t>
      </w:r>
    </w:p>
    <w:p w14:paraId="2884AAEB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Fukai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Morioka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Yamada M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Nishi T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Yoshida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Kitano R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Yamazoe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R</w:t>
      </w:r>
      <w:r w:rsidR="001A3349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Kanno T.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1A3349" w:rsidRPr="00352504">
        <w:rPr>
          <w:rFonts w:ascii="Söhne" w:hAnsi="Söhne" w:cs="Arial"/>
          <w:sz w:val="18"/>
          <w:szCs w:val="18"/>
        </w:rPr>
        <w:t xml:space="preserve">(2015). </w:t>
      </w:r>
      <w:r w:rsidRPr="00352504">
        <w:rPr>
          <w:rFonts w:ascii="Söhne" w:hAnsi="Söhne" w:cs="Arial"/>
          <w:sz w:val="18"/>
          <w:szCs w:val="18"/>
        </w:rPr>
        <w:t>Comparative performance of fetal goat tongue cell line ZZ-R 127 and fetal porcine kidney cell line LFBK-</w:t>
      </w:r>
      <w:r w:rsidRPr="00352504">
        <w:rPr>
          <w:rFonts w:ascii="Calibri" w:hAnsi="Calibri" w:cs="Calibri"/>
          <w:sz w:val="18"/>
          <w:szCs w:val="18"/>
        </w:rPr>
        <w:t>α</w:t>
      </w:r>
      <w:r w:rsidRPr="00352504">
        <w:rPr>
          <w:rFonts w:ascii="Söhne" w:hAnsi="Söhne" w:cs="Arial"/>
          <w:sz w:val="18"/>
          <w:szCs w:val="18"/>
        </w:rPr>
        <w:t>v</w:t>
      </w:r>
      <w:r w:rsidRPr="00352504">
        <w:rPr>
          <w:rFonts w:ascii="Calibri" w:hAnsi="Calibri" w:cs="Calibri"/>
          <w:sz w:val="18"/>
          <w:szCs w:val="18"/>
        </w:rPr>
        <w:t>β</w:t>
      </w:r>
      <w:r w:rsidRPr="00352504">
        <w:rPr>
          <w:rFonts w:ascii="Söhne" w:hAnsi="Söhne" w:cs="Arial"/>
          <w:sz w:val="18"/>
          <w:szCs w:val="18"/>
        </w:rPr>
        <w:t xml:space="preserve">6 for Foot-and-mouth disease virus isolation.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1A3349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357C41" w:rsidRPr="00352504">
        <w:rPr>
          <w:rFonts w:ascii="Söhne" w:hAnsi="Söhne" w:cs="Arial"/>
          <w:b/>
          <w:bCs/>
          <w:sz w:val="18"/>
          <w:szCs w:val="18"/>
        </w:rPr>
        <w:t>27</w:t>
      </w:r>
      <w:r w:rsidR="00357C41" w:rsidRPr="00352504">
        <w:rPr>
          <w:rFonts w:ascii="Söhne" w:hAnsi="Söhne" w:cs="Arial"/>
          <w:sz w:val="18"/>
          <w:szCs w:val="18"/>
        </w:rPr>
        <w:t xml:space="preserve">, 516–521. </w:t>
      </w:r>
      <w:proofErr w:type="spellStart"/>
      <w:r w:rsidR="00357C41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357C41" w:rsidRPr="00352504">
        <w:rPr>
          <w:rFonts w:ascii="Söhne" w:hAnsi="Söhne" w:cs="Arial"/>
          <w:sz w:val="18"/>
          <w:szCs w:val="18"/>
        </w:rPr>
        <w:t>: 10.1177/1040638715584156.</w:t>
      </w:r>
    </w:p>
    <w:p w14:paraId="7958DEA1" w14:textId="77777777" w:rsidR="00832325" w:rsidRPr="00352504" w:rsidRDefault="001A334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746D50">
        <w:rPr>
          <w:rFonts w:ascii="Söhne" w:hAnsi="Söhne" w:cs="Arial"/>
          <w:smallCaps/>
          <w:sz w:val="18"/>
          <w:szCs w:val="18"/>
        </w:rPr>
        <w:lastRenderedPageBreak/>
        <w:t>Goris N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Willems T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Diev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I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Merkelbach-Peters P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Vanbinst T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Van der Stede Y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Kraft H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P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Zakharov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M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Borisov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Nauwynck H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J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Haas B</w:t>
      </w:r>
      <w:r w:rsidR="00641804" w:rsidRPr="00746D50">
        <w:rPr>
          <w:rFonts w:ascii="Söhne" w:hAnsi="Söhne" w:cs="Arial"/>
          <w:smallCaps/>
          <w:sz w:val="18"/>
          <w:szCs w:val="18"/>
        </w:rPr>
        <w:t>. &amp;</w:t>
      </w:r>
      <w:r w:rsidRPr="00746D50">
        <w:rPr>
          <w:rFonts w:ascii="Söhne" w:hAnsi="Söhne" w:cs="Arial"/>
          <w:smallCaps/>
          <w:sz w:val="18"/>
          <w:szCs w:val="18"/>
        </w:rPr>
        <w:t xml:space="preserve"> De Clercq K.</w:t>
      </w:r>
      <w:r w:rsidRPr="00746D50">
        <w:rPr>
          <w:rFonts w:ascii="Söhne" w:hAnsi="Söhne" w:cs="Arial"/>
          <w:sz w:val="18"/>
          <w:szCs w:val="18"/>
        </w:rPr>
        <w:t xml:space="preserve"> </w:t>
      </w:r>
      <w:r w:rsidR="00641804" w:rsidRPr="00746D50">
        <w:rPr>
          <w:rFonts w:ascii="Söhne" w:hAnsi="Söhne" w:cs="Arial"/>
          <w:sz w:val="18"/>
          <w:szCs w:val="18"/>
        </w:rPr>
        <w:t xml:space="preserve">(2008). </w:t>
      </w:r>
      <w:r w:rsidRPr="00352504">
        <w:rPr>
          <w:rFonts w:ascii="Söhne" w:hAnsi="Söhne" w:cs="Arial"/>
          <w:sz w:val="18"/>
          <w:szCs w:val="18"/>
        </w:rPr>
        <w:t xml:space="preserve">Indirect foot-and-mouth disease vaccine potency testing based on a serological alternative.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="00641804" w:rsidRPr="00352504">
        <w:rPr>
          <w:rFonts w:ascii="Söhne" w:hAnsi="Söhne" w:cs="Arial"/>
          <w:sz w:val="18"/>
          <w:szCs w:val="18"/>
        </w:rPr>
        <w:t xml:space="preserve">, </w:t>
      </w:r>
      <w:r w:rsidR="00952964" w:rsidRPr="00352504">
        <w:rPr>
          <w:rFonts w:ascii="Söhne" w:hAnsi="Söhne" w:cs="Arial"/>
          <w:b/>
          <w:bCs/>
          <w:sz w:val="18"/>
          <w:szCs w:val="18"/>
        </w:rPr>
        <w:t>26</w:t>
      </w:r>
      <w:r w:rsidR="00952964" w:rsidRPr="00352504">
        <w:rPr>
          <w:rFonts w:ascii="Söhne" w:hAnsi="Söhne" w:cs="Arial"/>
          <w:sz w:val="18"/>
          <w:szCs w:val="18"/>
        </w:rPr>
        <w:t xml:space="preserve">, 3870–3879. </w:t>
      </w:r>
      <w:proofErr w:type="spellStart"/>
      <w:r w:rsidR="00952964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52964" w:rsidRPr="00352504">
        <w:rPr>
          <w:rFonts w:ascii="Söhne" w:hAnsi="Söhne" w:cs="Arial"/>
          <w:sz w:val="18"/>
          <w:szCs w:val="18"/>
        </w:rPr>
        <w:t>: 10.1016/j.vaccine.2008.05.013.</w:t>
      </w:r>
    </w:p>
    <w:p w14:paraId="0AC9C64D" w14:textId="77777777" w:rsidR="00714788" w:rsidRPr="00352504" w:rsidRDefault="00714788" w:rsidP="00714788">
      <w:pPr>
        <w:pStyle w:val="StyleRefPetitesmajuscules"/>
        <w:rPr>
          <w:lang w:val="en-IE"/>
        </w:rPr>
      </w:pPr>
      <w:r w:rsidRPr="00352504">
        <w:rPr>
          <w:lang w:val="en-IE"/>
        </w:rPr>
        <w:t xml:space="preserve">Gray A.R., Wood B.A., Henry E., Azhar M., King D.P. &amp; </w:t>
      </w:r>
      <w:proofErr w:type="spellStart"/>
      <w:r w:rsidRPr="00352504">
        <w:rPr>
          <w:lang w:val="en-IE"/>
        </w:rPr>
        <w:t>Mioulet</w:t>
      </w:r>
      <w:proofErr w:type="spellEnd"/>
      <w:r w:rsidRPr="00352504">
        <w:rPr>
          <w:lang w:val="en-IE"/>
        </w:rPr>
        <w:t xml:space="preserve"> V. (2020). </w:t>
      </w:r>
      <w:r w:rsidRPr="00352504">
        <w:rPr>
          <w:smallCaps w:val="0"/>
          <w:lang w:val="en-IE"/>
        </w:rPr>
        <w:t>Evaluation of Cell Lines for the Isolation of Foot-and-Mouth Disease Virus and Other Viruses Causing Vesicular Disease.</w:t>
      </w:r>
      <w:r w:rsidRPr="00352504">
        <w:rPr>
          <w:lang w:val="en-IE"/>
        </w:rPr>
        <w:t xml:space="preserve"> </w:t>
      </w:r>
      <w:r w:rsidRPr="00352504">
        <w:rPr>
          <w:i/>
          <w:iCs/>
          <w:smallCaps w:val="0"/>
          <w:lang w:val="en-IE"/>
        </w:rPr>
        <w:t>Front. Vet. Sci.,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bCs/>
          <w:smallCaps w:val="0"/>
          <w:lang w:val="en-IE"/>
        </w:rPr>
        <w:t>7</w:t>
      </w:r>
      <w:r w:rsidRPr="00352504">
        <w:rPr>
          <w:smallCaps w:val="0"/>
          <w:lang w:val="en-IE"/>
        </w:rPr>
        <w:t xml:space="preserve">, 426. </w:t>
      </w:r>
      <w:proofErr w:type="spellStart"/>
      <w:r w:rsidRPr="00352504">
        <w:rPr>
          <w:smallCaps w:val="0"/>
          <w:lang w:val="en-IE"/>
        </w:rPr>
        <w:t>doi</w:t>
      </w:r>
      <w:proofErr w:type="spellEnd"/>
      <w:r w:rsidRPr="00352504">
        <w:rPr>
          <w:smallCaps w:val="0"/>
          <w:lang w:val="en-IE"/>
        </w:rPr>
        <w:t>: 10.3389/fvets.2020.00426</w:t>
      </w:r>
    </w:p>
    <w:p w14:paraId="58B0D1BD" w14:textId="57AA8E0E" w:rsidR="00B047AC" w:rsidRPr="00352504" w:rsidRDefault="00714788" w:rsidP="00B047AC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Grazioli S., Ferris N.P.,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Dho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Pezzoni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G., Morris A.S.,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Mioulet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V. &amp; Brocchi E.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(2020)</w:t>
      </w:r>
      <w:r w:rsidRPr="00352504">
        <w:rPr>
          <w:rFonts w:ascii="Söhne" w:hAnsi="Söhne" w:cs="Arial"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 Development and validation of a simplified serotyping ELISA based on monoclonal antibodies for the diagnosis of foot-and-mouth disease virus serotypes O, A, C and Asia 1. </w:t>
      </w:r>
      <w:proofErr w:type="spellStart"/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>Transbound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Emerg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Dis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z w:val="18"/>
          <w:szCs w:val="18"/>
          <w:lang w:val="en-GB"/>
        </w:rPr>
        <w:t>,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B047AC" w:rsidRPr="00352504">
        <w:rPr>
          <w:rFonts w:ascii="Söhne" w:hAnsi="Söhne" w:cs="Arial"/>
          <w:b/>
          <w:bCs/>
          <w:sz w:val="18"/>
          <w:szCs w:val="18"/>
          <w:lang w:val="en-GB"/>
        </w:rPr>
        <w:t>67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3005</w:t>
      </w:r>
      <w:r w:rsidRPr="00352504">
        <w:rPr>
          <w:rFonts w:ascii="Söhne" w:hAnsi="Söhne" w:cs="Arial"/>
          <w:sz w:val="18"/>
          <w:szCs w:val="18"/>
          <w:lang w:val="en-GB"/>
        </w:rPr>
        <w:t>–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3015. </w:t>
      </w:r>
      <w:proofErr w:type="spellStart"/>
      <w:r w:rsidR="00B047AC"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: 10.1111/tbed.13677. </w:t>
      </w:r>
    </w:p>
    <w:p w14:paraId="5E1F832E" w14:textId="1878430C" w:rsidR="00832325" w:rsidRPr="00352504" w:rsidRDefault="002038E4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Gubbins S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Dekker A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Ludi A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B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Wilsden G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Browning C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F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Eschbaumer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Barnabei 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Duque H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Pauszek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L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L</w:t>
      </w:r>
      <w:r w:rsidR="00E91ABE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King D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91ABE" w:rsidRPr="00352504">
        <w:rPr>
          <w:rFonts w:ascii="Söhne" w:hAnsi="Söhne" w:cs="Arial"/>
          <w:sz w:val="18"/>
          <w:szCs w:val="18"/>
        </w:rPr>
        <w:t>(2022).</w:t>
      </w:r>
      <w:r w:rsidR="00952964" w:rsidRPr="00352504">
        <w:rPr>
          <w:rFonts w:ascii="Söhne" w:hAnsi="Söhne" w:cs="Arial"/>
          <w:sz w:val="18"/>
          <w:szCs w:val="18"/>
        </w:rPr>
        <w:t xml:space="preserve"> </w:t>
      </w:r>
      <w:r w:rsidRPr="00352504">
        <w:rPr>
          <w:rFonts w:ascii="Söhne" w:hAnsi="Söhne" w:cs="Arial"/>
          <w:sz w:val="18"/>
          <w:szCs w:val="18"/>
        </w:rPr>
        <w:t xml:space="preserve">Predicting cross-protection against foot-and-mouth disease virus strains by serology after vaccination. </w:t>
      </w:r>
      <w:r w:rsidRPr="00352504">
        <w:rPr>
          <w:rFonts w:ascii="Söhne" w:hAnsi="Söhne" w:cs="Arial"/>
          <w:i/>
          <w:iCs/>
          <w:sz w:val="18"/>
          <w:szCs w:val="18"/>
        </w:rPr>
        <w:t>Front</w:t>
      </w:r>
      <w:r w:rsidR="00E91ABE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E91ABE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Sci</w:t>
      </w:r>
      <w:r w:rsidRPr="00352504">
        <w:rPr>
          <w:rFonts w:ascii="Söhne" w:hAnsi="Söhne" w:cs="Arial"/>
          <w:sz w:val="18"/>
          <w:szCs w:val="18"/>
        </w:rPr>
        <w:t>.</w:t>
      </w:r>
      <w:r w:rsidR="00E91ABE" w:rsidRPr="00352504">
        <w:rPr>
          <w:rFonts w:ascii="Söhne" w:hAnsi="Söhne" w:cs="Arial"/>
          <w:sz w:val="18"/>
          <w:szCs w:val="18"/>
        </w:rPr>
        <w:t xml:space="preserve">, </w:t>
      </w:r>
      <w:r w:rsidR="00AE335D" w:rsidRPr="00352504">
        <w:rPr>
          <w:rFonts w:ascii="Söhne" w:hAnsi="Söhne" w:cs="Arial"/>
          <w:b/>
          <w:bCs/>
          <w:sz w:val="18"/>
          <w:szCs w:val="18"/>
          <w:lang w:val="en-IE"/>
        </w:rPr>
        <w:t>9</w:t>
      </w:r>
      <w:r w:rsidR="00AE335D" w:rsidRPr="00352504">
        <w:rPr>
          <w:rFonts w:ascii="Söhne" w:hAnsi="Söhne" w:cs="Arial"/>
          <w:sz w:val="18"/>
          <w:szCs w:val="18"/>
          <w:lang w:val="en-IE"/>
        </w:rPr>
        <w:t xml:space="preserve">, 1027006. </w:t>
      </w:r>
      <w:proofErr w:type="spellStart"/>
      <w:r w:rsidR="00AE335D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AE335D" w:rsidRPr="00352504">
        <w:rPr>
          <w:rFonts w:ascii="Söhne" w:hAnsi="Söhne" w:cs="Arial"/>
          <w:sz w:val="18"/>
          <w:szCs w:val="18"/>
          <w:lang w:val="en-IE"/>
        </w:rPr>
        <w:t>: 10.3389/fvets.2022.1027006.</w:t>
      </w:r>
    </w:p>
    <w:p w14:paraId="1EADDE02" w14:textId="77777777" w:rsidR="001F7252" w:rsidRPr="00352504" w:rsidRDefault="001F7252" w:rsidP="001F7252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>Hamblin C., Barnett I.T.R. &amp; Hedger R.S</w:t>
      </w:r>
      <w:r w:rsidRPr="00352504">
        <w:rPr>
          <w:smallCaps w:val="0"/>
          <w:lang w:val="en-IE"/>
        </w:rPr>
        <w:t xml:space="preserve">. (1986). A new enzyme-linked immunosorbent assay (ELISA) for the detection of antibodies against foot-and-mouth disease virus. I. Development and method of ELISA. </w:t>
      </w:r>
      <w:r w:rsidRPr="00352504">
        <w:rPr>
          <w:i/>
          <w:smallCaps w:val="0"/>
          <w:lang w:val="en-IE"/>
        </w:rPr>
        <w:t>J. Immunol.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93</w:t>
      </w:r>
      <w:r w:rsidRPr="00352504">
        <w:rPr>
          <w:smallCaps w:val="0"/>
          <w:lang w:val="en-IE"/>
        </w:rPr>
        <w:t>, 115–121.</w:t>
      </w:r>
    </w:p>
    <w:p w14:paraId="0F2AA801" w14:textId="77777777" w:rsidR="001F7252" w:rsidRPr="00352504" w:rsidRDefault="001F7252" w:rsidP="001F7252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Hamblin C., Kitching R.P., Donaldson A.I., Crowther J.R. &amp; Barnett I.T.R. </w:t>
      </w:r>
      <w:r w:rsidRPr="00352504">
        <w:rPr>
          <w:smallCaps w:val="0"/>
          <w:lang w:val="en-IE"/>
        </w:rPr>
        <w:t xml:space="preserve">(1987). Enzyme-linked immunosorbent assay (ELISA) for the detection of antibodies against foot-and-mouth disease virus. 3. Evaluation of antibodies after infection and vaccination. </w:t>
      </w:r>
      <w:proofErr w:type="spellStart"/>
      <w:r w:rsidRPr="00352504">
        <w:rPr>
          <w:i/>
          <w:smallCaps w:val="0"/>
          <w:lang w:val="en-IE"/>
        </w:rPr>
        <w:t>Epidemiol</w:t>
      </w:r>
      <w:proofErr w:type="spellEnd"/>
      <w:r w:rsidRPr="00352504">
        <w:rPr>
          <w:i/>
          <w:smallCaps w:val="0"/>
          <w:lang w:val="en-IE"/>
        </w:rPr>
        <w:t>. Infect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99</w:t>
      </w:r>
      <w:r w:rsidRPr="00352504">
        <w:rPr>
          <w:smallCaps w:val="0"/>
          <w:lang w:val="en-IE"/>
        </w:rPr>
        <w:t>, 733–744.</w:t>
      </w:r>
    </w:p>
    <w:p w14:paraId="6D0731FB" w14:textId="77777777" w:rsidR="00832325" w:rsidRPr="00352504" w:rsidRDefault="00C74923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Jamal S.M., Ferrari G., Hussain M., Nawroz A.H., Aslami A.A., Khan E.,</w:t>
      </w:r>
      <w:r w:rsidR="00E453FA" w:rsidRPr="00352504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Murvatulloev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S., Ahmed S.</w:t>
      </w:r>
      <w:r w:rsidR="00E453FA" w:rsidRPr="00352504">
        <w:rPr>
          <w:rFonts w:ascii="Söhne" w:hAnsi="Söhne" w:cs="Arial"/>
          <w:smallCaps/>
          <w:sz w:val="18"/>
          <w:szCs w:val="18"/>
          <w:lang w:val="en-GB"/>
        </w:rPr>
        <w:t xml:space="preserve"> &amp;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Belsham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G.J.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>(</w:t>
      </w:r>
      <w:r w:rsidRPr="00352504">
        <w:rPr>
          <w:rFonts w:ascii="Söhne" w:hAnsi="Söhne" w:cs="Arial"/>
          <w:sz w:val="18"/>
          <w:szCs w:val="18"/>
          <w:lang w:val="en-GB"/>
        </w:rPr>
        <w:t>2012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>)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. Detection and genetic characterization of foot-and-mouth disease in samples from clinically health animals in endemic settings.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Transbound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 Emerg. Dis</w:t>
      </w:r>
      <w:r w:rsidRPr="00352504">
        <w:rPr>
          <w:rFonts w:ascii="Söhne" w:hAnsi="Söhne" w:cs="Arial"/>
          <w:sz w:val="18"/>
          <w:szCs w:val="18"/>
          <w:lang w:val="en-GB"/>
        </w:rPr>
        <w:t>.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="003E6727" w:rsidRPr="00352504">
        <w:rPr>
          <w:rFonts w:ascii="Söhne" w:hAnsi="Söhne" w:cs="Arial"/>
          <w:b/>
          <w:bCs/>
          <w:sz w:val="18"/>
          <w:szCs w:val="18"/>
        </w:rPr>
        <w:t>59</w:t>
      </w:r>
      <w:r w:rsidR="003E6727" w:rsidRPr="00352504">
        <w:rPr>
          <w:rFonts w:ascii="Söhne" w:hAnsi="Söhne" w:cs="Arial"/>
          <w:sz w:val="18"/>
          <w:szCs w:val="18"/>
        </w:rPr>
        <w:t xml:space="preserve">, 429–440. </w:t>
      </w:r>
      <w:proofErr w:type="spellStart"/>
      <w:r w:rsidR="003E6727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3E6727" w:rsidRPr="00352504">
        <w:rPr>
          <w:rFonts w:ascii="Söhne" w:hAnsi="Söhne" w:cs="Arial"/>
          <w:sz w:val="18"/>
          <w:szCs w:val="18"/>
        </w:rPr>
        <w:t>: 10.1111/j.1865-1682.</w:t>
      </w:r>
      <w:proofErr w:type="gramStart"/>
      <w:r w:rsidR="003E6727" w:rsidRPr="00352504">
        <w:rPr>
          <w:rFonts w:ascii="Söhne" w:hAnsi="Söhne" w:cs="Arial"/>
          <w:sz w:val="18"/>
          <w:szCs w:val="18"/>
        </w:rPr>
        <w:t>2011.01295.x</w:t>
      </w:r>
      <w:proofErr w:type="gramEnd"/>
    </w:p>
    <w:p w14:paraId="4C1C9971" w14:textId="77777777" w:rsidR="00832325" w:rsidRPr="00352504" w:rsidRDefault="002038E4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King D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Ferris N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Giuffre A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C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Robida J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Callahan J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D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Nelson W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Beckham T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R.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453FA" w:rsidRPr="00352504">
        <w:rPr>
          <w:rFonts w:ascii="Söhne" w:hAnsi="Söhne" w:cs="Arial"/>
          <w:sz w:val="18"/>
          <w:szCs w:val="18"/>
        </w:rPr>
        <w:t xml:space="preserve">(2006). </w:t>
      </w:r>
      <w:r w:rsidRPr="00352504">
        <w:rPr>
          <w:rFonts w:ascii="Söhne" w:hAnsi="Söhne" w:cs="Arial"/>
          <w:sz w:val="18"/>
          <w:szCs w:val="18"/>
        </w:rPr>
        <w:t xml:space="preserve">Detection of foot-and-mouth disease virus: comparative diagnostic sensitivity of two independent real-time reverse transcription-polymerase chain reaction assays.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E453FA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D65E3" w:rsidRPr="00352504">
        <w:rPr>
          <w:rFonts w:ascii="Söhne" w:hAnsi="Söhne" w:cs="Arial"/>
          <w:b/>
          <w:bCs/>
          <w:sz w:val="18"/>
          <w:szCs w:val="18"/>
        </w:rPr>
        <w:t>18</w:t>
      </w:r>
      <w:r w:rsidR="00ED65E3" w:rsidRPr="00352504">
        <w:rPr>
          <w:rFonts w:ascii="Söhne" w:hAnsi="Söhne" w:cs="Arial"/>
          <w:sz w:val="18"/>
          <w:szCs w:val="18"/>
        </w:rPr>
        <w:t xml:space="preserve">, 93–97. </w:t>
      </w:r>
      <w:proofErr w:type="spellStart"/>
      <w:r w:rsidR="00ED65E3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ED65E3" w:rsidRPr="00352504">
        <w:rPr>
          <w:rFonts w:ascii="Söhne" w:hAnsi="Söhne" w:cs="Arial"/>
          <w:sz w:val="18"/>
          <w:szCs w:val="18"/>
        </w:rPr>
        <w:t>: 10.1177/104063870601800114.</w:t>
      </w:r>
    </w:p>
    <w:p w14:paraId="350A49B6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fr-FR"/>
        </w:rPr>
      </w:pPr>
      <w:r w:rsidRPr="00352504">
        <w:rPr>
          <w:rFonts w:ascii="Söhne" w:hAnsi="Söhne" w:cs="Arial"/>
          <w:smallCaps/>
          <w:sz w:val="18"/>
          <w:szCs w:val="18"/>
        </w:rPr>
        <w:t>LaRocco M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Krug P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W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Kramer E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Ahmed Z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Pacheco J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Duque H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Baxt B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="00EC4243" w:rsidRPr="00352504">
        <w:rPr>
          <w:rFonts w:ascii="Söhne" w:hAnsi="Söhne" w:cs="Arial"/>
          <w:smallCaps/>
          <w:sz w:val="18"/>
          <w:szCs w:val="18"/>
        </w:rPr>
        <w:t xml:space="preserve"> &amp; </w:t>
      </w:r>
      <w:r w:rsidRPr="00352504">
        <w:rPr>
          <w:rFonts w:ascii="Söhne" w:hAnsi="Söhne" w:cs="Arial"/>
          <w:smallCaps/>
          <w:sz w:val="18"/>
          <w:szCs w:val="18"/>
        </w:rPr>
        <w:t>Rodriguez L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L.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AA5BF0" w:rsidRPr="00352504">
        <w:rPr>
          <w:rFonts w:ascii="Söhne" w:hAnsi="Söhne" w:cs="Arial"/>
          <w:sz w:val="18"/>
          <w:szCs w:val="18"/>
        </w:rPr>
        <w:t xml:space="preserve">(2015). </w:t>
      </w:r>
      <w:r w:rsidRPr="00352504">
        <w:rPr>
          <w:rFonts w:ascii="Söhne" w:hAnsi="Söhne" w:cs="Arial"/>
          <w:sz w:val="18"/>
          <w:szCs w:val="18"/>
        </w:rPr>
        <w:t xml:space="preserve">Correction for LaRocco </w:t>
      </w:r>
      <w:r w:rsidR="000008A4" w:rsidRPr="00352504">
        <w:rPr>
          <w:rFonts w:ascii="Söhne" w:hAnsi="Söhne" w:cs="Arial"/>
          <w:i/>
          <w:sz w:val="18"/>
          <w:szCs w:val="18"/>
        </w:rPr>
        <w:t>et al</w:t>
      </w:r>
      <w:r w:rsidRPr="00352504">
        <w:rPr>
          <w:rFonts w:ascii="Söhne" w:hAnsi="Söhne" w:cs="Arial"/>
          <w:sz w:val="18"/>
          <w:szCs w:val="18"/>
        </w:rPr>
        <w:t xml:space="preserve">., A Continuous Bovine Kidney Cell Line Constitutively Expressing Bovine </w:t>
      </w:r>
      <w:r w:rsidRPr="00352504">
        <w:rPr>
          <w:rFonts w:ascii="Calibri" w:hAnsi="Calibri" w:cs="Calibri"/>
          <w:sz w:val="18"/>
          <w:szCs w:val="18"/>
        </w:rPr>
        <w:t>α</w:t>
      </w:r>
      <w:r w:rsidRPr="00352504">
        <w:rPr>
          <w:rFonts w:ascii="Söhne" w:hAnsi="Söhne" w:cs="Arial"/>
          <w:sz w:val="18"/>
          <w:szCs w:val="18"/>
        </w:rPr>
        <w:t>V</w:t>
      </w:r>
      <w:r w:rsidRPr="00352504">
        <w:rPr>
          <w:rFonts w:ascii="Calibri" w:hAnsi="Calibri" w:cs="Calibri"/>
          <w:sz w:val="18"/>
          <w:szCs w:val="18"/>
        </w:rPr>
        <w:t>β</w:t>
      </w:r>
      <w:r w:rsidRPr="00352504">
        <w:rPr>
          <w:rFonts w:ascii="Söhne" w:hAnsi="Söhne" w:cs="Arial"/>
          <w:sz w:val="18"/>
          <w:szCs w:val="18"/>
        </w:rPr>
        <w:t xml:space="preserve">6 Integrin Has Increased Susceptibility to Foot-and-Mouth Disease Virus. </w:t>
      </w:r>
      <w:r w:rsidRPr="00352504">
        <w:rPr>
          <w:rFonts w:ascii="Söhne" w:hAnsi="Söhne" w:cs="Arial"/>
          <w:i/>
          <w:sz w:val="18"/>
          <w:szCs w:val="18"/>
          <w:lang w:val="fr-FR"/>
        </w:rPr>
        <w:t>J</w:t>
      </w:r>
      <w:r w:rsidR="00AA5BF0" w:rsidRPr="00352504">
        <w:rPr>
          <w:rFonts w:ascii="Söhne" w:hAnsi="Söhne" w:cs="Arial"/>
          <w:i/>
          <w:sz w:val="18"/>
          <w:szCs w:val="18"/>
          <w:lang w:val="fr-FR"/>
        </w:rPr>
        <w:t>.</w:t>
      </w:r>
      <w:r w:rsidRPr="00352504">
        <w:rPr>
          <w:rFonts w:ascii="Söhne" w:hAnsi="Söhne" w:cs="Arial"/>
          <w:i/>
          <w:sz w:val="18"/>
          <w:szCs w:val="18"/>
          <w:lang w:val="fr-FR"/>
        </w:rPr>
        <w:t xml:space="preserve"> Clin</w:t>
      </w:r>
      <w:r w:rsidR="00AA5BF0" w:rsidRPr="00352504">
        <w:rPr>
          <w:rFonts w:ascii="Söhne" w:hAnsi="Söhne" w:cs="Arial"/>
          <w:i/>
          <w:sz w:val="18"/>
          <w:szCs w:val="18"/>
          <w:lang w:val="fr-FR"/>
        </w:rPr>
        <w:t>.</w:t>
      </w:r>
      <w:r w:rsidRPr="00352504">
        <w:rPr>
          <w:rFonts w:ascii="Söhne" w:hAnsi="Söhne" w:cs="Arial"/>
          <w:i/>
          <w:sz w:val="18"/>
          <w:szCs w:val="18"/>
          <w:lang w:val="fr-FR"/>
        </w:rPr>
        <w:t xml:space="preserve"> </w:t>
      </w:r>
      <w:proofErr w:type="spellStart"/>
      <w:r w:rsidRPr="00352504">
        <w:rPr>
          <w:rFonts w:ascii="Söhne" w:hAnsi="Söhne" w:cs="Arial"/>
          <w:i/>
          <w:sz w:val="18"/>
          <w:szCs w:val="18"/>
          <w:lang w:val="fr-FR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  <w:lang w:val="fr-FR"/>
        </w:rPr>
        <w:t>.</w:t>
      </w:r>
      <w:r w:rsidR="00AA5BF0" w:rsidRPr="00352504">
        <w:rPr>
          <w:rFonts w:ascii="Söhne" w:hAnsi="Söhne" w:cs="Arial"/>
          <w:sz w:val="18"/>
          <w:szCs w:val="18"/>
          <w:lang w:val="fr-FR"/>
        </w:rPr>
        <w:t xml:space="preserve">, </w:t>
      </w:r>
      <w:r w:rsidR="00EC4243" w:rsidRPr="00352504">
        <w:rPr>
          <w:rFonts w:ascii="Söhne" w:hAnsi="Söhne" w:cs="Arial"/>
          <w:b/>
          <w:sz w:val="18"/>
          <w:szCs w:val="18"/>
          <w:lang w:val="fr-FR"/>
        </w:rPr>
        <w:t>53</w:t>
      </w:r>
      <w:r w:rsidR="00EC4243" w:rsidRPr="00352504">
        <w:rPr>
          <w:rFonts w:ascii="Söhne" w:hAnsi="Söhne" w:cs="Arial"/>
          <w:sz w:val="18"/>
          <w:szCs w:val="18"/>
          <w:lang w:val="fr-FR"/>
        </w:rPr>
        <w:t xml:space="preserve">, 755. </w:t>
      </w:r>
      <w:proofErr w:type="spellStart"/>
      <w:proofErr w:type="gramStart"/>
      <w:r w:rsidR="00EC4243" w:rsidRPr="00352504">
        <w:rPr>
          <w:rFonts w:ascii="Söhne" w:hAnsi="Söhne" w:cs="Arial"/>
          <w:sz w:val="18"/>
          <w:szCs w:val="18"/>
          <w:lang w:val="fr-FR"/>
        </w:rPr>
        <w:t>doi</w:t>
      </w:r>
      <w:proofErr w:type="spellEnd"/>
      <w:r w:rsidR="00EC4243" w:rsidRPr="00352504">
        <w:rPr>
          <w:rFonts w:ascii="Söhne" w:hAnsi="Söhne" w:cs="Arial"/>
          <w:sz w:val="18"/>
          <w:szCs w:val="18"/>
          <w:lang w:val="fr-FR"/>
        </w:rPr>
        <w:t>:</w:t>
      </w:r>
      <w:proofErr w:type="gramEnd"/>
      <w:r w:rsidR="00EC4243" w:rsidRPr="00352504">
        <w:rPr>
          <w:rFonts w:ascii="Söhne" w:hAnsi="Söhne" w:cs="Arial"/>
          <w:sz w:val="18"/>
          <w:szCs w:val="18"/>
          <w:lang w:val="fr-FR"/>
        </w:rPr>
        <w:t xml:space="preserve"> 10.1128/JCM.03220-14.</w:t>
      </w:r>
    </w:p>
    <w:p w14:paraId="18082442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fr-FR"/>
        </w:rPr>
        <w:t>Lu Z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Cao Y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Guo J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Qi S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 D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Zhang Q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Ma J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Chang H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Liu Z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Liu X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 xml:space="preserve"> Xie Q.</w:t>
      </w:r>
      <w:r w:rsidRPr="00352504">
        <w:rPr>
          <w:rFonts w:ascii="Söhne" w:hAnsi="Söhne" w:cs="Arial"/>
          <w:sz w:val="18"/>
          <w:szCs w:val="18"/>
          <w:lang w:val="fr-FR"/>
        </w:rPr>
        <w:t xml:space="preserve"> </w:t>
      </w:r>
      <w:r w:rsidR="001516EA" w:rsidRPr="00352504">
        <w:rPr>
          <w:rFonts w:ascii="Söhne" w:hAnsi="Söhne" w:cs="Arial"/>
          <w:sz w:val="18"/>
          <w:szCs w:val="18"/>
          <w:lang w:val="fr-FR"/>
        </w:rPr>
        <w:t xml:space="preserve">(2007). </w:t>
      </w:r>
      <w:r w:rsidRPr="00352504">
        <w:rPr>
          <w:rFonts w:ascii="Söhne" w:hAnsi="Söhne" w:cs="Arial"/>
          <w:sz w:val="18"/>
          <w:szCs w:val="18"/>
        </w:rPr>
        <w:t xml:space="preserve">Development and validation of a 3ABC indirect ELISA for differentiation of foot-and-mouth disease virus infected from vaccinated animals.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1516E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1516EA" w:rsidRPr="00352504">
        <w:rPr>
          <w:rFonts w:ascii="Söhne" w:hAnsi="Söhne" w:cs="Arial"/>
          <w:sz w:val="18"/>
          <w:szCs w:val="18"/>
        </w:rPr>
        <w:t xml:space="preserve">, </w:t>
      </w:r>
      <w:r w:rsidR="003939E7" w:rsidRPr="00352504">
        <w:rPr>
          <w:rFonts w:ascii="Söhne" w:hAnsi="Söhne" w:cs="Arial"/>
          <w:sz w:val="18"/>
          <w:szCs w:val="18"/>
          <w:lang w:val="en-IE"/>
        </w:rPr>
        <w:t xml:space="preserve">125, 157–169. </w:t>
      </w:r>
      <w:proofErr w:type="spellStart"/>
      <w:r w:rsidR="003939E7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3939E7" w:rsidRPr="00352504">
        <w:rPr>
          <w:rFonts w:ascii="Söhne" w:hAnsi="Söhne" w:cs="Arial"/>
          <w:sz w:val="18"/>
          <w:szCs w:val="18"/>
          <w:lang w:val="en-IE"/>
        </w:rPr>
        <w:t>: 10.1016/j.vetmic.2007.05.017.</w:t>
      </w:r>
    </w:p>
    <w:p w14:paraId="1DEF35B1" w14:textId="77777777" w:rsidR="00782FF0" w:rsidRPr="00352504" w:rsidRDefault="00782FF0" w:rsidP="00782FF0">
      <w:pPr>
        <w:pStyle w:val="StyleRefPetitesmajuscules"/>
        <w:rPr>
          <w:smallCaps w:val="0"/>
          <w:lang w:val="en-IE"/>
        </w:rPr>
      </w:pPr>
      <w:r w:rsidRPr="00352504">
        <w:rPr>
          <w:kern w:val="0"/>
          <w:lang w:val="en-IE"/>
          <w14:ligatures w14:val="none"/>
        </w:rPr>
        <w:t>Ludi A.B., Morris A., Gubbins S., Asfor A., Afzal M., Browning C.F., Grazioli S., Foglia E.A., Wilsden G., Burman A., Brocchi E., Paton D.J. &amp; King D.P.</w:t>
      </w:r>
      <w:r w:rsidRPr="00352504">
        <w:rPr>
          <w:smallCaps w:val="0"/>
          <w:lang w:val="en-IE"/>
        </w:rPr>
        <w:t xml:space="preserve"> (2022). Cross-Serotype Reactivity of ELISAs Used to Detect Antibodies to the Structural Proteins of Foot-and-Mouth Disease Virus. </w:t>
      </w:r>
      <w:r w:rsidRPr="00352504">
        <w:rPr>
          <w:i/>
          <w:iCs/>
          <w:smallCaps w:val="0"/>
          <w:lang w:val="en-IE"/>
        </w:rPr>
        <w:t xml:space="preserve">Viruses, </w:t>
      </w:r>
      <w:r w:rsidRPr="00352504">
        <w:rPr>
          <w:b/>
          <w:bCs/>
          <w:smallCaps w:val="0"/>
          <w:lang w:val="en-IE"/>
        </w:rPr>
        <w:t>14</w:t>
      </w:r>
      <w:r w:rsidRPr="00352504">
        <w:rPr>
          <w:smallCaps w:val="0"/>
          <w:lang w:val="en-IE"/>
        </w:rPr>
        <w:t>, 1495. doi.org/10.3390/v14071495</w:t>
      </w:r>
    </w:p>
    <w:p w14:paraId="662EBF54" w14:textId="77777777" w:rsidR="00AF6E77" w:rsidRPr="00352504" w:rsidRDefault="00AF6E77" w:rsidP="00AF6E77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>Mackay D.K., Bulut A.N., Rendle T., Davidson F. &amp; Ferris N.P</w:t>
      </w:r>
      <w:r w:rsidRPr="00352504">
        <w:rPr>
          <w:smallCaps w:val="0"/>
          <w:lang w:val="en-IE"/>
        </w:rPr>
        <w:t xml:space="preserve">. (2001). A solid-phase competition ELISA for measuring antibody to foot-and-mouth disease virus.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97</w:t>
      </w:r>
      <w:r w:rsidRPr="00352504">
        <w:rPr>
          <w:smallCaps w:val="0"/>
          <w:lang w:val="en-IE"/>
        </w:rPr>
        <w:t>, 33–48.</w:t>
      </w:r>
    </w:p>
    <w:p w14:paraId="7B45D8BF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</w:rPr>
        <w:t>Malirat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V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Neitzert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Bergmann I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Maradei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A20F72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Beck E.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A20F72" w:rsidRPr="00352504">
        <w:rPr>
          <w:rFonts w:ascii="Söhne" w:hAnsi="Söhne" w:cs="Arial"/>
          <w:sz w:val="18"/>
          <w:szCs w:val="18"/>
        </w:rPr>
        <w:t xml:space="preserve">(1998). </w:t>
      </w:r>
      <w:r w:rsidRPr="00352504">
        <w:rPr>
          <w:rFonts w:ascii="Söhne" w:hAnsi="Söhne" w:cs="Arial"/>
          <w:sz w:val="18"/>
          <w:szCs w:val="18"/>
        </w:rPr>
        <w:t xml:space="preserve">Detection of cattle exposed to foot-and-mouth disease virus by means of an indirect ELISA test using bioengineered nonstructural polyprotein 3ABC. </w:t>
      </w:r>
      <w:r w:rsidRPr="00352504">
        <w:rPr>
          <w:rFonts w:ascii="Söhne" w:hAnsi="Söhne" w:cs="Arial"/>
          <w:i/>
          <w:sz w:val="18"/>
          <w:szCs w:val="18"/>
        </w:rPr>
        <w:t>Vet</w:t>
      </w:r>
      <w:r w:rsidR="00A20F72" w:rsidRPr="00352504">
        <w:rPr>
          <w:rFonts w:ascii="Söhne" w:hAnsi="Söhne" w:cs="Arial"/>
          <w:i/>
          <w:sz w:val="18"/>
          <w:szCs w:val="18"/>
        </w:rPr>
        <w:t>.</w:t>
      </w:r>
      <w:r w:rsidRPr="00352504">
        <w:rPr>
          <w:rFonts w:ascii="Söhne" w:hAnsi="Söhne" w:cs="Arial"/>
          <w:i/>
          <w:sz w:val="18"/>
          <w:szCs w:val="18"/>
        </w:rPr>
        <w:t xml:space="preserve"> Q</w:t>
      </w:r>
      <w:r w:rsidRPr="00352504">
        <w:rPr>
          <w:rFonts w:ascii="Söhne" w:hAnsi="Söhne" w:cs="Arial"/>
          <w:sz w:val="18"/>
          <w:szCs w:val="18"/>
        </w:rPr>
        <w:t>.</w:t>
      </w:r>
      <w:r w:rsidR="00A20F72" w:rsidRPr="00352504">
        <w:rPr>
          <w:rFonts w:ascii="Söhne" w:hAnsi="Söhne" w:cs="Arial"/>
          <w:sz w:val="18"/>
          <w:szCs w:val="18"/>
        </w:rPr>
        <w:t xml:space="preserve">, </w:t>
      </w:r>
      <w:r w:rsidR="00A33448" w:rsidRPr="00352504">
        <w:rPr>
          <w:rFonts w:ascii="Söhne" w:hAnsi="Söhne" w:cs="Arial"/>
          <w:b/>
          <w:sz w:val="18"/>
          <w:szCs w:val="18"/>
          <w:lang w:val="en-IE"/>
        </w:rPr>
        <w:t>20</w:t>
      </w:r>
      <w:r w:rsidR="00A33448" w:rsidRPr="00352504">
        <w:rPr>
          <w:rFonts w:ascii="Söhne" w:hAnsi="Söhne" w:cs="Arial"/>
          <w:sz w:val="18"/>
          <w:szCs w:val="18"/>
          <w:lang w:val="en-IE"/>
        </w:rPr>
        <w:t xml:space="preserve"> Suppl. 2, S24</w:t>
      </w:r>
      <w:r w:rsidR="0055709E" w:rsidRPr="00352504">
        <w:rPr>
          <w:rFonts w:ascii="Söhne" w:hAnsi="Söhne" w:cs="Arial"/>
          <w:sz w:val="18"/>
          <w:szCs w:val="18"/>
          <w:lang w:val="en-IE"/>
        </w:rPr>
        <w:t>–2</w:t>
      </w:r>
      <w:r w:rsidR="00A33448" w:rsidRPr="00352504">
        <w:rPr>
          <w:rFonts w:ascii="Söhne" w:hAnsi="Söhne" w:cs="Arial"/>
          <w:sz w:val="18"/>
          <w:szCs w:val="18"/>
          <w:lang w:val="en-IE"/>
        </w:rPr>
        <w:t xml:space="preserve">6. </w:t>
      </w:r>
      <w:proofErr w:type="spellStart"/>
      <w:r w:rsidR="00A33448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A33448" w:rsidRPr="00352504">
        <w:rPr>
          <w:rFonts w:ascii="Söhne" w:hAnsi="Söhne" w:cs="Arial"/>
          <w:sz w:val="18"/>
          <w:szCs w:val="18"/>
          <w:lang w:val="en-IE"/>
        </w:rPr>
        <w:t>: 10.1080/01652176.1998.9694958.</w:t>
      </w:r>
    </w:p>
    <w:p w14:paraId="2505ED35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746D50">
        <w:rPr>
          <w:lang w:val="en-US"/>
        </w:rPr>
        <w:lastRenderedPageBreak/>
        <w:t xml:space="preserve">Maradei E., La Torre J., Robiolo B., Esteves J., Seki C., Pedemonte A., Iglesias M, D’Aloia R. &amp; Mattion N. </w:t>
      </w:r>
      <w:r w:rsidRPr="00746D50">
        <w:rPr>
          <w:smallCaps w:val="0"/>
          <w:lang w:val="en-US"/>
        </w:rPr>
        <w:t xml:space="preserve">(2008). </w:t>
      </w:r>
      <w:r w:rsidRPr="00352504">
        <w:rPr>
          <w:smallCaps w:val="0"/>
          <w:lang w:val="en-IE"/>
        </w:rPr>
        <w:t xml:space="preserve">Updating of the correlation between </w:t>
      </w:r>
      <w:proofErr w:type="spellStart"/>
      <w:r w:rsidRPr="00352504">
        <w:rPr>
          <w:smallCaps w:val="0"/>
          <w:lang w:val="en-IE"/>
        </w:rPr>
        <w:t>lpELISA</w:t>
      </w:r>
      <w:proofErr w:type="spellEnd"/>
      <w:r w:rsidRPr="00352504">
        <w:rPr>
          <w:smallCaps w:val="0"/>
          <w:lang w:val="en-IE"/>
        </w:rPr>
        <w:t xml:space="preserve"> </w:t>
      </w:r>
      <w:proofErr w:type="spellStart"/>
      <w:r w:rsidRPr="00352504">
        <w:rPr>
          <w:smallCaps w:val="0"/>
          <w:lang w:val="en-IE"/>
        </w:rPr>
        <w:t>titers</w:t>
      </w:r>
      <w:proofErr w:type="spellEnd"/>
      <w:r w:rsidRPr="00352504">
        <w:rPr>
          <w:smallCaps w:val="0"/>
          <w:lang w:val="en-IE"/>
        </w:rPr>
        <w:t xml:space="preserve"> and protection from virus challenge for the assessment of the potency of polyvalent </w:t>
      </w:r>
      <w:proofErr w:type="spellStart"/>
      <w:r w:rsidRPr="00352504">
        <w:rPr>
          <w:smallCaps w:val="0"/>
          <w:lang w:val="en-IE"/>
        </w:rPr>
        <w:t>aphtovirus</w:t>
      </w:r>
      <w:proofErr w:type="spellEnd"/>
      <w:r w:rsidRPr="00352504">
        <w:rPr>
          <w:smallCaps w:val="0"/>
          <w:lang w:val="en-IE"/>
        </w:rPr>
        <w:t xml:space="preserve"> vaccines in Argentina. </w:t>
      </w:r>
      <w:r w:rsidRPr="00352504">
        <w:rPr>
          <w:i/>
          <w:smallCaps w:val="0"/>
          <w:lang w:val="en-IE"/>
        </w:rPr>
        <w:t>Vaccine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26</w:t>
      </w:r>
      <w:r w:rsidRPr="00352504">
        <w:rPr>
          <w:smallCaps w:val="0"/>
          <w:lang w:val="en-IE"/>
        </w:rPr>
        <w:t>, 6577–6586.</w:t>
      </w:r>
    </w:p>
    <w:p w14:paraId="6F69D22F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n-IE"/>
        </w:rPr>
        <w:t>Moniwa</w:t>
      </w:r>
      <w:proofErr w:type="spellEnd"/>
      <w:r w:rsidRPr="00352504">
        <w:rPr>
          <w:lang w:val="en-IE"/>
        </w:rPr>
        <w:t xml:space="preserve"> M., Clavijo A., Li M., Collignon B. &amp; Kitching P.R.</w:t>
      </w:r>
      <w:r w:rsidRPr="00352504">
        <w:rPr>
          <w:smallCaps w:val="0"/>
          <w:lang w:val="en-IE"/>
        </w:rPr>
        <w:t xml:space="preserve"> (2007). Performance of a foot-and-mouth disease virus reverse transcription-polymerase chain reaction with amplification controls between three real-time instruments. </w:t>
      </w:r>
      <w:r w:rsidRPr="00352504">
        <w:rPr>
          <w:i/>
          <w:iCs/>
          <w:smallCaps w:val="0"/>
          <w:lang w:val="en-IE"/>
        </w:rPr>
        <w:t xml:space="preserve">J. Vet. </w:t>
      </w:r>
      <w:proofErr w:type="spellStart"/>
      <w:r w:rsidRPr="00352504">
        <w:rPr>
          <w:i/>
          <w:iCs/>
          <w:smallCaps w:val="0"/>
          <w:lang w:val="en-IE"/>
        </w:rPr>
        <w:t>Diagn</w:t>
      </w:r>
      <w:proofErr w:type="spellEnd"/>
      <w:r w:rsidRPr="00352504">
        <w:rPr>
          <w:i/>
          <w:iCs/>
          <w:smallCaps w:val="0"/>
          <w:lang w:val="en-IE"/>
        </w:rPr>
        <w:t>. Invest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bCs/>
          <w:smallCaps w:val="0"/>
          <w:lang w:val="en-IE"/>
        </w:rPr>
        <w:t>19</w:t>
      </w:r>
      <w:r w:rsidRPr="00352504">
        <w:rPr>
          <w:smallCaps w:val="0"/>
          <w:lang w:val="en-IE"/>
        </w:rPr>
        <w:t xml:space="preserve">, 9–20. </w:t>
      </w:r>
      <w:proofErr w:type="spellStart"/>
      <w:r w:rsidRPr="00352504">
        <w:rPr>
          <w:smallCaps w:val="0"/>
          <w:lang w:val="en-IE"/>
        </w:rPr>
        <w:t>doi</w:t>
      </w:r>
      <w:proofErr w:type="spellEnd"/>
      <w:r w:rsidRPr="00352504">
        <w:rPr>
          <w:smallCaps w:val="0"/>
          <w:lang w:val="en-IE"/>
        </w:rPr>
        <w:t>: 10.1177/104063870701900103.</w:t>
      </w:r>
    </w:p>
    <w:p w14:paraId="49B13D4D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</w:rPr>
        <w:t>Oem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J.K., Ferris N.P., Lee K.N., Joo Y.S., Hyun B.H. &amp; Park J.H</w:t>
      </w:r>
      <w:r w:rsidRPr="00352504">
        <w:rPr>
          <w:rFonts w:ascii="Söhne" w:hAnsi="Söhne" w:cs="Arial"/>
          <w:sz w:val="18"/>
          <w:szCs w:val="18"/>
        </w:rPr>
        <w:t xml:space="preserve">. (2009). Simple and rapid lateral-flow assay for the detection of foot-and-mouth disease virus. </w:t>
      </w:r>
      <w:r w:rsidRPr="00352504">
        <w:rPr>
          <w:rFonts w:ascii="Söhne" w:hAnsi="Söhne" w:cs="Arial"/>
          <w:i/>
          <w:iCs/>
          <w:sz w:val="18"/>
          <w:szCs w:val="18"/>
        </w:rPr>
        <w:t>Clin. Vaccine Immunol</w:t>
      </w:r>
      <w:r w:rsidRPr="00352504">
        <w:rPr>
          <w:rFonts w:ascii="Söhne" w:hAnsi="Söhne" w:cs="Arial"/>
          <w:sz w:val="18"/>
          <w:szCs w:val="18"/>
        </w:rPr>
        <w:t xml:space="preserve">., </w:t>
      </w:r>
      <w:r w:rsidRPr="00352504">
        <w:rPr>
          <w:rFonts w:ascii="Söhne" w:hAnsi="Söhne" w:cs="Arial"/>
          <w:b/>
          <w:bCs/>
          <w:sz w:val="18"/>
          <w:szCs w:val="18"/>
          <w:lang w:val="en-IE"/>
        </w:rPr>
        <w:t>16</w:t>
      </w:r>
      <w:r w:rsidRPr="00352504">
        <w:rPr>
          <w:rFonts w:ascii="Söhne" w:hAnsi="Söhne" w:cs="Arial"/>
          <w:sz w:val="18"/>
          <w:szCs w:val="18"/>
          <w:lang w:val="en-IE"/>
        </w:rPr>
        <w:t xml:space="preserve">, 1660–1664. </w:t>
      </w:r>
      <w:proofErr w:type="spellStart"/>
      <w:r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IE"/>
        </w:rPr>
        <w:t>: 10.1128/CVI.00213-09</w:t>
      </w:r>
    </w:p>
    <w:p w14:paraId="2F897FED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n-IE"/>
        </w:rPr>
        <w:t>Paiba</w:t>
      </w:r>
      <w:proofErr w:type="spellEnd"/>
      <w:r w:rsidRPr="00352504">
        <w:rPr>
          <w:lang w:val="en-IE"/>
        </w:rPr>
        <w:t xml:space="preserve"> G.A., Anderson J., Paton D.J., Soldan A.W., Alexandersen S., </w:t>
      </w:r>
      <w:proofErr w:type="spellStart"/>
      <w:r w:rsidRPr="00352504">
        <w:rPr>
          <w:lang w:val="en-IE"/>
        </w:rPr>
        <w:t>Corteyn</w:t>
      </w:r>
      <w:proofErr w:type="spellEnd"/>
      <w:r w:rsidRPr="00352504">
        <w:rPr>
          <w:lang w:val="en-IE"/>
        </w:rPr>
        <w:t xml:space="preserve"> M., Wilsden G., Hamblin P., MacKay D.K. &amp; Donaldson A.I. </w:t>
      </w:r>
      <w:r w:rsidRPr="00352504">
        <w:rPr>
          <w:smallCaps w:val="0"/>
          <w:lang w:val="en-IE"/>
        </w:rPr>
        <w:t xml:space="preserve">(2004). Validation of a foot-and-mouth disease antibody screening solid-phase competition ELISA (SPCE).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115</w:t>
      </w:r>
      <w:r w:rsidRPr="00352504">
        <w:rPr>
          <w:smallCaps w:val="0"/>
          <w:lang w:val="en-IE"/>
        </w:rPr>
        <w:t>, 145–158.</w:t>
      </w:r>
    </w:p>
    <w:p w14:paraId="48FD6F7A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Parida S., Cox S.J., Reid S.M., Hamblin P., Barnett P.V., Inoue T., Anderson J. &amp; Paton D.J</w:t>
      </w:r>
      <w:r w:rsidRPr="00352504">
        <w:rPr>
          <w:rFonts w:ascii="Söhne" w:hAnsi="Söhne" w:cs="Arial"/>
          <w:sz w:val="18"/>
          <w:szCs w:val="18"/>
        </w:rPr>
        <w:t xml:space="preserve">. (2005). The application of new techniques to the improved detection of persistently infected cattle after vaccination and contact exposure to foot-and-mouth disease.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Pr="00352504">
        <w:rPr>
          <w:rFonts w:ascii="Söhne" w:hAnsi="Söhne" w:cs="Arial"/>
          <w:sz w:val="18"/>
          <w:szCs w:val="18"/>
        </w:rPr>
        <w:t xml:space="preserve">, </w:t>
      </w:r>
      <w:r w:rsidRPr="00352504">
        <w:rPr>
          <w:rFonts w:ascii="Söhne" w:hAnsi="Söhne" w:cs="Arial"/>
          <w:b/>
          <w:bCs/>
          <w:sz w:val="18"/>
          <w:szCs w:val="18"/>
        </w:rPr>
        <w:t>23</w:t>
      </w:r>
      <w:r w:rsidRPr="00352504">
        <w:rPr>
          <w:rFonts w:ascii="Söhne" w:hAnsi="Söhne" w:cs="Arial"/>
          <w:sz w:val="18"/>
          <w:szCs w:val="18"/>
        </w:rPr>
        <w:t xml:space="preserve">, 5186–5195. </w:t>
      </w:r>
      <w:proofErr w:type="spellStart"/>
      <w:r w:rsidRPr="00352504">
        <w:rPr>
          <w:rFonts w:ascii="Söhne" w:hAnsi="Söhne" w:cs="Arial"/>
          <w:sz w:val="18"/>
          <w:szCs w:val="18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</w:rPr>
        <w:t>: 10.1016/j.vaccine.2005.06.012.</w:t>
      </w:r>
    </w:p>
    <w:p w14:paraId="3DAA86FE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it-IT"/>
        </w:rPr>
      </w:pPr>
      <w:r w:rsidRPr="00352504">
        <w:rPr>
          <w:rFonts w:ascii="Söhne" w:hAnsi="Söhne" w:cs="Arial"/>
          <w:smallCaps/>
          <w:sz w:val="18"/>
          <w:szCs w:val="18"/>
        </w:rPr>
        <w:t xml:space="preserve">Paton D.J., de Clercq K., Greiner M., Dekker A., Brocchi E., Bergmann I.,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Sammin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D.J., Gubbins S. &amp; Parida S</w:t>
      </w:r>
      <w:r w:rsidRPr="00352504">
        <w:rPr>
          <w:rFonts w:ascii="Söhne" w:hAnsi="Söhne" w:cs="Arial"/>
          <w:sz w:val="18"/>
          <w:szCs w:val="18"/>
        </w:rPr>
        <w:t>. (</w:t>
      </w:r>
      <w:r w:rsidRPr="007720BE">
        <w:rPr>
          <w:rFonts w:ascii="Söhne" w:hAnsi="Söhne" w:cs="Arial"/>
          <w:sz w:val="18"/>
          <w:szCs w:val="18"/>
        </w:rPr>
        <w:t xml:space="preserve">2006). </w:t>
      </w:r>
      <w:r w:rsidRPr="00352504">
        <w:rPr>
          <w:rFonts w:ascii="Söhne" w:hAnsi="Söhne" w:cs="Arial"/>
          <w:sz w:val="18"/>
          <w:szCs w:val="18"/>
        </w:rPr>
        <w:t xml:space="preserve">Application of non-structural protein antibody tests in substantiating freedom from foot-and-mouth disease virus infection after emergency vaccination of cattle. </w:t>
      </w:r>
      <w:r w:rsidRPr="00352504">
        <w:rPr>
          <w:rFonts w:ascii="Söhne" w:hAnsi="Söhne" w:cs="Arial"/>
          <w:i/>
          <w:iCs/>
          <w:sz w:val="18"/>
          <w:szCs w:val="18"/>
          <w:lang w:val="it-IT"/>
        </w:rPr>
        <w:t>Vaccine</w:t>
      </w:r>
      <w:r w:rsidRPr="00352504">
        <w:rPr>
          <w:rFonts w:ascii="Söhne" w:hAnsi="Söhne" w:cs="Arial"/>
          <w:sz w:val="18"/>
          <w:szCs w:val="18"/>
          <w:lang w:val="it-IT"/>
        </w:rPr>
        <w:t xml:space="preserve">, </w:t>
      </w:r>
      <w:r w:rsidRPr="00352504">
        <w:rPr>
          <w:rFonts w:ascii="Söhne" w:hAnsi="Söhne" w:cs="Arial"/>
          <w:b/>
          <w:sz w:val="18"/>
          <w:szCs w:val="18"/>
          <w:lang w:val="es-ES"/>
        </w:rPr>
        <w:t>24</w:t>
      </w:r>
      <w:r w:rsidRPr="00352504">
        <w:rPr>
          <w:rFonts w:ascii="Söhne" w:hAnsi="Söhne" w:cs="Arial"/>
          <w:sz w:val="18"/>
          <w:szCs w:val="18"/>
          <w:lang w:val="es-ES"/>
        </w:rPr>
        <w:t xml:space="preserve">, 6503–6512. </w:t>
      </w:r>
      <w:proofErr w:type="spellStart"/>
      <w:r w:rsidRPr="00352504">
        <w:rPr>
          <w:rFonts w:ascii="Söhne" w:hAnsi="Söhne" w:cs="Arial"/>
          <w:sz w:val="18"/>
          <w:szCs w:val="18"/>
          <w:lang w:val="es-ES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s-ES"/>
        </w:rPr>
        <w:t>: 10.1016/j.vaccine.2006.06.032.</w:t>
      </w:r>
    </w:p>
    <w:p w14:paraId="520998C9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s-ES"/>
        </w:rPr>
        <w:t>Periolo</w:t>
      </w:r>
      <w:proofErr w:type="spellEnd"/>
      <w:r w:rsidRPr="00352504">
        <w:rPr>
          <w:lang w:val="es-ES"/>
        </w:rPr>
        <w:t xml:space="preserve"> O., </w:t>
      </w:r>
      <w:proofErr w:type="spellStart"/>
      <w:r w:rsidRPr="00352504">
        <w:rPr>
          <w:lang w:val="es-ES"/>
        </w:rPr>
        <w:t>Seki</w:t>
      </w:r>
      <w:proofErr w:type="spellEnd"/>
      <w:r w:rsidRPr="00352504">
        <w:rPr>
          <w:lang w:val="es-ES"/>
        </w:rPr>
        <w:t xml:space="preserve"> C., </w:t>
      </w:r>
      <w:proofErr w:type="spellStart"/>
      <w:r w:rsidRPr="00352504">
        <w:rPr>
          <w:lang w:val="es-ES"/>
        </w:rPr>
        <w:t>Grigera</w:t>
      </w:r>
      <w:proofErr w:type="spellEnd"/>
      <w:r w:rsidRPr="00352504">
        <w:rPr>
          <w:lang w:val="es-ES"/>
        </w:rPr>
        <w:t xml:space="preserve"> P., </w:t>
      </w:r>
      <w:proofErr w:type="spellStart"/>
      <w:r w:rsidRPr="00352504">
        <w:rPr>
          <w:lang w:val="es-ES"/>
        </w:rPr>
        <w:t>Robiolo</w:t>
      </w:r>
      <w:proofErr w:type="spellEnd"/>
      <w:r w:rsidRPr="00352504">
        <w:rPr>
          <w:lang w:val="es-ES"/>
        </w:rPr>
        <w:t xml:space="preserve"> B., Fernandez G., </w:t>
      </w:r>
      <w:proofErr w:type="spellStart"/>
      <w:r w:rsidRPr="00352504">
        <w:rPr>
          <w:lang w:val="es-ES"/>
        </w:rPr>
        <w:t>Maradei</w:t>
      </w:r>
      <w:proofErr w:type="spellEnd"/>
      <w:r w:rsidRPr="00352504">
        <w:rPr>
          <w:lang w:val="es-ES"/>
        </w:rPr>
        <w:t xml:space="preserve"> E., </w:t>
      </w:r>
      <w:proofErr w:type="spellStart"/>
      <w:r w:rsidRPr="00352504">
        <w:rPr>
          <w:lang w:val="es-ES"/>
        </w:rPr>
        <w:t>D’Aloia</w:t>
      </w:r>
      <w:proofErr w:type="spellEnd"/>
      <w:r w:rsidRPr="00352504">
        <w:rPr>
          <w:lang w:val="es-ES"/>
        </w:rPr>
        <w:t xml:space="preserve"> R. &amp; La Torre J.L. </w:t>
      </w:r>
      <w:r w:rsidRPr="00352504">
        <w:rPr>
          <w:smallCaps w:val="0"/>
          <w:lang w:val="es-ES"/>
        </w:rPr>
        <w:t xml:space="preserve">(1993). </w:t>
      </w:r>
      <w:r w:rsidRPr="00352504">
        <w:rPr>
          <w:smallCaps w:val="0"/>
          <w:lang w:val="en-IE"/>
        </w:rPr>
        <w:t xml:space="preserve">Large-scale use of liquid-phase blocking sandwich ELISA for the evaluation of protective immunity against </w:t>
      </w:r>
      <w:proofErr w:type="spellStart"/>
      <w:r w:rsidRPr="00352504">
        <w:rPr>
          <w:smallCaps w:val="0"/>
          <w:lang w:val="en-IE"/>
        </w:rPr>
        <w:t>aphtovirus</w:t>
      </w:r>
      <w:proofErr w:type="spellEnd"/>
      <w:r w:rsidRPr="00352504">
        <w:rPr>
          <w:smallCaps w:val="0"/>
          <w:lang w:val="en-IE"/>
        </w:rPr>
        <w:t xml:space="preserve"> in cattle vaccinated with oil adjuvanted vaccines in Argentina. </w:t>
      </w:r>
      <w:r w:rsidRPr="00352504">
        <w:rPr>
          <w:i/>
          <w:smallCaps w:val="0"/>
          <w:lang w:val="en-IE"/>
        </w:rPr>
        <w:t>Vaccine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11</w:t>
      </w:r>
      <w:r w:rsidRPr="00352504">
        <w:rPr>
          <w:smallCaps w:val="0"/>
          <w:lang w:val="en-IE"/>
        </w:rPr>
        <w:t>, 754–776.</w:t>
      </w:r>
    </w:p>
    <w:p w14:paraId="5537410B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>Reid S.M., Ferris N.P., Hutchings G.H., S</w:t>
      </w:r>
      <w:r w:rsidRPr="00352504">
        <w:rPr>
          <w:sz w:val="16"/>
          <w:szCs w:val="16"/>
          <w:lang w:val="en-IE"/>
        </w:rPr>
        <w:t xml:space="preserve">amuel </w:t>
      </w:r>
      <w:r w:rsidRPr="00352504">
        <w:rPr>
          <w:lang w:val="en-IE"/>
        </w:rPr>
        <w:t>A.R &amp; K</w:t>
      </w:r>
      <w:r w:rsidRPr="00352504">
        <w:rPr>
          <w:sz w:val="16"/>
          <w:szCs w:val="16"/>
          <w:lang w:val="en-IE"/>
        </w:rPr>
        <w:t xml:space="preserve">nowles </w:t>
      </w:r>
      <w:r w:rsidRPr="00352504">
        <w:rPr>
          <w:lang w:val="en-IE"/>
        </w:rPr>
        <w:t xml:space="preserve">N.J. </w:t>
      </w:r>
      <w:r w:rsidRPr="00352504">
        <w:rPr>
          <w:smallCaps w:val="0"/>
          <w:lang w:val="en-IE"/>
        </w:rPr>
        <w:t xml:space="preserve">(2000). Primary diagnosis of foot-and-mouth disease by reverse transcription polymerase chain reaction.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89</w:t>
      </w:r>
      <w:r w:rsidRPr="00352504">
        <w:rPr>
          <w:smallCaps w:val="0"/>
          <w:lang w:val="en-IE"/>
        </w:rPr>
        <w:t>, 167–176.</w:t>
      </w:r>
    </w:p>
    <w:p w14:paraId="43C71DA9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Reid S.M., Grierson S.S., Ferris N.P., Hutchings G H. &amp; Alexandersen S. </w:t>
      </w:r>
      <w:r w:rsidRPr="00352504">
        <w:rPr>
          <w:smallCaps w:val="0"/>
          <w:lang w:val="en-IE"/>
        </w:rPr>
        <w:t xml:space="preserve">(2003). Evaluation of automated RT-PCR to accelerate the laboratory diagnosis of foot-and-mouth disease virus.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107</w:t>
      </w:r>
      <w:r w:rsidRPr="00352504">
        <w:rPr>
          <w:smallCaps w:val="0"/>
          <w:lang w:val="en-IE"/>
        </w:rPr>
        <w:t>, 129–139.</w:t>
      </w:r>
    </w:p>
    <w:p w14:paraId="070FB7D0" w14:textId="77777777" w:rsidR="00832325" w:rsidRPr="00352504" w:rsidRDefault="0056299A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Reid S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Ebert K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Bachanek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>-Bankowska K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Batten C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Sanders A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Wright C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Ryan E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Ferris N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520F83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King 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z w:val="18"/>
          <w:szCs w:val="18"/>
        </w:rPr>
        <w:t xml:space="preserve">P. </w:t>
      </w:r>
      <w:r w:rsidR="00A6532D" w:rsidRPr="00352504">
        <w:rPr>
          <w:rFonts w:ascii="Söhne" w:hAnsi="Söhne" w:cs="Arial"/>
          <w:sz w:val="18"/>
          <w:szCs w:val="18"/>
        </w:rPr>
        <w:t>(</w:t>
      </w:r>
      <w:r w:rsidR="00AD130C" w:rsidRPr="00352504">
        <w:rPr>
          <w:rFonts w:ascii="Söhne" w:hAnsi="Söhne" w:cs="Arial"/>
          <w:sz w:val="18"/>
          <w:szCs w:val="18"/>
        </w:rPr>
        <w:t>2009</w:t>
      </w:r>
      <w:r w:rsidR="00A6532D" w:rsidRPr="00352504">
        <w:rPr>
          <w:rFonts w:ascii="Söhne" w:hAnsi="Söhne" w:cs="Arial"/>
          <w:sz w:val="18"/>
          <w:szCs w:val="18"/>
        </w:rPr>
        <w:t>)</w:t>
      </w:r>
      <w:r w:rsidR="00AD130C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Performance of real-time reverse transcription polymerase chain reaction for the detection of foot-and-mouth disease virus during field outbreaks in the United Kingdom in 2007.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AD130C" w:rsidRPr="00352504">
        <w:rPr>
          <w:rFonts w:ascii="Söhne" w:hAnsi="Söhne" w:cs="Arial"/>
          <w:sz w:val="18"/>
          <w:szCs w:val="18"/>
        </w:rPr>
        <w:t>,</w:t>
      </w:r>
      <w:r w:rsidR="00D76D8F" w:rsidRPr="00352504">
        <w:rPr>
          <w:rFonts w:ascii="Söhne" w:hAnsi="Söhne" w:cs="Arial"/>
          <w:sz w:val="18"/>
          <w:szCs w:val="18"/>
        </w:rPr>
        <w:t xml:space="preserve"> </w:t>
      </w:r>
      <w:r w:rsidR="00D76D8F" w:rsidRPr="00352504">
        <w:rPr>
          <w:rFonts w:ascii="Söhne" w:hAnsi="Söhne" w:cs="Arial"/>
          <w:b/>
          <w:bCs/>
          <w:sz w:val="18"/>
          <w:szCs w:val="18"/>
        </w:rPr>
        <w:t>21</w:t>
      </w:r>
      <w:r w:rsidR="00D76D8F" w:rsidRPr="00352504">
        <w:rPr>
          <w:rFonts w:ascii="Söhne" w:hAnsi="Söhne" w:cs="Arial"/>
          <w:sz w:val="18"/>
          <w:szCs w:val="18"/>
        </w:rPr>
        <w:t xml:space="preserve">, 321–330. </w:t>
      </w:r>
      <w:proofErr w:type="spellStart"/>
      <w:r w:rsidR="00D76D8F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76D8F" w:rsidRPr="00352504">
        <w:rPr>
          <w:rFonts w:ascii="Söhne" w:hAnsi="Söhne" w:cs="Arial"/>
          <w:sz w:val="18"/>
          <w:szCs w:val="18"/>
        </w:rPr>
        <w:t>: 10.1177/104063870902100303.</w:t>
      </w:r>
    </w:p>
    <w:p w14:paraId="189A4AAE" w14:textId="77777777" w:rsidR="00E54247" w:rsidRPr="00352504" w:rsidRDefault="00E54247" w:rsidP="00E54247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Roeder P.L. &amp; Le Blanc Smith P.M. </w:t>
      </w:r>
      <w:r w:rsidRPr="00352504">
        <w:rPr>
          <w:smallCaps w:val="0"/>
          <w:lang w:val="en-IE"/>
        </w:rPr>
        <w:t xml:space="preserve">(1987). The detection and typing of foot-and-mouth disease virus by enzyme-linked immunosorbent assay: a sensitive, rapid and reliable technique for primary diagnosis. </w:t>
      </w:r>
      <w:r w:rsidRPr="00352504">
        <w:rPr>
          <w:i/>
          <w:smallCaps w:val="0"/>
          <w:lang w:val="en-IE"/>
        </w:rPr>
        <w:t>Res. Vet. Sci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43</w:t>
      </w:r>
      <w:r w:rsidRPr="00352504">
        <w:rPr>
          <w:smallCaps w:val="0"/>
          <w:lang w:val="en-IE"/>
        </w:rPr>
        <w:t>, 225–232.</w:t>
      </w:r>
    </w:p>
    <w:p w14:paraId="5BEA7414" w14:textId="77777777" w:rsidR="00832325" w:rsidRPr="00352504" w:rsidRDefault="008D3450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en-IE"/>
        </w:rPr>
        <w:t>Sharma G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K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Mohapatra J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K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Mahajan S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Matura R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Subramaniam S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IE"/>
        </w:rPr>
        <w:t>Pattnaik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B.</w:t>
      </w:r>
      <w:r w:rsidRPr="00352504">
        <w:rPr>
          <w:rFonts w:ascii="Söhne" w:hAnsi="Söhne" w:cs="Arial"/>
          <w:sz w:val="18"/>
          <w:szCs w:val="18"/>
          <w:lang w:val="en-IE"/>
        </w:rPr>
        <w:t xml:space="preserve"> </w:t>
      </w:r>
      <w:r w:rsidR="00A6532D" w:rsidRPr="00352504">
        <w:rPr>
          <w:rFonts w:ascii="Söhne" w:hAnsi="Söhne" w:cs="Arial"/>
          <w:sz w:val="18"/>
          <w:szCs w:val="18"/>
          <w:lang w:val="en-IE"/>
        </w:rPr>
        <w:t>(</w:t>
      </w:r>
      <w:r w:rsidR="003F1F74" w:rsidRPr="00352504">
        <w:rPr>
          <w:rFonts w:ascii="Söhne" w:hAnsi="Söhne" w:cs="Arial"/>
          <w:sz w:val="18"/>
          <w:szCs w:val="18"/>
          <w:lang w:val="en-IE"/>
        </w:rPr>
        <w:t>2014</w:t>
      </w:r>
      <w:r w:rsidR="00A6532D" w:rsidRPr="00352504">
        <w:rPr>
          <w:rFonts w:ascii="Söhne" w:hAnsi="Söhne" w:cs="Arial"/>
          <w:sz w:val="18"/>
          <w:szCs w:val="18"/>
          <w:lang w:val="en-IE"/>
        </w:rPr>
        <w:t>)</w:t>
      </w:r>
      <w:r w:rsidR="003F1F74" w:rsidRPr="00352504">
        <w:rPr>
          <w:rFonts w:ascii="Söhne" w:hAnsi="Söhne" w:cs="Arial"/>
          <w:sz w:val="18"/>
          <w:szCs w:val="18"/>
          <w:lang w:val="en-IE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Comparative evaluation of non-structural protein-antibody detecting ELISAs for foot-and-mouth disease </w:t>
      </w:r>
      <w:proofErr w:type="spellStart"/>
      <w:r w:rsidRPr="00352504">
        <w:rPr>
          <w:rFonts w:ascii="Söhne" w:hAnsi="Söhne" w:cs="Arial"/>
          <w:sz w:val="18"/>
          <w:szCs w:val="18"/>
        </w:rPr>
        <w:t>sero</w:t>
      </w:r>
      <w:proofErr w:type="spellEnd"/>
      <w:r w:rsidRPr="00352504">
        <w:rPr>
          <w:rFonts w:ascii="Söhne" w:hAnsi="Söhne" w:cs="Arial"/>
          <w:sz w:val="18"/>
          <w:szCs w:val="18"/>
        </w:rPr>
        <w:t xml:space="preserve">-surveillance under intensive vaccination.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Methods</w:t>
      </w:r>
      <w:r w:rsidR="003F1F74" w:rsidRPr="00352504">
        <w:rPr>
          <w:rFonts w:ascii="Söhne" w:hAnsi="Söhne" w:cs="Arial"/>
          <w:sz w:val="18"/>
          <w:szCs w:val="18"/>
        </w:rPr>
        <w:t>,</w:t>
      </w:r>
      <w:r w:rsidR="00170252" w:rsidRPr="00352504">
        <w:rPr>
          <w:rFonts w:ascii="Söhne" w:hAnsi="Söhne" w:cs="Arial"/>
          <w:sz w:val="18"/>
          <w:szCs w:val="18"/>
        </w:rPr>
        <w:t xml:space="preserve"> </w:t>
      </w:r>
      <w:r w:rsidR="00170252" w:rsidRPr="00352504">
        <w:rPr>
          <w:rFonts w:ascii="Söhne" w:hAnsi="Söhne" w:cs="Arial"/>
          <w:b/>
          <w:bCs/>
          <w:sz w:val="18"/>
          <w:szCs w:val="18"/>
        </w:rPr>
        <w:t>207</w:t>
      </w:r>
      <w:r w:rsidR="00170252" w:rsidRPr="00352504">
        <w:rPr>
          <w:rFonts w:ascii="Söhne" w:hAnsi="Söhne" w:cs="Arial"/>
          <w:sz w:val="18"/>
          <w:szCs w:val="18"/>
        </w:rPr>
        <w:t xml:space="preserve">, 22–28. </w:t>
      </w:r>
      <w:proofErr w:type="spellStart"/>
      <w:r w:rsidR="00170252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170252" w:rsidRPr="00352504">
        <w:rPr>
          <w:rFonts w:ascii="Söhne" w:hAnsi="Söhne" w:cs="Arial"/>
          <w:sz w:val="18"/>
          <w:szCs w:val="18"/>
        </w:rPr>
        <w:t>: 10.1016/j.jviromet.2014.06.022.</w:t>
      </w:r>
    </w:p>
    <w:p w14:paraId="3955ECC0" w14:textId="77777777" w:rsidR="00832325" w:rsidRPr="00352504" w:rsidRDefault="008425B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Shaw A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D84CE1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Ferris N</w:t>
      </w:r>
      <w:r w:rsidR="0039579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A6532D" w:rsidRPr="00352504">
        <w:rPr>
          <w:rFonts w:ascii="Söhne" w:hAnsi="Söhne" w:cs="Arial"/>
          <w:sz w:val="18"/>
          <w:szCs w:val="18"/>
        </w:rPr>
        <w:t>(</w:t>
      </w:r>
      <w:r w:rsidR="003F1F74" w:rsidRPr="00352504">
        <w:rPr>
          <w:rFonts w:ascii="Söhne" w:hAnsi="Söhne" w:cs="Arial"/>
          <w:sz w:val="18"/>
          <w:szCs w:val="18"/>
        </w:rPr>
        <w:t>2004</w:t>
      </w:r>
      <w:r w:rsidR="00A6532D" w:rsidRPr="00352504">
        <w:rPr>
          <w:rFonts w:ascii="Söhne" w:hAnsi="Söhne" w:cs="Arial"/>
          <w:sz w:val="18"/>
          <w:szCs w:val="18"/>
        </w:rPr>
        <w:t>)</w:t>
      </w:r>
      <w:r w:rsidR="003F1F74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Enhanced laboratory diagnosis of foot and mouth disease by real-time polymerase chain reaction. </w:t>
      </w:r>
      <w:r w:rsidRPr="00352504">
        <w:rPr>
          <w:rFonts w:ascii="Söhne" w:hAnsi="Söhne" w:cs="Arial"/>
          <w:i/>
          <w:iCs/>
          <w:sz w:val="18"/>
          <w:szCs w:val="18"/>
        </w:rPr>
        <w:t>Rev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Sci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 xml:space="preserve">. </w:t>
      </w:r>
      <w:r w:rsidRPr="00352504">
        <w:rPr>
          <w:rFonts w:ascii="Söhne" w:hAnsi="Söhne" w:cs="Arial"/>
          <w:i/>
          <w:iCs/>
          <w:sz w:val="18"/>
          <w:szCs w:val="18"/>
        </w:rPr>
        <w:t>Tech</w:t>
      </w:r>
      <w:r w:rsidRPr="00352504">
        <w:rPr>
          <w:rFonts w:ascii="Söhne" w:hAnsi="Söhne" w:cs="Arial"/>
          <w:sz w:val="18"/>
          <w:szCs w:val="18"/>
        </w:rPr>
        <w:t>.</w:t>
      </w:r>
      <w:r w:rsidR="003F1F74" w:rsidRPr="00352504">
        <w:rPr>
          <w:rFonts w:ascii="Söhne" w:hAnsi="Söhne" w:cs="Arial"/>
          <w:sz w:val="18"/>
          <w:szCs w:val="18"/>
        </w:rPr>
        <w:t>,</w:t>
      </w:r>
      <w:r w:rsidR="00395791" w:rsidRPr="00352504">
        <w:rPr>
          <w:rFonts w:ascii="Söhne" w:hAnsi="Söhne" w:cs="Arial"/>
          <w:sz w:val="18"/>
          <w:szCs w:val="18"/>
        </w:rPr>
        <w:t xml:space="preserve"> </w:t>
      </w:r>
      <w:r w:rsidR="009F129E" w:rsidRPr="00352504">
        <w:rPr>
          <w:rFonts w:ascii="Söhne" w:hAnsi="Söhne" w:cs="Arial"/>
          <w:sz w:val="18"/>
          <w:szCs w:val="18"/>
        </w:rPr>
        <w:t xml:space="preserve">23, 1003–1009. </w:t>
      </w:r>
      <w:proofErr w:type="spellStart"/>
      <w:r w:rsidR="009F129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F129E" w:rsidRPr="00352504">
        <w:rPr>
          <w:rFonts w:ascii="Söhne" w:hAnsi="Söhne" w:cs="Arial"/>
          <w:sz w:val="18"/>
          <w:szCs w:val="18"/>
        </w:rPr>
        <w:t>: 10.20506/rst.23.3.1544.</w:t>
      </w:r>
    </w:p>
    <w:p w14:paraId="3DAC21DE" w14:textId="77777777" w:rsidR="00D11737" w:rsidRPr="00352504" w:rsidRDefault="00D11737" w:rsidP="00D11737">
      <w:pPr>
        <w:pStyle w:val="StyleRefPetitesmajuscules"/>
        <w:rPr>
          <w:smallCaps w:val="0"/>
          <w:lang w:val="nl-NL"/>
        </w:rPr>
      </w:pPr>
      <w:r w:rsidRPr="00352504">
        <w:rPr>
          <w:kern w:val="0"/>
          <w:lang w:val="en-IE"/>
          <w14:ligatures w14:val="none"/>
        </w:rPr>
        <w:lastRenderedPageBreak/>
        <w:t>Shaw A.E., Reid S.M., Ebert K., Hutchings G.H., Ferris N.P. &amp; King, D.P</w:t>
      </w:r>
      <w:r w:rsidRPr="00352504">
        <w:rPr>
          <w:lang w:val="en-IE"/>
        </w:rPr>
        <w:t xml:space="preserve">. </w:t>
      </w:r>
      <w:r w:rsidRPr="00352504">
        <w:rPr>
          <w:smallCaps w:val="0"/>
          <w:lang w:val="en-IE"/>
        </w:rPr>
        <w:t xml:space="preserve">(2007). Protocol: Implementation of a one-step real-time RT-PCR protocol for diagnosis of foot-and-mouth disease. </w:t>
      </w:r>
      <w:r w:rsidRPr="00352504">
        <w:rPr>
          <w:i/>
          <w:smallCaps w:val="0"/>
          <w:lang w:val="nl-NL"/>
        </w:rPr>
        <w:t>J. Virol. Methods,</w:t>
      </w:r>
      <w:r w:rsidRPr="00352504">
        <w:rPr>
          <w:smallCaps w:val="0"/>
          <w:lang w:val="nl-NL"/>
        </w:rPr>
        <w:t xml:space="preserve"> </w:t>
      </w:r>
      <w:r w:rsidRPr="00352504">
        <w:rPr>
          <w:b/>
          <w:smallCaps w:val="0"/>
          <w:lang w:val="nl-NL"/>
        </w:rPr>
        <w:t>143</w:t>
      </w:r>
      <w:r w:rsidRPr="00352504">
        <w:rPr>
          <w:smallCaps w:val="0"/>
          <w:lang w:val="nl-NL"/>
        </w:rPr>
        <w:t>, 81–85.</w:t>
      </w:r>
    </w:p>
    <w:p w14:paraId="043EDEDD" w14:textId="77777777" w:rsidR="00832325" w:rsidRPr="00352504" w:rsidRDefault="008655B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nl-NL"/>
        </w:rPr>
        <w:t>Stenfeldt C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>, Lohse L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 Belsham G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>J.</w:t>
      </w:r>
      <w:r w:rsidRPr="00352504">
        <w:rPr>
          <w:rFonts w:ascii="Söhne" w:hAnsi="Söhne" w:cs="Arial"/>
          <w:sz w:val="18"/>
          <w:szCs w:val="18"/>
          <w:lang w:val="nl-NL"/>
        </w:rPr>
        <w:t xml:space="preserve"> </w:t>
      </w:r>
      <w:r w:rsidR="00D84CE1" w:rsidRPr="00352504">
        <w:rPr>
          <w:rFonts w:ascii="Söhne" w:hAnsi="Söhne" w:cs="Arial"/>
          <w:sz w:val="18"/>
          <w:szCs w:val="18"/>
          <w:lang w:val="nl-NL"/>
        </w:rPr>
        <w:t xml:space="preserve">(2013). </w:t>
      </w:r>
      <w:r w:rsidRPr="00352504">
        <w:rPr>
          <w:rFonts w:ascii="Söhne" w:hAnsi="Söhne" w:cs="Arial"/>
          <w:sz w:val="18"/>
          <w:szCs w:val="18"/>
        </w:rPr>
        <w:t xml:space="preserve">The comparative utility of oral swabs and </w:t>
      </w:r>
      <w:proofErr w:type="spellStart"/>
      <w:r w:rsidRPr="00352504">
        <w:rPr>
          <w:rFonts w:ascii="Söhne" w:hAnsi="Söhne" w:cs="Arial"/>
          <w:sz w:val="18"/>
          <w:szCs w:val="18"/>
        </w:rPr>
        <w:t>probang</w:t>
      </w:r>
      <w:proofErr w:type="spellEnd"/>
      <w:r w:rsidRPr="00352504">
        <w:rPr>
          <w:rFonts w:ascii="Söhne" w:hAnsi="Söhne" w:cs="Arial"/>
          <w:sz w:val="18"/>
          <w:szCs w:val="18"/>
        </w:rPr>
        <w:t xml:space="preserve"> samples for detection of foot-and-mouth disease virus infection in cattle and pigs.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D84CE1" w:rsidRPr="00352504">
        <w:rPr>
          <w:rFonts w:ascii="Söhne" w:hAnsi="Söhne" w:cs="Arial"/>
          <w:sz w:val="18"/>
          <w:szCs w:val="18"/>
        </w:rPr>
        <w:t xml:space="preserve">, </w:t>
      </w:r>
      <w:r w:rsidR="00953C9E" w:rsidRPr="00352504">
        <w:rPr>
          <w:rFonts w:ascii="Söhne" w:hAnsi="Söhne" w:cs="Arial"/>
          <w:b/>
          <w:bCs/>
          <w:sz w:val="18"/>
          <w:szCs w:val="18"/>
        </w:rPr>
        <w:t>162</w:t>
      </w:r>
      <w:r w:rsidR="00953C9E" w:rsidRPr="00352504">
        <w:rPr>
          <w:rFonts w:ascii="Söhne" w:hAnsi="Söhne" w:cs="Arial"/>
          <w:sz w:val="18"/>
          <w:szCs w:val="18"/>
        </w:rPr>
        <w:t xml:space="preserve">, 330–337. </w:t>
      </w:r>
      <w:proofErr w:type="spellStart"/>
      <w:r w:rsidR="00953C9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53C9E" w:rsidRPr="00352504">
        <w:rPr>
          <w:rFonts w:ascii="Söhne" w:hAnsi="Söhne" w:cs="Arial"/>
          <w:sz w:val="18"/>
          <w:szCs w:val="18"/>
        </w:rPr>
        <w:t>: 10.1016/j.vetmic.2012.09.008.</w:t>
      </w:r>
    </w:p>
    <w:p w14:paraId="51859571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S</w:t>
      </w:r>
      <w:r w:rsidR="0005563E" w:rsidRPr="00352504">
        <w:rPr>
          <w:rFonts w:ascii="Söhne" w:hAnsi="Söhne" w:cs="Arial"/>
          <w:smallCaps/>
          <w:sz w:val="18"/>
          <w:szCs w:val="18"/>
        </w:rPr>
        <w:t>o</w:t>
      </w:r>
      <w:r w:rsidRPr="00352504">
        <w:rPr>
          <w:rFonts w:ascii="Söhne" w:hAnsi="Söhne" w:cs="Arial"/>
          <w:smallCaps/>
          <w:sz w:val="18"/>
          <w:szCs w:val="18"/>
        </w:rPr>
        <w:t>rensen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 Stricker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Dyrting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C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D84CE1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Haas B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D84CE1" w:rsidRPr="00352504">
        <w:rPr>
          <w:rFonts w:ascii="Söhne" w:hAnsi="Söhne" w:cs="Arial"/>
          <w:sz w:val="18"/>
          <w:szCs w:val="18"/>
        </w:rPr>
        <w:t xml:space="preserve">(2005). </w:t>
      </w:r>
      <w:r w:rsidRPr="00352504">
        <w:rPr>
          <w:rFonts w:ascii="Söhne" w:hAnsi="Söhne" w:cs="Arial"/>
          <w:sz w:val="18"/>
          <w:szCs w:val="18"/>
        </w:rPr>
        <w:t xml:space="preserve">Differentiation of foot-and-mouth disease virus infected animals from vaccinated animals using a blocking ELISA based on baculovirus expressed FMDV 3ABC antigen and a 3ABC monoclonal antibody. </w:t>
      </w:r>
      <w:r w:rsidRPr="00352504">
        <w:rPr>
          <w:rFonts w:ascii="Söhne" w:hAnsi="Söhne" w:cs="Arial"/>
          <w:i/>
          <w:iCs/>
          <w:sz w:val="18"/>
          <w:szCs w:val="18"/>
        </w:rPr>
        <w:t>Arch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254418" w:rsidRPr="00352504">
        <w:rPr>
          <w:rFonts w:ascii="Söhne" w:hAnsi="Söhne" w:cs="Arial"/>
          <w:b/>
          <w:bCs/>
          <w:sz w:val="18"/>
          <w:szCs w:val="18"/>
        </w:rPr>
        <w:t>150</w:t>
      </w:r>
      <w:r w:rsidR="00254418" w:rsidRPr="00352504">
        <w:rPr>
          <w:rFonts w:ascii="Söhne" w:hAnsi="Söhne" w:cs="Arial"/>
          <w:sz w:val="18"/>
          <w:szCs w:val="18"/>
        </w:rPr>
        <w:t xml:space="preserve">, 805–814. </w:t>
      </w:r>
      <w:proofErr w:type="spellStart"/>
      <w:r w:rsidR="00254418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254418" w:rsidRPr="00352504">
        <w:rPr>
          <w:rFonts w:ascii="Söhne" w:hAnsi="Söhne" w:cs="Arial"/>
          <w:sz w:val="18"/>
          <w:szCs w:val="18"/>
        </w:rPr>
        <w:t>: 10.1007/s00705-004-0455-z.</w:t>
      </w:r>
    </w:p>
    <w:p w14:paraId="38AD8610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72132B">
        <w:rPr>
          <w:rFonts w:ascii="Söhne" w:hAnsi="Söhne" w:cs="Arial"/>
          <w:smallCaps/>
          <w:sz w:val="18"/>
          <w:szCs w:val="18"/>
          <w:lang w:val="it-IT"/>
        </w:rPr>
        <w:t>Vangrysperre W</w:t>
      </w:r>
      <w:r w:rsidR="000F5F67" w:rsidRPr="0072132B">
        <w:rPr>
          <w:rFonts w:ascii="Söhne" w:hAnsi="Söhne" w:cs="Arial"/>
          <w:smallCaps/>
          <w:sz w:val="18"/>
          <w:szCs w:val="18"/>
          <w:lang w:val="it-IT"/>
        </w:rPr>
        <w:t>. &amp;</w:t>
      </w:r>
      <w:r w:rsidRPr="0072132B">
        <w:rPr>
          <w:rFonts w:ascii="Söhne" w:hAnsi="Söhne" w:cs="Arial"/>
          <w:smallCaps/>
          <w:sz w:val="18"/>
          <w:szCs w:val="18"/>
          <w:lang w:val="it-IT"/>
        </w:rPr>
        <w:t xml:space="preserve"> De Clercq K</w:t>
      </w:r>
      <w:r w:rsidRPr="0072132B">
        <w:rPr>
          <w:rFonts w:ascii="Söhne" w:hAnsi="Söhne" w:cs="Arial"/>
          <w:sz w:val="18"/>
          <w:szCs w:val="18"/>
          <w:lang w:val="it-IT"/>
        </w:rPr>
        <w:t xml:space="preserve">. </w:t>
      </w:r>
      <w:r w:rsidR="000F5F67" w:rsidRPr="0072132B">
        <w:rPr>
          <w:rFonts w:ascii="Söhne" w:hAnsi="Söhne" w:cs="Arial"/>
          <w:sz w:val="18"/>
          <w:szCs w:val="18"/>
          <w:lang w:val="it-IT"/>
        </w:rPr>
        <w:t>(</w:t>
      </w:r>
      <w:r w:rsidR="00D84CE1" w:rsidRPr="0072132B">
        <w:rPr>
          <w:rFonts w:ascii="Söhne" w:hAnsi="Söhne" w:cs="Arial"/>
          <w:sz w:val="18"/>
          <w:szCs w:val="18"/>
          <w:lang w:val="it-IT"/>
        </w:rPr>
        <w:t>1996</w:t>
      </w:r>
      <w:r w:rsidR="000F5F67" w:rsidRPr="0072132B">
        <w:rPr>
          <w:rFonts w:ascii="Söhne" w:hAnsi="Söhne" w:cs="Arial"/>
          <w:sz w:val="18"/>
          <w:szCs w:val="18"/>
          <w:lang w:val="it-IT"/>
        </w:rPr>
        <w:t>)</w:t>
      </w:r>
      <w:r w:rsidR="00D84CE1" w:rsidRPr="0072132B">
        <w:rPr>
          <w:rFonts w:ascii="Söhne" w:hAnsi="Söhne" w:cs="Arial"/>
          <w:sz w:val="18"/>
          <w:szCs w:val="18"/>
          <w:lang w:val="it-IT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Rapid and sensitive </w:t>
      </w:r>
      <w:proofErr w:type="gramStart"/>
      <w:r w:rsidRPr="00352504">
        <w:rPr>
          <w:rFonts w:ascii="Söhne" w:hAnsi="Söhne" w:cs="Arial"/>
          <w:sz w:val="18"/>
          <w:szCs w:val="18"/>
        </w:rPr>
        <w:t>polymerase chain</w:t>
      </w:r>
      <w:proofErr w:type="gramEnd"/>
      <w:r w:rsidRPr="00352504">
        <w:rPr>
          <w:rFonts w:ascii="Söhne" w:hAnsi="Söhne" w:cs="Arial"/>
          <w:sz w:val="18"/>
          <w:szCs w:val="18"/>
        </w:rPr>
        <w:t xml:space="preserve"> </w:t>
      </w:r>
      <w:proofErr w:type="gramStart"/>
      <w:r w:rsidRPr="00352504">
        <w:rPr>
          <w:rFonts w:ascii="Söhne" w:hAnsi="Söhne" w:cs="Arial"/>
          <w:sz w:val="18"/>
          <w:szCs w:val="18"/>
        </w:rPr>
        <w:t>reaction based</w:t>
      </w:r>
      <w:proofErr w:type="gramEnd"/>
      <w:r w:rsidRPr="00352504">
        <w:rPr>
          <w:rFonts w:ascii="Söhne" w:hAnsi="Söhne" w:cs="Arial"/>
          <w:sz w:val="18"/>
          <w:szCs w:val="18"/>
        </w:rPr>
        <w:t xml:space="preserve"> detection and typing of foot-and-mouth disease virus in clinical samples and cell culture isolates, combined with a simultaneous differentiation with other genomically and/or symptomatically related viruses. </w:t>
      </w:r>
      <w:r w:rsidRPr="00352504">
        <w:rPr>
          <w:rFonts w:ascii="Söhne" w:hAnsi="Söhne" w:cs="Arial"/>
          <w:i/>
          <w:iCs/>
          <w:sz w:val="18"/>
          <w:szCs w:val="18"/>
        </w:rPr>
        <w:t>Arch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9E17C7" w:rsidRPr="00352504">
        <w:rPr>
          <w:rFonts w:ascii="Söhne" w:hAnsi="Söhne" w:cs="Arial"/>
          <w:b/>
          <w:bCs/>
          <w:sz w:val="18"/>
          <w:szCs w:val="18"/>
          <w:lang w:val="en-IE"/>
        </w:rPr>
        <w:t>141</w:t>
      </w:r>
      <w:r w:rsidR="009E17C7" w:rsidRPr="00352504">
        <w:rPr>
          <w:rFonts w:ascii="Söhne" w:hAnsi="Söhne" w:cs="Arial"/>
          <w:sz w:val="18"/>
          <w:szCs w:val="18"/>
          <w:lang w:val="en-IE"/>
        </w:rPr>
        <w:t xml:space="preserve">, 331–344. </w:t>
      </w:r>
      <w:proofErr w:type="spellStart"/>
      <w:r w:rsidR="009E17C7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9E17C7" w:rsidRPr="00352504">
        <w:rPr>
          <w:rFonts w:ascii="Söhne" w:hAnsi="Söhne" w:cs="Arial"/>
          <w:sz w:val="18"/>
          <w:szCs w:val="18"/>
          <w:lang w:val="en-IE"/>
        </w:rPr>
        <w:t>: 10.1007/BF01718403.</w:t>
      </w:r>
    </w:p>
    <w:p w14:paraId="0418B1FA" w14:textId="7BD8492C" w:rsidR="008919F2" w:rsidRPr="00E259EF" w:rsidRDefault="008164A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Willems T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 Vleeschauwer A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Perez-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Filgueira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Li Y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Ludi A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Lefebvre D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Wilsden G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Statham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Mattion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N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Robiolo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Beascoechea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Perez C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Maradei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Smitsaart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La Torre J</w:t>
      </w:r>
      <w:r w:rsidR="009E17C7" w:rsidRPr="00352504">
        <w:rPr>
          <w:rFonts w:ascii="Söhne" w:hAnsi="Söhne" w:cs="Arial"/>
          <w:smallCaps/>
          <w:sz w:val="18"/>
          <w:szCs w:val="18"/>
        </w:rPr>
        <w:t xml:space="preserve">. &amp; </w:t>
      </w:r>
      <w:r w:rsidRPr="00352504">
        <w:rPr>
          <w:rFonts w:ascii="Söhne" w:hAnsi="Söhne" w:cs="Arial"/>
          <w:smallCaps/>
          <w:sz w:val="18"/>
          <w:szCs w:val="18"/>
        </w:rPr>
        <w:t>De Clercq K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0F5F67" w:rsidRPr="00352504">
        <w:rPr>
          <w:rFonts w:ascii="Söhne" w:hAnsi="Söhne" w:cs="Arial"/>
          <w:sz w:val="18"/>
          <w:szCs w:val="18"/>
        </w:rPr>
        <w:t>(</w:t>
      </w:r>
      <w:r w:rsidR="00D84CE1" w:rsidRPr="00352504">
        <w:rPr>
          <w:rFonts w:ascii="Söhne" w:hAnsi="Söhne" w:cs="Arial"/>
          <w:sz w:val="18"/>
          <w:szCs w:val="18"/>
        </w:rPr>
        <w:t>2020</w:t>
      </w:r>
      <w:r w:rsidR="000F5F67" w:rsidRPr="00352504">
        <w:rPr>
          <w:rFonts w:ascii="Söhne" w:hAnsi="Söhne" w:cs="Arial"/>
          <w:sz w:val="18"/>
          <w:szCs w:val="18"/>
        </w:rPr>
        <w:t>)</w:t>
      </w:r>
      <w:r w:rsidR="00D84CE1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>FMD vaccine matching: Inter laboratory study for improved understanding of r</w:t>
      </w:r>
      <w:r w:rsidRPr="00352504">
        <w:rPr>
          <w:rFonts w:ascii="Söhne" w:hAnsi="Söhne" w:cs="Arial"/>
          <w:sz w:val="18"/>
          <w:szCs w:val="18"/>
          <w:vertAlign w:val="subscript"/>
        </w:rPr>
        <w:t>1</w:t>
      </w:r>
      <w:r w:rsidR="008D3450" w:rsidRPr="00352504">
        <w:rPr>
          <w:rFonts w:ascii="Söhne" w:hAnsi="Söhne" w:cs="Arial"/>
          <w:sz w:val="18"/>
          <w:szCs w:val="18"/>
        </w:rPr>
        <w:t>-</w:t>
      </w:r>
      <w:r w:rsidRPr="00352504">
        <w:rPr>
          <w:rFonts w:ascii="Söhne" w:hAnsi="Söhne" w:cs="Arial"/>
          <w:sz w:val="18"/>
          <w:szCs w:val="18"/>
        </w:rPr>
        <w:t xml:space="preserve">values.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Methods</w:t>
      </w:r>
      <w:bookmarkEnd w:id="1"/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DE65DF" w:rsidRPr="00352504">
        <w:rPr>
          <w:rFonts w:ascii="Söhne" w:hAnsi="Söhne" w:cs="Arial"/>
          <w:b/>
          <w:bCs/>
          <w:sz w:val="18"/>
          <w:szCs w:val="18"/>
        </w:rPr>
        <w:t>276</w:t>
      </w:r>
      <w:r w:rsidR="00DE65DF" w:rsidRPr="00352504">
        <w:rPr>
          <w:rFonts w:ascii="Söhne" w:hAnsi="Söhne" w:cs="Arial"/>
          <w:sz w:val="18"/>
          <w:szCs w:val="18"/>
        </w:rPr>
        <w:t xml:space="preserve">, 113786. </w:t>
      </w:r>
      <w:proofErr w:type="spellStart"/>
      <w:r w:rsidR="00DE65DF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E65DF" w:rsidRPr="00352504">
        <w:rPr>
          <w:rFonts w:ascii="Söhne" w:hAnsi="Söhne" w:cs="Arial"/>
          <w:sz w:val="18"/>
          <w:szCs w:val="18"/>
        </w:rPr>
        <w:t>: 10.1016/j.jviromet.2019.113786.</w:t>
      </w:r>
    </w:p>
    <w:sectPr w:rsidR="008919F2" w:rsidRPr="00E259EF" w:rsidSect="00537ABB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 w:code="1"/>
      <w:pgMar w:top="1418" w:right="1304" w:bottom="1418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1D0" w14:textId="77777777" w:rsidR="00AD7ED3" w:rsidRDefault="00AD7ED3" w:rsidP="008C7BA7">
      <w:pPr>
        <w:spacing w:after="0" w:line="240" w:lineRule="auto"/>
      </w:pPr>
      <w:r>
        <w:separator/>
      </w:r>
    </w:p>
  </w:endnote>
  <w:endnote w:type="continuationSeparator" w:id="0">
    <w:p w14:paraId="7245C461" w14:textId="77777777" w:rsidR="00AD7ED3" w:rsidRDefault="00AD7ED3" w:rsidP="008C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DE85" w14:textId="061F74E7" w:rsidR="00CC1F50" w:rsidRPr="00414073" w:rsidRDefault="00414073" w:rsidP="00414073">
    <w:pPr>
      <w:pStyle w:val="Footer"/>
      <w:tabs>
        <w:tab w:val="clear" w:pos="4513"/>
        <w:tab w:val="clear" w:pos="9026"/>
        <w:tab w:val="right" w:pos="14175"/>
      </w:tabs>
      <w:rPr>
        <w:rFonts w:ascii="Söhne" w:hAnsi="Söhne"/>
        <w:sz w:val="16"/>
        <w:szCs w:val="16"/>
      </w:rPr>
    </w:pPr>
    <w:r w:rsidRPr="00414073">
      <w:rPr>
        <w:rFonts w:ascii="Söhne" w:hAnsi="Söhne"/>
        <w:sz w:val="16"/>
        <w:szCs w:val="16"/>
      </w:rPr>
      <w:fldChar w:fldCharType="begin"/>
    </w:r>
    <w:r w:rsidRPr="00414073">
      <w:rPr>
        <w:rFonts w:ascii="Söhne" w:hAnsi="Söhne"/>
        <w:sz w:val="16"/>
        <w:szCs w:val="16"/>
      </w:rPr>
      <w:instrText>PAGE</w:instrText>
    </w:r>
    <w:r w:rsidRPr="00414073">
      <w:rPr>
        <w:rFonts w:ascii="Söhne" w:hAnsi="Söhne"/>
        <w:sz w:val="16"/>
        <w:szCs w:val="16"/>
      </w:rPr>
      <w:fldChar w:fldCharType="separate"/>
    </w:r>
    <w:r>
      <w:rPr>
        <w:rFonts w:ascii="Söhne" w:hAnsi="Söhne"/>
        <w:sz w:val="16"/>
        <w:szCs w:val="16"/>
      </w:rPr>
      <w:t>1</w:t>
    </w:r>
    <w:r w:rsidRPr="00414073">
      <w:rPr>
        <w:rFonts w:ascii="Söhne" w:hAnsi="Söhne"/>
        <w:sz w:val="16"/>
        <w:szCs w:val="16"/>
      </w:rPr>
      <w:fldChar w:fldCharType="end"/>
    </w:r>
    <w:r w:rsidR="00354A59">
      <w:rPr>
        <w:rFonts w:ascii="Söhne" w:hAnsi="Söhne"/>
        <w:sz w:val="16"/>
        <w:szCs w:val="16"/>
      </w:rPr>
      <w:tab/>
    </w:r>
    <w:r w:rsidR="00354A59" w:rsidRPr="00414073">
      <w:rPr>
        <w:rFonts w:ascii="Söhne" w:hAnsi="Söhne"/>
        <w:sz w:val="16"/>
        <w:szCs w:val="16"/>
      </w:rPr>
      <w:t xml:space="preserve">WOAH </w:t>
    </w:r>
    <w:r w:rsidR="00354A59" w:rsidRPr="00414073">
      <w:rPr>
        <w:rFonts w:ascii="Söhne" w:hAnsi="Söhne"/>
        <w:i/>
        <w:iCs/>
        <w:sz w:val="16"/>
        <w:szCs w:val="16"/>
      </w:rPr>
      <w:t>Terrestrial</w:t>
    </w:r>
    <w:r w:rsidR="00354A59" w:rsidRPr="00414073">
      <w:rPr>
        <w:rFonts w:ascii="Söhne" w:hAnsi="Söhne"/>
        <w:sz w:val="16"/>
        <w:szCs w:val="16"/>
      </w:rPr>
      <w:t xml:space="preserve"> </w:t>
    </w:r>
    <w:r w:rsidR="00354A59" w:rsidRPr="00414073">
      <w:rPr>
        <w:rFonts w:ascii="Söhne" w:hAnsi="Söhne"/>
        <w:i/>
        <w:sz w:val="16"/>
        <w:szCs w:val="16"/>
      </w:rPr>
      <w:t>Manual</w:t>
    </w:r>
    <w:r w:rsidR="00354A59" w:rsidRPr="00414073">
      <w:rPr>
        <w:rFonts w:ascii="Söhne" w:hAnsi="Söhne"/>
        <w:sz w:val="16"/>
        <w:szCs w:val="16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DF79" w14:textId="71C981AA" w:rsidR="008C7BA7" w:rsidRPr="00414073" w:rsidRDefault="00CC1F50" w:rsidP="00414073">
    <w:pPr>
      <w:pStyle w:val="Footer"/>
      <w:tabs>
        <w:tab w:val="clear" w:pos="4513"/>
        <w:tab w:val="clear" w:pos="9026"/>
        <w:tab w:val="right" w:pos="14175"/>
      </w:tabs>
      <w:rPr>
        <w:rFonts w:ascii="Söhne" w:hAnsi="Söhne"/>
        <w:sz w:val="16"/>
        <w:szCs w:val="16"/>
      </w:rPr>
    </w:pPr>
    <w:r w:rsidRPr="00414073">
      <w:rPr>
        <w:rFonts w:ascii="Söhne" w:hAnsi="Söhne"/>
        <w:sz w:val="16"/>
        <w:szCs w:val="16"/>
      </w:rPr>
      <w:t xml:space="preserve">WOAH </w:t>
    </w:r>
    <w:r w:rsidRPr="00414073">
      <w:rPr>
        <w:rFonts w:ascii="Söhne" w:hAnsi="Söhne"/>
        <w:i/>
        <w:iCs/>
        <w:sz w:val="16"/>
        <w:szCs w:val="16"/>
      </w:rPr>
      <w:t>Terrestrial</w:t>
    </w:r>
    <w:r w:rsidRPr="00414073">
      <w:rPr>
        <w:rFonts w:ascii="Söhne" w:hAnsi="Söhne"/>
        <w:sz w:val="16"/>
        <w:szCs w:val="16"/>
      </w:rPr>
      <w:t xml:space="preserve"> </w:t>
    </w:r>
    <w:r w:rsidRPr="00414073">
      <w:rPr>
        <w:rFonts w:ascii="Söhne" w:hAnsi="Söhne"/>
        <w:i/>
        <w:sz w:val="16"/>
        <w:szCs w:val="16"/>
      </w:rPr>
      <w:t>Manual</w:t>
    </w:r>
    <w:r w:rsidRPr="00414073">
      <w:rPr>
        <w:rFonts w:ascii="Söhne" w:hAnsi="Söhne"/>
        <w:sz w:val="16"/>
        <w:szCs w:val="16"/>
      </w:rPr>
      <w:t xml:space="preserve"> 2026</w:t>
    </w:r>
    <w:r w:rsidRPr="00414073">
      <w:rPr>
        <w:rFonts w:ascii="Söhne" w:hAnsi="Söhne"/>
        <w:sz w:val="16"/>
        <w:szCs w:val="16"/>
      </w:rPr>
      <w:tab/>
    </w:r>
    <w:r w:rsidRPr="00414073">
      <w:rPr>
        <w:rFonts w:ascii="Söhne" w:hAnsi="Söhne"/>
        <w:sz w:val="16"/>
        <w:szCs w:val="16"/>
      </w:rPr>
      <w:fldChar w:fldCharType="begin"/>
    </w:r>
    <w:r w:rsidRPr="00414073">
      <w:rPr>
        <w:rFonts w:ascii="Söhne" w:hAnsi="Söhne"/>
        <w:sz w:val="16"/>
        <w:szCs w:val="16"/>
      </w:rPr>
      <w:instrText>PAGE</w:instrText>
    </w:r>
    <w:r w:rsidRPr="00414073">
      <w:rPr>
        <w:rFonts w:ascii="Söhne" w:hAnsi="Söhne"/>
        <w:sz w:val="16"/>
        <w:szCs w:val="16"/>
      </w:rPr>
      <w:fldChar w:fldCharType="separate"/>
    </w:r>
    <w:r w:rsidRPr="00414073">
      <w:rPr>
        <w:rFonts w:ascii="Söhne" w:hAnsi="Söhne"/>
        <w:sz w:val="16"/>
        <w:szCs w:val="16"/>
      </w:rPr>
      <w:t>31</w:t>
    </w:r>
    <w:r w:rsidRPr="00414073">
      <w:rPr>
        <w:rFonts w:ascii="Söhne" w:hAnsi="Söhn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78C1" w14:textId="77777777" w:rsidR="00AD7ED3" w:rsidRDefault="00AD7ED3" w:rsidP="008C7BA7">
      <w:pPr>
        <w:spacing w:after="0" w:line="240" w:lineRule="auto"/>
      </w:pPr>
      <w:r>
        <w:separator/>
      </w:r>
    </w:p>
  </w:footnote>
  <w:footnote w:type="continuationSeparator" w:id="0">
    <w:p w14:paraId="7246BF7C" w14:textId="77777777" w:rsidR="00AD7ED3" w:rsidRDefault="00AD7ED3" w:rsidP="008C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F54C" w14:textId="5A80468D" w:rsidR="00CC1F50" w:rsidRPr="009614F8" w:rsidRDefault="009614F8" w:rsidP="009614F8">
    <w:pPr>
      <w:pStyle w:val="Header"/>
      <w:pBdr>
        <w:bottom w:val="single" w:sz="4" w:space="5" w:color="auto"/>
      </w:pBdr>
      <w:jc w:val="center"/>
      <w:rPr>
        <w:rFonts w:ascii="Söhne" w:hAnsi="Söhne"/>
        <w:sz w:val="16"/>
        <w:szCs w:val="16"/>
      </w:rPr>
    </w:pPr>
    <w:r w:rsidRPr="00B911FB">
      <w:rPr>
        <w:rFonts w:ascii="Söhne" w:hAnsi="Söhne"/>
        <w:sz w:val="16"/>
        <w:szCs w:val="16"/>
      </w:rPr>
      <w:t>Chapter 3.1.8. – Foot and mouth disease</w:t>
    </w:r>
    <w:r w:rsidRPr="00B911FB">
      <w:rPr>
        <w:rFonts w:ascii="Söhne" w:hAnsi="Söhne"/>
        <w:iCs/>
        <w:sz w:val="16"/>
        <w:szCs w:val="16"/>
      </w:rPr>
      <w:t xml:space="preserve"> (</w:t>
    </w:r>
    <w:r w:rsidRPr="00B911FB">
      <w:rPr>
        <w:rFonts w:ascii="Söhne" w:hAnsi="Söhne"/>
        <w:sz w:val="16"/>
        <w:szCs w:val="16"/>
      </w:rPr>
      <w:t>infection with foot and mouth disease virus</w:t>
    </w:r>
    <w:r w:rsidRPr="00B911FB">
      <w:rPr>
        <w:rFonts w:ascii="Söhne" w:hAnsi="Söhne"/>
        <w:iCs/>
        <w:sz w:val="16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1D56" w14:textId="00BD1B35" w:rsidR="00CC1F50" w:rsidRPr="00B911FB" w:rsidRDefault="00B911FB" w:rsidP="009614F8">
    <w:pPr>
      <w:pStyle w:val="Header"/>
      <w:pBdr>
        <w:bottom w:val="single" w:sz="4" w:space="5" w:color="auto"/>
      </w:pBdr>
      <w:jc w:val="center"/>
      <w:rPr>
        <w:rFonts w:ascii="Söhne" w:hAnsi="Söhne"/>
        <w:sz w:val="16"/>
        <w:szCs w:val="16"/>
      </w:rPr>
    </w:pPr>
    <w:r w:rsidRPr="00B911FB">
      <w:rPr>
        <w:rFonts w:ascii="Söhne" w:hAnsi="Söhne"/>
        <w:sz w:val="16"/>
        <w:szCs w:val="16"/>
      </w:rPr>
      <w:t>Chapter 3.1.8. – Foot and mouth disease</w:t>
    </w:r>
    <w:r w:rsidRPr="00B911FB">
      <w:rPr>
        <w:rFonts w:ascii="Söhne" w:hAnsi="Söhne"/>
        <w:iCs/>
        <w:sz w:val="16"/>
        <w:szCs w:val="16"/>
      </w:rPr>
      <w:t xml:space="preserve"> (</w:t>
    </w:r>
    <w:r w:rsidRPr="00B911FB">
      <w:rPr>
        <w:rFonts w:ascii="Söhne" w:hAnsi="Söhne"/>
        <w:sz w:val="16"/>
        <w:szCs w:val="16"/>
      </w:rPr>
      <w:t>infection with foot and mouth disease virus</w:t>
    </w:r>
    <w:r w:rsidRPr="00B911FB">
      <w:rPr>
        <w:rFonts w:ascii="Söhne" w:hAnsi="Söhne"/>
        <w:iCs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83A5D"/>
    <w:multiLevelType w:val="hybridMultilevel"/>
    <w:tmpl w:val="E598A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1D13"/>
    <w:multiLevelType w:val="hybridMultilevel"/>
    <w:tmpl w:val="4DCAD1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393"/>
    <w:multiLevelType w:val="hybridMultilevel"/>
    <w:tmpl w:val="E7B003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A4C0F"/>
    <w:multiLevelType w:val="hybridMultilevel"/>
    <w:tmpl w:val="B608D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4429A"/>
    <w:multiLevelType w:val="hybridMultilevel"/>
    <w:tmpl w:val="E738E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55834">
    <w:abstractNumId w:val="4"/>
  </w:num>
  <w:num w:numId="2" w16cid:durableId="61635370">
    <w:abstractNumId w:val="3"/>
  </w:num>
  <w:num w:numId="3" w16cid:durableId="1703246478">
    <w:abstractNumId w:val="2"/>
  </w:num>
  <w:num w:numId="4" w16cid:durableId="387605227">
    <w:abstractNumId w:val="0"/>
  </w:num>
  <w:num w:numId="5" w16cid:durableId="45279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E"/>
    <w:rsid w:val="000008A4"/>
    <w:rsid w:val="00006F69"/>
    <w:rsid w:val="00012AB2"/>
    <w:rsid w:val="0001392E"/>
    <w:rsid w:val="00014162"/>
    <w:rsid w:val="00016069"/>
    <w:rsid w:val="00031117"/>
    <w:rsid w:val="00034786"/>
    <w:rsid w:val="0003486D"/>
    <w:rsid w:val="00037494"/>
    <w:rsid w:val="00046809"/>
    <w:rsid w:val="000533AB"/>
    <w:rsid w:val="0005563E"/>
    <w:rsid w:val="00056519"/>
    <w:rsid w:val="00056F8D"/>
    <w:rsid w:val="000611C7"/>
    <w:rsid w:val="000666A7"/>
    <w:rsid w:val="0007418F"/>
    <w:rsid w:val="000808F0"/>
    <w:rsid w:val="00084B41"/>
    <w:rsid w:val="0009273B"/>
    <w:rsid w:val="0009357E"/>
    <w:rsid w:val="000975B7"/>
    <w:rsid w:val="000A5E70"/>
    <w:rsid w:val="000A69AB"/>
    <w:rsid w:val="000A7D55"/>
    <w:rsid w:val="000B223C"/>
    <w:rsid w:val="000B3EF5"/>
    <w:rsid w:val="000B5C5C"/>
    <w:rsid w:val="000C0E92"/>
    <w:rsid w:val="000D06C0"/>
    <w:rsid w:val="000D279A"/>
    <w:rsid w:val="000D4F8D"/>
    <w:rsid w:val="000D5355"/>
    <w:rsid w:val="000D7C60"/>
    <w:rsid w:val="000E18A4"/>
    <w:rsid w:val="000E4410"/>
    <w:rsid w:val="000E7D56"/>
    <w:rsid w:val="000F5F67"/>
    <w:rsid w:val="000F79F4"/>
    <w:rsid w:val="001008CB"/>
    <w:rsid w:val="00110A4D"/>
    <w:rsid w:val="001123B6"/>
    <w:rsid w:val="001132B5"/>
    <w:rsid w:val="00113D2A"/>
    <w:rsid w:val="001151C7"/>
    <w:rsid w:val="001244B5"/>
    <w:rsid w:val="00130842"/>
    <w:rsid w:val="00131A20"/>
    <w:rsid w:val="001405D1"/>
    <w:rsid w:val="00147E82"/>
    <w:rsid w:val="001516EA"/>
    <w:rsid w:val="00153941"/>
    <w:rsid w:val="00161BD0"/>
    <w:rsid w:val="00166B57"/>
    <w:rsid w:val="00167360"/>
    <w:rsid w:val="00170252"/>
    <w:rsid w:val="00172381"/>
    <w:rsid w:val="00184929"/>
    <w:rsid w:val="0018576C"/>
    <w:rsid w:val="00195388"/>
    <w:rsid w:val="001A3349"/>
    <w:rsid w:val="001A4F28"/>
    <w:rsid w:val="001B002C"/>
    <w:rsid w:val="001B06A1"/>
    <w:rsid w:val="001B63E5"/>
    <w:rsid w:val="001B7915"/>
    <w:rsid w:val="001C3469"/>
    <w:rsid w:val="001C51EC"/>
    <w:rsid w:val="001C5C0A"/>
    <w:rsid w:val="001C648A"/>
    <w:rsid w:val="001D7230"/>
    <w:rsid w:val="001E0F6C"/>
    <w:rsid w:val="001F7252"/>
    <w:rsid w:val="0020263E"/>
    <w:rsid w:val="002029FC"/>
    <w:rsid w:val="002038E4"/>
    <w:rsid w:val="0021025C"/>
    <w:rsid w:val="0021690B"/>
    <w:rsid w:val="00216F50"/>
    <w:rsid w:val="002226EA"/>
    <w:rsid w:val="00223DB6"/>
    <w:rsid w:val="002336F7"/>
    <w:rsid w:val="00236519"/>
    <w:rsid w:val="00244174"/>
    <w:rsid w:val="0024480F"/>
    <w:rsid w:val="00244F63"/>
    <w:rsid w:val="0025364E"/>
    <w:rsid w:val="00254418"/>
    <w:rsid w:val="00256BDE"/>
    <w:rsid w:val="002672E9"/>
    <w:rsid w:val="00267411"/>
    <w:rsid w:val="002705E1"/>
    <w:rsid w:val="0027633D"/>
    <w:rsid w:val="00291D92"/>
    <w:rsid w:val="002A5467"/>
    <w:rsid w:val="002B58F0"/>
    <w:rsid w:val="002C5CE0"/>
    <w:rsid w:val="002C6061"/>
    <w:rsid w:val="002F1746"/>
    <w:rsid w:val="002F1EA8"/>
    <w:rsid w:val="002F4799"/>
    <w:rsid w:val="002F7FBD"/>
    <w:rsid w:val="00300968"/>
    <w:rsid w:val="0030403E"/>
    <w:rsid w:val="003051D7"/>
    <w:rsid w:val="003130D5"/>
    <w:rsid w:val="003135B2"/>
    <w:rsid w:val="00323007"/>
    <w:rsid w:val="00323BAA"/>
    <w:rsid w:val="00334C8B"/>
    <w:rsid w:val="003375F9"/>
    <w:rsid w:val="00340629"/>
    <w:rsid w:val="00342029"/>
    <w:rsid w:val="00352504"/>
    <w:rsid w:val="00354A59"/>
    <w:rsid w:val="003562C2"/>
    <w:rsid w:val="00357C41"/>
    <w:rsid w:val="0037759F"/>
    <w:rsid w:val="00380ED7"/>
    <w:rsid w:val="00381D60"/>
    <w:rsid w:val="00382A29"/>
    <w:rsid w:val="00383C6C"/>
    <w:rsid w:val="0039064E"/>
    <w:rsid w:val="003939E7"/>
    <w:rsid w:val="00395791"/>
    <w:rsid w:val="003979DB"/>
    <w:rsid w:val="003A5FB0"/>
    <w:rsid w:val="003B0A07"/>
    <w:rsid w:val="003D41C0"/>
    <w:rsid w:val="003E6727"/>
    <w:rsid w:val="003E67FF"/>
    <w:rsid w:val="003F1F74"/>
    <w:rsid w:val="003F5B39"/>
    <w:rsid w:val="0040209E"/>
    <w:rsid w:val="004027AD"/>
    <w:rsid w:val="00403A7E"/>
    <w:rsid w:val="00404D00"/>
    <w:rsid w:val="00414073"/>
    <w:rsid w:val="00414DFB"/>
    <w:rsid w:val="0042432D"/>
    <w:rsid w:val="0042435D"/>
    <w:rsid w:val="00426F52"/>
    <w:rsid w:val="004313D7"/>
    <w:rsid w:val="00432566"/>
    <w:rsid w:val="00434E76"/>
    <w:rsid w:val="00450396"/>
    <w:rsid w:val="004506F1"/>
    <w:rsid w:val="00452E2B"/>
    <w:rsid w:val="00454C83"/>
    <w:rsid w:val="0045593E"/>
    <w:rsid w:val="004560E7"/>
    <w:rsid w:val="00457C1A"/>
    <w:rsid w:val="00461275"/>
    <w:rsid w:val="00461A77"/>
    <w:rsid w:val="004630C2"/>
    <w:rsid w:val="004632AC"/>
    <w:rsid w:val="00463FF7"/>
    <w:rsid w:val="004723EA"/>
    <w:rsid w:val="00485DE1"/>
    <w:rsid w:val="00491B15"/>
    <w:rsid w:val="004A027F"/>
    <w:rsid w:val="004A3C95"/>
    <w:rsid w:val="004C03F0"/>
    <w:rsid w:val="004C47C0"/>
    <w:rsid w:val="004D149A"/>
    <w:rsid w:val="004D375C"/>
    <w:rsid w:val="004D5D8A"/>
    <w:rsid w:val="004E7EC6"/>
    <w:rsid w:val="004F094C"/>
    <w:rsid w:val="004F6D67"/>
    <w:rsid w:val="005031F7"/>
    <w:rsid w:val="0050512C"/>
    <w:rsid w:val="005068D7"/>
    <w:rsid w:val="0050717E"/>
    <w:rsid w:val="00510DBE"/>
    <w:rsid w:val="00514B1E"/>
    <w:rsid w:val="00517CDE"/>
    <w:rsid w:val="00517EA3"/>
    <w:rsid w:val="00520488"/>
    <w:rsid w:val="00520F83"/>
    <w:rsid w:val="0052198B"/>
    <w:rsid w:val="0052201B"/>
    <w:rsid w:val="0052325E"/>
    <w:rsid w:val="00523EF2"/>
    <w:rsid w:val="00525BBF"/>
    <w:rsid w:val="005312AD"/>
    <w:rsid w:val="005361BA"/>
    <w:rsid w:val="00537ABB"/>
    <w:rsid w:val="00540AEA"/>
    <w:rsid w:val="00542C62"/>
    <w:rsid w:val="00547135"/>
    <w:rsid w:val="005529D7"/>
    <w:rsid w:val="00555F14"/>
    <w:rsid w:val="0055709E"/>
    <w:rsid w:val="0056272C"/>
    <w:rsid w:val="0056299A"/>
    <w:rsid w:val="0056675D"/>
    <w:rsid w:val="005777CB"/>
    <w:rsid w:val="00581C31"/>
    <w:rsid w:val="00595B8C"/>
    <w:rsid w:val="005A04E7"/>
    <w:rsid w:val="005A31E2"/>
    <w:rsid w:val="005A7D2C"/>
    <w:rsid w:val="005C4DB4"/>
    <w:rsid w:val="005C70A8"/>
    <w:rsid w:val="005D0F1E"/>
    <w:rsid w:val="005D31E7"/>
    <w:rsid w:val="00601937"/>
    <w:rsid w:val="00620E9D"/>
    <w:rsid w:val="00624E19"/>
    <w:rsid w:val="00635201"/>
    <w:rsid w:val="00636B3E"/>
    <w:rsid w:val="006377F9"/>
    <w:rsid w:val="0064166C"/>
    <w:rsid w:val="00641804"/>
    <w:rsid w:val="006429C2"/>
    <w:rsid w:val="00645159"/>
    <w:rsid w:val="00645394"/>
    <w:rsid w:val="0065018E"/>
    <w:rsid w:val="00652B64"/>
    <w:rsid w:val="006535B5"/>
    <w:rsid w:val="0065652E"/>
    <w:rsid w:val="006645A2"/>
    <w:rsid w:val="00665E97"/>
    <w:rsid w:val="00665ECB"/>
    <w:rsid w:val="0066699C"/>
    <w:rsid w:val="00671400"/>
    <w:rsid w:val="00672D1E"/>
    <w:rsid w:val="006734CE"/>
    <w:rsid w:val="00681E85"/>
    <w:rsid w:val="00681F69"/>
    <w:rsid w:val="00686296"/>
    <w:rsid w:val="0069529D"/>
    <w:rsid w:val="006A1089"/>
    <w:rsid w:val="006A2A5C"/>
    <w:rsid w:val="006A5124"/>
    <w:rsid w:val="006A52DC"/>
    <w:rsid w:val="006B12F4"/>
    <w:rsid w:val="006B1A35"/>
    <w:rsid w:val="006B7AAD"/>
    <w:rsid w:val="006C1C6B"/>
    <w:rsid w:val="006C7E4A"/>
    <w:rsid w:val="006D7D05"/>
    <w:rsid w:val="006E1449"/>
    <w:rsid w:val="006E3566"/>
    <w:rsid w:val="006E3981"/>
    <w:rsid w:val="006F371C"/>
    <w:rsid w:val="00700AE3"/>
    <w:rsid w:val="007016CB"/>
    <w:rsid w:val="00706168"/>
    <w:rsid w:val="00710484"/>
    <w:rsid w:val="007116F6"/>
    <w:rsid w:val="00713C86"/>
    <w:rsid w:val="00714788"/>
    <w:rsid w:val="0072132B"/>
    <w:rsid w:val="007236FE"/>
    <w:rsid w:val="00735741"/>
    <w:rsid w:val="00736227"/>
    <w:rsid w:val="007447B5"/>
    <w:rsid w:val="00744E58"/>
    <w:rsid w:val="00746D50"/>
    <w:rsid w:val="00751B15"/>
    <w:rsid w:val="0075392E"/>
    <w:rsid w:val="00756649"/>
    <w:rsid w:val="00756D9B"/>
    <w:rsid w:val="0075749C"/>
    <w:rsid w:val="007665F8"/>
    <w:rsid w:val="007720BE"/>
    <w:rsid w:val="00772720"/>
    <w:rsid w:val="00776300"/>
    <w:rsid w:val="00780FBE"/>
    <w:rsid w:val="00782FF0"/>
    <w:rsid w:val="00790A4B"/>
    <w:rsid w:val="00792D7F"/>
    <w:rsid w:val="007A3F1F"/>
    <w:rsid w:val="007A6851"/>
    <w:rsid w:val="007B59B4"/>
    <w:rsid w:val="007B7F91"/>
    <w:rsid w:val="007C5CFB"/>
    <w:rsid w:val="007D03E5"/>
    <w:rsid w:val="007D2B30"/>
    <w:rsid w:val="007E6222"/>
    <w:rsid w:val="007F241C"/>
    <w:rsid w:val="008007C4"/>
    <w:rsid w:val="00801C46"/>
    <w:rsid w:val="00815DF9"/>
    <w:rsid w:val="008164A2"/>
    <w:rsid w:val="00821DB1"/>
    <w:rsid w:val="00824154"/>
    <w:rsid w:val="00826A9C"/>
    <w:rsid w:val="00832325"/>
    <w:rsid w:val="00834A8B"/>
    <w:rsid w:val="00834C3F"/>
    <w:rsid w:val="00836418"/>
    <w:rsid w:val="00836F4E"/>
    <w:rsid w:val="008424E7"/>
    <w:rsid w:val="008425B2"/>
    <w:rsid w:val="008506DC"/>
    <w:rsid w:val="008534E0"/>
    <w:rsid w:val="00860066"/>
    <w:rsid w:val="00861360"/>
    <w:rsid w:val="0086162F"/>
    <w:rsid w:val="008655B2"/>
    <w:rsid w:val="00870BAA"/>
    <w:rsid w:val="00874B7D"/>
    <w:rsid w:val="008751EB"/>
    <w:rsid w:val="008779AA"/>
    <w:rsid w:val="008808F3"/>
    <w:rsid w:val="0088212C"/>
    <w:rsid w:val="00884A92"/>
    <w:rsid w:val="008856B1"/>
    <w:rsid w:val="00886B1B"/>
    <w:rsid w:val="0089011A"/>
    <w:rsid w:val="008919F2"/>
    <w:rsid w:val="008A1EC7"/>
    <w:rsid w:val="008B14D9"/>
    <w:rsid w:val="008B1529"/>
    <w:rsid w:val="008B24B5"/>
    <w:rsid w:val="008B307D"/>
    <w:rsid w:val="008B6D54"/>
    <w:rsid w:val="008C667C"/>
    <w:rsid w:val="008C7BA7"/>
    <w:rsid w:val="008D3450"/>
    <w:rsid w:val="008D52FC"/>
    <w:rsid w:val="008E1B57"/>
    <w:rsid w:val="008E470B"/>
    <w:rsid w:val="008E48DC"/>
    <w:rsid w:val="008E495B"/>
    <w:rsid w:val="008F0C7C"/>
    <w:rsid w:val="008F10E0"/>
    <w:rsid w:val="008F6D3B"/>
    <w:rsid w:val="00900247"/>
    <w:rsid w:val="00900ED8"/>
    <w:rsid w:val="0090299C"/>
    <w:rsid w:val="00904F28"/>
    <w:rsid w:val="00906CFF"/>
    <w:rsid w:val="009100C0"/>
    <w:rsid w:val="009135C7"/>
    <w:rsid w:val="00915DE3"/>
    <w:rsid w:val="0091671B"/>
    <w:rsid w:val="00951F1D"/>
    <w:rsid w:val="00952964"/>
    <w:rsid w:val="00953C9E"/>
    <w:rsid w:val="00954B2B"/>
    <w:rsid w:val="009614F8"/>
    <w:rsid w:val="00961BBE"/>
    <w:rsid w:val="00966A13"/>
    <w:rsid w:val="00972F6C"/>
    <w:rsid w:val="00976E19"/>
    <w:rsid w:val="00976F8B"/>
    <w:rsid w:val="00977F94"/>
    <w:rsid w:val="00992D3A"/>
    <w:rsid w:val="00993990"/>
    <w:rsid w:val="00994C93"/>
    <w:rsid w:val="009974B3"/>
    <w:rsid w:val="009A2414"/>
    <w:rsid w:val="009A72B8"/>
    <w:rsid w:val="009B0CE4"/>
    <w:rsid w:val="009B3D32"/>
    <w:rsid w:val="009B4208"/>
    <w:rsid w:val="009B6565"/>
    <w:rsid w:val="009B7F86"/>
    <w:rsid w:val="009C270F"/>
    <w:rsid w:val="009C3CD3"/>
    <w:rsid w:val="009D3F18"/>
    <w:rsid w:val="009D792D"/>
    <w:rsid w:val="009E120F"/>
    <w:rsid w:val="009E17C7"/>
    <w:rsid w:val="009E4371"/>
    <w:rsid w:val="009F0546"/>
    <w:rsid w:val="009F129E"/>
    <w:rsid w:val="009F2ED0"/>
    <w:rsid w:val="009F45DF"/>
    <w:rsid w:val="009F61A8"/>
    <w:rsid w:val="00A031EA"/>
    <w:rsid w:val="00A0472A"/>
    <w:rsid w:val="00A056DD"/>
    <w:rsid w:val="00A06AEC"/>
    <w:rsid w:val="00A20F72"/>
    <w:rsid w:val="00A22E75"/>
    <w:rsid w:val="00A254DA"/>
    <w:rsid w:val="00A25FF2"/>
    <w:rsid w:val="00A33448"/>
    <w:rsid w:val="00A40CA1"/>
    <w:rsid w:val="00A4393E"/>
    <w:rsid w:val="00A54211"/>
    <w:rsid w:val="00A566AE"/>
    <w:rsid w:val="00A57AF5"/>
    <w:rsid w:val="00A63BC3"/>
    <w:rsid w:val="00A6532D"/>
    <w:rsid w:val="00A6587D"/>
    <w:rsid w:val="00A65BA6"/>
    <w:rsid w:val="00A6744C"/>
    <w:rsid w:val="00A74D6E"/>
    <w:rsid w:val="00A82D92"/>
    <w:rsid w:val="00A84116"/>
    <w:rsid w:val="00A84AD2"/>
    <w:rsid w:val="00A906C2"/>
    <w:rsid w:val="00A90E58"/>
    <w:rsid w:val="00A968CA"/>
    <w:rsid w:val="00AA5BF0"/>
    <w:rsid w:val="00AA5CDC"/>
    <w:rsid w:val="00AA5E26"/>
    <w:rsid w:val="00AB014B"/>
    <w:rsid w:val="00AB251F"/>
    <w:rsid w:val="00AB3922"/>
    <w:rsid w:val="00AC084C"/>
    <w:rsid w:val="00AC3036"/>
    <w:rsid w:val="00AC5878"/>
    <w:rsid w:val="00AD0109"/>
    <w:rsid w:val="00AD130C"/>
    <w:rsid w:val="00AD4D0F"/>
    <w:rsid w:val="00AD7ED3"/>
    <w:rsid w:val="00AE309C"/>
    <w:rsid w:val="00AE335D"/>
    <w:rsid w:val="00AF585D"/>
    <w:rsid w:val="00AF6E77"/>
    <w:rsid w:val="00B019F2"/>
    <w:rsid w:val="00B0254F"/>
    <w:rsid w:val="00B04270"/>
    <w:rsid w:val="00B047AC"/>
    <w:rsid w:val="00B10C9C"/>
    <w:rsid w:val="00B13E5A"/>
    <w:rsid w:val="00B143F3"/>
    <w:rsid w:val="00B16534"/>
    <w:rsid w:val="00B1715C"/>
    <w:rsid w:val="00B22F36"/>
    <w:rsid w:val="00B265D0"/>
    <w:rsid w:val="00B31F47"/>
    <w:rsid w:val="00B34A0C"/>
    <w:rsid w:val="00B51C9E"/>
    <w:rsid w:val="00B52727"/>
    <w:rsid w:val="00B537FF"/>
    <w:rsid w:val="00B54ACF"/>
    <w:rsid w:val="00B559E0"/>
    <w:rsid w:val="00B56702"/>
    <w:rsid w:val="00B63C22"/>
    <w:rsid w:val="00B64A51"/>
    <w:rsid w:val="00B66313"/>
    <w:rsid w:val="00B722AD"/>
    <w:rsid w:val="00B80A4A"/>
    <w:rsid w:val="00B81148"/>
    <w:rsid w:val="00B82BF9"/>
    <w:rsid w:val="00B8672C"/>
    <w:rsid w:val="00B911FB"/>
    <w:rsid w:val="00B91EF8"/>
    <w:rsid w:val="00B94040"/>
    <w:rsid w:val="00B951EE"/>
    <w:rsid w:val="00B96FC8"/>
    <w:rsid w:val="00B97771"/>
    <w:rsid w:val="00BB69A7"/>
    <w:rsid w:val="00BB7248"/>
    <w:rsid w:val="00BC34E6"/>
    <w:rsid w:val="00BC4384"/>
    <w:rsid w:val="00BC6CBE"/>
    <w:rsid w:val="00BE6C4E"/>
    <w:rsid w:val="00BF1C89"/>
    <w:rsid w:val="00C012C6"/>
    <w:rsid w:val="00C139D9"/>
    <w:rsid w:val="00C13D47"/>
    <w:rsid w:val="00C22390"/>
    <w:rsid w:val="00C26C92"/>
    <w:rsid w:val="00C32159"/>
    <w:rsid w:val="00C331C1"/>
    <w:rsid w:val="00C34127"/>
    <w:rsid w:val="00C53EC9"/>
    <w:rsid w:val="00C55D13"/>
    <w:rsid w:val="00C70929"/>
    <w:rsid w:val="00C7361E"/>
    <w:rsid w:val="00C74529"/>
    <w:rsid w:val="00C74923"/>
    <w:rsid w:val="00C74F31"/>
    <w:rsid w:val="00C75C9B"/>
    <w:rsid w:val="00C858B2"/>
    <w:rsid w:val="00C9311C"/>
    <w:rsid w:val="00C97322"/>
    <w:rsid w:val="00CA0CFF"/>
    <w:rsid w:val="00CA3B47"/>
    <w:rsid w:val="00CA74F6"/>
    <w:rsid w:val="00CA77ED"/>
    <w:rsid w:val="00CB32C7"/>
    <w:rsid w:val="00CB6940"/>
    <w:rsid w:val="00CC177E"/>
    <w:rsid w:val="00CC1F50"/>
    <w:rsid w:val="00CC2437"/>
    <w:rsid w:val="00CC270D"/>
    <w:rsid w:val="00CC2D07"/>
    <w:rsid w:val="00CD4392"/>
    <w:rsid w:val="00CE0BD6"/>
    <w:rsid w:val="00CE2009"/>
    <w:rsid w:val="00CE502C"/>
    <w:rsid w:val="00CE557D"/>
    <w:rsid w:val="00CE7B3E"/>
    <w:rsid w:val="00CF0687"/>
    <w:rsid w:val="00CF1487"/>
    <w:rsid w:val="00CF2FDE"/>
    <w:rsid w:val="00CF332E"/>
    <w:rsid w:val="00D00711"/>
    <w:rsid w:val="00D0341F"/>
    <w:rsid w:val="00D046E4"/>
    <w:rsid w:val="00D076D4"/>
    <w:rsid w:val="00D11737"/>
    <w:rsid w:val="00D138A1"/>
    <w:rsid w:val="00D145DB"/>
    <w:rsid w:val="00D17667"/>
    <w:rsid w:val="00D26364"/>
    <w:rsid w:val="00D30C84"/>
    <w:rsid w:val="00D356A6"/>
    <w:rsid w:val="00D36B39"/>
    <w:rsid w:val="00D43F64"/>
    <w:rsid w:val="00D5062E"/>
    <w:rsid w:val="00D648F0"/>
    <w:rsid w:val="00D72E0F"/>
    <w:rsid w:val="00D76D8F"/>
    <w:rsid w:val="00D83933"/>
    <w:rsid w:val="00D84CE1"/>
    <w:rsid w:val="00D8553D"/>
    <w:rsid w:val="00D85F6B"/>
    <w:rsid w:val="00D86277"/>
    <w:rsid w:val="00D92D59"/>
    <w:rsid w:val="00D943E1"/>
    <w:rsid w:val="00DA13C4"/>
    <w:rsid w:val="00DA37C2"/>
    <w:rsid w:val="00DA3C6E"/>
    <w:rsid w:val="00DA57DB"/>
    <w:rsid w:val="00DB1EA0"/>
    <w:rsid w:val="00DB6C2A"/>
    <w:rsid w:val="00DB752D"/>
    <w:rsid w:val="00DC6EC8"/>
    <w:rsid w:val="00DC7588"/>
    <w:rsid w:val="00DD1541"/>
    <w:rsid w:val="00DD21F0"/>
    <w:rsid w:val="00DD25FF"/>
    <w:rsid w:val="00DD30E2"/>
    <w:rsid w:val="00DD700E"/>
    <w:rsid w:val="00DE3783"/>
    <w:rsid w:val="00DE65DF"/>
    <w:rsid w:val="00E02C82"/>
    <w:rsid w:val="00E03CB6"/>
    <w:rsid w:val="00E0457A"/>
    <w:rsid w:val="00E05E96"/>
    <w:rsid w:val="00E13FC7"/>
    <w:rsid w:val="00E14381"/>
    <w:rsid w:val="00E17293"/>
    <w:rsid w:val="00E2174C"/>
    <w:rsid w:val="00E259EF"/>
    <w:rsid w:val="00E323CA"/>
    <w:rsid w:val="00E37B51"/>
    <w:rsid w:val="00E453FA"/>
    <w:rsid w:val="00E54247"/>
    <w:rsid w:val="00E54CC8"/>
    <w:rsid w:val="00E57F77"/>
    <w:rsid w:val="00E6288F"/>
    <w:rsid w:val="00E83DF9"/>
    <w:rsid w:val="00E87457"/>
    <w:rsid w:val="00E91ABE"/>
    <w:rsid w:val="00EA038F"/>
    <w:rsid w:val="00EA1192"/>
    <w:rsid w:val="00EB3411"/>
    <w:rsid w:val="00EC4243"/>
    <w:rsid w:val="00EC491A"/>
    <w:rsid w:val="00EC4C0C"/>
    <w:rsid w:val="00EC4F95"/>
    <w:rsid w:val="00ED3CC8"/>
    <w:rsid w:val="00ED65E3"/>
    <w:rsid w:val="00ED673D"/>
    <w:rsid w:val="00ED7BCE"/>
    <w:rsid w:val="00EE2585"/>
    <w:rsid w:val="00EE530E"/>
    <w:rsid w:val="00EF47C6"/>
    <w:rsid w:val="00EF49B6"/>
    <w:rsid w:val="00EF664C"/>
    <w:rsid w:val="00EF7830"/>
    <w:rsid w:val="00F033F8"/>
    <w:rsid w:val="00F036E3"/>
    <w:rsid w:val="00F07EE6"/>
    <w:rsid w:val="00F146BF"/>
    <w:rsid w:val="00F27EFC"/>
    <w:rsid w:val="00F35F90"/>
    <w:rsid w:val="00F36555"/>
    <w:rsid w:val="00F471DC"/>
    <w:rsid w:val="00F503A4"/>
    <w:rsid w:val="00F50BCE"/>
    <w:rsid w:val="00F52ABF"/>
    <w:rsid w:val="00F62CA2"/>
    <w:rsid w:val="00F63551"/>
    <w:rsid w:val="00F63B13"/>
    <w:rsid w:val="00F70B39"/>
    <w:rsid w:val="00F73320"/>
    <w:rsid w:val="00F80605"/>
    <w:rsid w:val="00F80F93"/>
    <w:rsid w:val="00F87307"/>
    <w:rsid w:val="00F87B55"/>
    <w:rsid w:val="00F87E02"/>
    <w:rsid w:val="00F923E5"/>
    <w:rsid w:val="00F93CF1"/>
    <w:rsid w:val="00F9647E"/>
    <w:rsid w:val="00FA1161"/>
    <w:rsid w:val="00FA138A"/>
    <w:rsid w:val="00FA14F9"/>
    <w:rsid w:val="00FA7292"/>
    <w:rsid w:val="00FB20D4"/>
    <w:rsid w:val="00FB5BCD"/>
    <w:rsid w:val="00FB7B8E"/>
    <w:rsid w:val="00FD5D8B"/>
    <w:rsid w:val="00FD775C"/>
    <w:rsid w:val="00FE7AA5"/>
    <w:rsid w:val="00FF39BE"/>
    <w:rsid w:val="00FF48B6"/>
    <w:rsid w:val="00FF58D8"/>
    <w:rsid w:val="00FF7638"/>
    <w:rsid w:val="00FF7BDB"/>
    <w:rsid w:val="35E34D8C"/>
    <w:rsid w:val="792B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804E"/>
  <w15:docId w15:val="{BBB74719-93B1-44AC-B5F3-018F79E9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C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07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7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A1089"/>
    <w:rPr>
      <w:color w:val="666666"/>
    </w:rPr>
  </w:style>
  <w:style w:type="paragraph" w:styleId="Revision">
    <w:name w:val="Revision"/>
    <w:hidden/>
    <w:uiPriority w:val="99"/>
    <w:semiHidden/>
    <w:rsid w:val="00BB69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7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0A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70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0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7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BA7"/>
  </w:style>
  <w:style w:type="paragraph" w:styleId="Footer">
    <w:name w:val="footer"/>
    <w:basedOn w:val="Normal"/>
    <w:link w:val="FooterChar"/>
    <w:uiPriority w:val="99"/>
    <w:unhideWhenUsed/>
    <w:rsid w:val="008C7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BA7"/>
  </w:style>
  <w:style w:type="paragraph" w:customStyle="1" w:styleId="Referencetitle">
    <w:name w:val="Reference_title"/>
    <w:basedOn w:val="Normal"/>
    <w:uiPriority w:val="99"/>
    <w:rsid w:val="00C012C6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kern w:val="2"/>
      <w:szCs w:val="20"/>
      <w:lang w:val="en-GB" w:eastAsia="fr-FR"/>
      <w14:ligatures w14:val="standardContextual"/>
    </w:rPr>
  </w:style>
  <w:style w:type="paragraph" w:customStyle="1" w:styleId="StyleRefPetitesmajuscules">
    <w:name w:val="Style Ref. + Petites majuscules"/>
    <w:basedOn w:val="Normal"/>
    <w:rsid w:val="00E259EF"/>
    <w:pPr>
      <w:spacing w:after="240" w:line="240" w:lineRule="auto"/>
      <w:jc w:val="both"/>
    </w:pPr>
    <w:rPr>
      <w:rFonts w:ascii="Söhne" w:hAnsi="Söhne" w:cs="Arial"/>
      <w:smallCaps/>
      <w:kern w:val="2"/>
      <w:sz w:val="18"/>
      <w:szCs w:val="18"/>
      <w:lang w:val="fr-FR"/>
      <w14:ligatures w14:val="standardContextual"/>
    </w:rPr>
  </w:style>
  <w:style w:type="paragraph" w:customStyle="1" w:styleId="TableHead">
    <w:name w:val="Table Head"/>
    <w:basedOn w:val="Normal"/>
    <w:rsid w:val="00792D7F"/>
    <w:pPr>
      <w:spacing w:before="120" w:after="120" w:line="240" w:lineRule="auto"/>
      <w:jc w:val="center"/>
    </w:pPr>
    <w:rPr>
      <w:rFonts w:ascii="Ottawa" w:hAnsi="Ottawa"/>
      <w:b/>
      <w:bCs/>
      <w:kern w:val="2"/>
      <w:sz w:val="18"/>
      <w:lang w:val="en-IE" w:bidi="en-US"/>
      <w14:ligatures w14:val="standardContextual"/>
    </w:rPr>
  </w:style>
  <w:style w:type="paragraph" w:customStyle="1" w:styleId="Tabletext">
    <w:name w:val="Table text"/>
    <w:basedOn w:val="Normal"/>
    <w:rsid w:val="00792D7F"/>
    <w:pPr>
      <w:spacing w:before="120" w:after="120" w:line="240" w:lineRule="auto"/>
      <w:jc w:val="center"/>
    </w:pPr>
    <w:rPr>
      <w:rFonts w:ascii="Arial" w:hAnsi="Arial" w:cs="Arial"/>
      <w:bCs/>
      <w:kern w:val="2"/>
      <w:sz w:val="18"/>
      <w:lang w:val="en-IE" w:bidi="en-US"/>
      <w14:ligatures w14:val="standardContextual"/>
    </w:rPr>
  </w:style>
  <w:style w:type="paragraph" w:customStyle="1" w:styleId="Tabletitle">
    <w:name w:val="Table title"/>
    <w:basedOn w:val="Normal"/>
    <w:autoRedefine/>
    <w:rsid w:val="00792D7F"/>
    <w:pPr>
      <w:spacing w:after="120" w:line="240" w:lineRule="auto"/>
      <w:jc w:val="center"/>
    </w:pPr>
    <w:rPr>
      <w:rFonts w:ascii="Söhne Kräftig" w:hAnsi="Söhne Kräftig" w:cs="Calibri"/>
      <w:bCs/>
      <w:i/>
      <w:kern w:val="2"/>
      <w:sz w:val="18"/>
      <w:lang w:val="fr-FR" w:bidi="en-US"/>
      <w14:ligatures w14:val="standardContextual"/>
    </w:rPr>
  </w:style>
  <w:style w:type="paragraph" w:styleId="PlainText">
    <w:name w:val="Plain Text"/>
    <w:basedOn w:val="Normal"/>
    <w:link w:val="PlainTextChar"/>
    <w:uiPriority w:val="99"/>
    <w:unhideWhenUsed/>
    <w:rsid w:val="00792D7F"/>
    <w:pPr>
      <w:spacing w:line="240" w:lineRule="auto"/>
    </w:pPr>
    <w:rPr>
      <w:rFonts w:ascii="Calibri" w:hAnsi="Calibri"/>
      <w:kern w:val="2"/>
      <w:szCs w:val="21"/>
      <w:lang w:val="fr-FR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792D7F"/>
    <w:rPr>
      <w:rFonts w:ascii="Calibri" w:hAnsi="Calibri"/>
      <w:kern w:val="2"/>
      <w:szCs w:val="21"/>
      <w:lang w:val="fr-FR"/>
      <w14:ligatures w14:val="standardContextual"/>
    </w:rPr>
  </w:style>
  <w:style w:type="table" w:customStyle="1" w:styleId="TableGrid1">
    <w:name w:val="Table Grid1"/>
    <w:basedOn w:val="TableNormal"/>
    <w:next w:val="TableGrid"/>
    <w:uiPriority w:val="59"/>
    <w:rsid w:val="00B722AD"/>
    <w:pPr>
      <w:spacing w:after="0" w:line="240" w:lineRule="auto"/>
    </w:pPr>
    <w:rPr>
      <w:rFonts w:ascii="Calibri" w:eastAsia="Batang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026CD-0C38-432F-B8F4-7AA9C6389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8D4973-2469-456C-8B2E-0A3EE9B31603}"/>
</file>

<file path=customXml/itemProps3.xml><?xml version="1.0" encoding="utf-8"?>
<ds:datastoreItem xmlns:ds="http://schemas.openxmlformats.org/officeDocument/2006/customXml" ds:itemID="{A55E0296-20D7-468A-A5E0-DB8CF025C993}">
  <ds:schemaRefs>
    <ds:schemaRef ds:uri="http://schemas.microsoft.com/office/2006/metadata/properties"/>
    <ds:schemaRef ds:uri="http://schemas.microsoft.com/office/infopath/2007/PartnerControls"/>
    <ds:schemaRef ds:uri="b3c0632f-1aac-405a-83be-a3649c619bd8"/>
    <ds:schemaRef ds:uri="a120b92d-f760-4527-8f9c-53ccddd68d30"/>
    <ds:schemaRef ds:uri="35464ca5-5ac9-44ca-a2c5-f63974a9d1a0"/>
    <ds:schemaRef ds:uri="605092c5-56bb-4ca7-9d78-1e52ec73f2b1"/>
  </ds:schemaRefs>
</ds:datastoreItem>
</file>

<file path=customXml/itemProps4.xml><?xml version="1.0" encoding="utf-8"?>
<ds:datastoreItem xmlns:ds="http://schemas.openxmlformats.org/officeDocument/2006/customXml" ds:itemID="{39767797-6B81-4BEE-9153-9415125976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7472</Words>
  <Characters>42594</Characters>
  <Application>Microsoft Office Word</Application>
  <DocSecurity>0</DocSecurity>
  <Lines>354</Lines>
  <Paragraphs>99</Paragraphs>
  <ScaleCrop>false</ScaleCrop>
  <Company>DELL</Company>
  <LinksUpToDate>false</LinksUpToDate>
  <CharactersWithSpaces>49967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Cullinane</dc:creator>
  <cp:keywords/>
  <cp:lastModifiedBy>Miles, Laura - MRP-APHIS</cp:lastModifiedBy>
  <cp:revision>27</cp:revision>
  <cp:lastPrinted>2025-08-21T08:29:00Z</cp:lastPrinted>
  <dcterms:created xsi:type="dcterms:W3CDTF">2025-12-12T05:21:00Z</dcterms:created>
  <dcterms:modified xsi:type="dcterms:W3CDTF">2025-12-12T05:52:00Z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Order">
    <vt:r8>192900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