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F91F4" w14:textId="7D174D3D" w:rsidR="00F6140D" w:rsidRPr="0054082B" w:rsidRDefault="00C17C71" w:rsidP="00C17C71">
      <w:pPr>
        <w:pStyle w:val="Chatperno"/>
        <w:rPr>
          <w:lang w:val="en-IE"/>
        </w:rPr>
      </w:pPr>
      <w:r w:rsidRPr="0054082B">
        <w:rPr>
          <w:lang w:val="en-IE"/>
        </w:rPr>
        <w:t xml:space="preserve">Chapter </w:t>
      </w:r>
      <w:r w:rsidR="00710A5A" w:rsidRPr="0054082B">
        <w:rPr>
          <w:lang w:val="en-IE"/>
        </w:rPr>
        <w:t>3</w:t>
      </w:r>
      <w:r w:rsidR="00F6140D" w:rsidRPr="0054082B">
        <w:rPr>
          <w:lang w:val="en-IE"/>
        </w:rPr>
        <w:t>.</w:t>
      </w:r>
      <w:r w:rsidR="00E55148" w:rsidRPr="0054082B">
        <w:rPr>
          <w:lang w:val="en-IE"/>
        </w:rPr>
        <w:t>6</w:t>
      </w:r>
      <w:r w:rsidR="00F6140D" w:rsidRPr="0054082B">
        <w:rPr>
          <w:lang w:val="en-IE"/>
        </w:rPr>
        <w:t>.</w:t>
      </w:r>
      <w:r w:rsidR="00A04838" w:rsidRPr="0054082B">
        <w:rPr>
          <w:lang w:val="en-IE"/>
        </w:rPr>
        <w:t>4</w:t>
      </w:r>
      <w:r w:rsidR="00F6140D" w:rsidRPr="0054082B">
        <w:rPr>
          <w:lang w:val="en-IE"/>
        </w:rPr>
        <w:t>.</w:t>
      </w:r>
    </w:p>
    <w:p w14:paraId="576F3F0A" w14:textId="3009BB30" w:rsidR="00F6140D" w:rsidRPr="0054082B" w:rsidRDefault="001B68A1" w:rsidP="00B15A97">
      <w:pPr>
        <w:pStyle w:val="Chaptertitle"/>
        <w:rPr>
          <w:lang w:val="en-IE"/>
        </w:rPr>
      </w:pPr>
      <w:r w:rsidRPr="0054082B">
        <w:rPr>
          <w:lang w:val="en-IE"/>
        </w:rPr>
        <w:t xml:space="preserve">equine encephalomyelitis </w:t>
      </w:r>
      <w:r w:rsidRPr="0054082B">
        <w:rPr>
          <w:lang w:val="en-IE"/>
        </w:rPr>
        <w:br/>
      </w:r>
      <w:r w:rsidR="0052654C" w:rsidRPr="0054082B">
        <w:rPr>
          <w:caps w:val="0"/>
          <w:lang w:val="en-IE"/>
        </w:rPr>
        <w:t>(EASTERN, WESTERN AND VENEZUELAN)</w:t>
      </w:r>
    </w:p>
    <w:p w14:paraId="61D25725" w14:textId="7B61B1EE" w:rsidR="001B68A1" w:rsidRPr="0054082B" w:rsidRDefault="001B68A1" w:rsidP="005D7229">
      <w:pPr>
        <w:pStyle w:val="A0"/>
        <w:spacing w:before="1200"/>
        <w:rPr>
          <w:lang w:val="en-IE"/>
        </w:rPr>
      </w:pPr>
      <w:r w:rsidRPr="374789FF">
        <w:rPr>
          <w:lang w:val="en-IE"/>
        </w:rPr>
        <w:t>SUMMARY</w:t>
      </w:r>
    </w:p>
    <w:p w14:paraId="2B0BE77D" w14:textId="0BB84EC4" w:rsidR="00403CC1" w:rsidRDefault="0080641B" w:rsidP="00534FB9">
      <w:pPr>
        <w:pStyle w:val="sumtexte"/>
        <w:spacing w:line="276" w:lineRule="auto"/>
        <w:rPr>
          <w:u w:val="double"/>
          <w:lang w:val="en-IE"/>
        </w:rPr>
      </w:pPr>
      <w:r w:rsidRPr="0054082B">
        <w:rPr>
          <w:b/>
          <w:bCs/>
          <w:lang w:val="en-IE"/>
        </w:rPr>
        <w:t>Description and importance of the disease</w:t>
      </w:r>
      <w:r w:rsidRPr="0054082B">
        <w:rPr>
          <w:lang w:val="en-IE"/>
        </w:rPr>
        <w:t xml:space="preserve">: </w:t>
      </w:r>
      <w:r w:rsidR="000D5971" w:rsidRPr="0054082B">
        <w:rPr>
          <w:u w:val="double"/>
          <w:lang w:val="en-IE"/>
        </w:rPr>
        <w:t xml:space="preserve">Equine encephalomyelitis </w:t>
      </w:r>
      <w:r w:rsidR="000D5971" w:rsidRPr="0054082B">
        <w:rPr>
          <w:i w:val="0"/>
          <w:iCs w:val="0"/>
          <w:u w:val="double"/>
          <w:lang w:val="en-IE"/>
        </w:rPr>
        <w:t>(</w:t>
      </w:r>
      <w:r w:rsidR="000D5971" w:rsidRPr="0054082B">
        <w:rPr>
          <w:u w:val="double"/>
          <w:lang w:val="en-IE"/>
        </w:rPr>
        <w:t>Eastern, Western and Venezuelan</w:t>
      </w:r>
      <w:r w:rsidR="000D5971" w:rsidRPr="0054082B">
        <w:rPr>
          <w:i w:val="0"/>
          <w:iCs w:val="0"/>
          <w:u w:val="double"/>
          <w:lang w:val="en-IE"/>
        </w:rPr>
        <w:t>)</w:t>
      </w:r>
      <w:r w:rsidR="000D5971" w:rsidRPr="0054082B">
        <w:rPr>
          <w:u w:val="double"/>
          <w:lang w:val="en-IE"/>
        </w:rPr>
        <w:t xml:space="preserve"> are zoonotic diseases caused by arthropod-borne viruses of the family </w:t>
      </w:r>
      <w:r w:rsidR="000D5971" w:rsidRPr="0054082B">
        <w:rPr>
          <w:i w:val="0"/>
          <w:iCs w:val="0"/>
          <w:u w:val="double"/>
          <w:lang w:val="en-IE"/>
        </w:rPr>
        <w:t>Togaviridae</w:t>
      </w:r>
      <w:r w:rsidR="000D5971" w:rsidRPr="0054082B">
        <w:rPr>
          <w:u w:val="double"/>
          <w:lang w:val="en-IE"/>
        </w:rPr>
        <w:t xml:space="preserve">, genus </w:t>
      </w:r>
      <w:r w:rsidR="000D5971" w:rsidRPr="0054082B">
        <w:rPr>
          <w:i w:val="0"/>
          <w:iCs w:val="0"/>
          <w:u w:val="double"/>
          <w:lang w:val="en-IE"/>
        </w:rPr>
        <w:t>Alphavirus</w:t>
      </w:r>
      <w:r w:rsidR="0032043C" w:rsidRPr="0054082B">
        <w:rPr>
          <w:u w:val="double"/>
          <w:lang w:val="en-IE"/>
        </w:rPr>
        <w:t xml:space="preserve">: </w:t>
      </w:r>
      <w:r w:rsidR="0032043C" w:rsidRPr="0054082B">
        <w:rPr>
          <w:i w:val="0"/>
          <w:iCs w:val="0"/>
          <w:u w:val="double"/>
          <w:lang w:val="en-IE"/>
        </w:rPr>
        <w:t>Alphavirus e</w:t>
      </w:r>
      <w:r w:rsidR="000D5971" w:rsidRPr="0054082B">
        <w:rPr>
          <w:i w:val="0"/>
          <w:iCs w:val="0"/>
          <w:u w:val="double"/>
          <w:lang w:val="en-IE"/>
        </w:rPr>
        <w:t>astern</w:t>
      </w:r>
      <w:r w:rsidR="0032043C" w:rsidRPr="0054082B">
        <w:rPr>
          <w:u w:val="double"/>
          <w:lang w:val="en-IE"/>
        </w:rPr>
        <w:t xml:space="preserve"> </w:t>
      </w:r>
      <w:r w:rsidR="0032043C" w:rsidRPr="0054082B">
        <w:rPr>
          <w:i w:val="0"/>
          <w:iCs w:val="0"/>
          <w:u w:val="double"/>
          <w:lang w:val="en-IE"/>
        </w:rPr>
        <w:t>(</w:t>
      </w:r>
      <w:r w:rsidR="0032043C" w:rsidRPr="0054082B">
        <w:rPr>
          <w:u w:val="double"/>
          <w:lang w:val="en-IE"/>
        </w:rPr>
        <w:t>EEEV</w:t>
      </w:r>
      <w:r w:rsidR="0032043C" w:rsidRPr="0054082B">
        <w:rPr>
          <w:i w:val="0"/>
          <w:iCs w:val="0"/>
          <w:u w:val="double"/>
          <w:lang w:val="en-IE"/>
        </w:rPr>
        <w:t>)</w:t>
      </w:r>
      <w:r w:rsidR="000D5971" w:rsidRPr="0054082B">
        <w:rPr>
          <w:i w:val="0"/>
          <w:iCs w:val="0"/>
          <w:u w:val="double"/>
          <w:lang w:val="en-IE"/>
        </w:rPr>
        <w:t xml:space="preserve">, </w:t>
      </w:r>
      <w:r w:rsidR="0032043C" w:rsidRPr="0054082B">
        <w:rPr>
          <w:i w:val="0"/>
          <w:iCs w:val="0"/>
          <w:u w:val="double"/>
          <w:lang w:val="en-IE"/>
        </w:rPr>
        <w:t>Alphavirus w</w:t>
      </w:r>
      <w:r w:rsidR="000D5971" w:rsidRPr="0054082B">
        <w:rPr>
          <w:i w:val="0"/>
          <w:iCs w:val="0"/>
          <w:u w:val="double"/>
          <w:lang w:val="en-IE"/>
        </w:rPr>
        <w:t>estern</w:t>
      </w:r>
      <w:r w:rsidR="0032043C" w:rsidRPr="0054082B">
        <w:rPr>
          <w:u w:val="double"/>
          <w:lang w:val="en-IE"/>
        </w:rPr>
        <w:t xml:space="preserve"> </w:t>
      </w:r>
      <w:r w:rsidR="0032043C" w:rsidRPr="0054082B">
        <w:rPr>
          <w:i w:val="0"/>
          <w:iCs w:val="0"/>
          <w:u w:val="double"/>
          <w:lang w:val="en-IE"/>
        </w:rPr>
        <w:t>(</w:t>
      </w:r>
      <w:r w:rsidR="0032043C" w:rsidRPr="0054082B">
        <w:rPr>
          <w:u w:val="double"/>
          <w:lang w:val="en-IE"/>
        </w:rPr>
        <w:t>WEEV</w:t>
      </w:r>
      <w:r w:rsidR="0032043C" w:rsidRPr="0054082B">
        <w:rPr>
          <w:i w:val="0"/>
          <w:iCs w:val="0"/>
          <w:u w:val="double"/>
          <w:lang w:val="en-IE"/>
        </w:rPr>
        <w:t>)</w:t>
      </w:r>
      <w:r w:rsidR="000D5971" w:rsidRPr="0054082B">
        <w:rPr>
          <w:u w:val="double"/>
          <w:lang w:val="en-IE"/>
        </w:rPr>
        <w:t xml:space="preserve"> and </w:t>
      </w:r>
      <w:r w:rsidR="0032043C" w:rsidRPr="0054082B">
        <w:rPr>
          <w:i w:val="0"/>
          <w:iCs w:val="0"/>
          <w:u w:val="double"/>
          <w:lang w:val="en-IE"/>
        </w:rPr>
        <w:t xml:space="preserve">Alphavirus </w:t>
      </w:r>
      <w:r w:rsidR="00496BA0" w:rsidRPr="0054082B">
        <w:rPr>
          <w:i w:val="0"/>
          <w:iCs w:val="0"/>
          <w:u w:val="double"/>
          <w:lang w:val="en-IE"/>
        </w:rPr>
        <w:t>venezuelan</w:t>
      </w:r>
      <w:r w:rsidR="00496BA0" w:rsidRPr="0054082B">
        <w:rPr>
          <w:u w:val="double"/>
          <w:lang w:val="en-IE"/>
        </w:rPr>
        <w:t xml:space="preserve"> </w:t>
      </w:r>
      <w:r w:rsidR="0032043C" w:rsidRPr="0054082B">
        <w:rPr>
          <w:i w:val="0"/>
          <w:iCs w:val="0"/>
          <w:u w:val="double"/>
          <w:lang w:val="en-IE"/>
        </w:rPr>
        <w:t>(</w:t>
      </w:r>
      <w:r w:rsidR="000D5971" w:rsidRPr="0054082B">
        <w:rPr>
          <w:u w:val="double"/>
          <w:lang w:val="en-IE"/>
        </w:rPr>
        <w:t>VEEV</w:t>
      </w:r>
      <w:r w:rsidR="000D5971" w:rsidRPr="0054082B">
        <w:rPr>
          <w:i w:val="0"/>
          <w:iCs w:val="0"/>
          <w:u w:val="double"/>
          <w:lang w:val="en-IE"/>
        </w:rPr>
        <w:t>)</w:t>
      </w:r>
      <w:r w:rsidR="00EA1737">
        <w:rPr>
          <w:i w:val="0"/>
          <w:iCs w:val="0"/>
          <w:u w:val="double"/>
          <w:lang w:val="en-IE"/>
        </w:rPr>
        <w:t xml:space="preserve">, </w:t>
      </w:r>
      <w:r w:rsidR="0032043C" w:rsidRPr="0054082B">
        <w:rPr>
          <w:u w:val="double"/>
          <w:lang w:val="en-IE"/>
        </w:rPr>
        <w:t>distributed in the Americas</w:t>
      </w:r>
      <w:r w:rsidR="00E237D8" w:rsidRPr="0054082B">
        <w:rPr>
          <w:u w:val="double"/>
          <w:lang w:val="en-IE"/>
        </w:rPr>
        <w:t>.</w:t>
      </w:r>
      <w:r w:rsidR="00303E50" w:rsidRPr="0054082B">
        <w:rPr>
          <w:lang w:val="en-IE"/>
        </w:rPr>
        <w:t xml:space="preserve"> </w:t>
      </w:r>
      <w:r w:rsidR="001B68A1" w:rsidRPr="0054082B">
        <w:rPr>
          <w:strike/>
          <w:lang w:val="en-IE"/>
        </w:rPr>
        <w:t>Eastern</w:t>
      </w:r>
      <w:r w:rsidR="00592ACC" w:rsidRPr="0054082B">
        <w:rPr>
          <w:strike/>
          <w:lang w:val="en-IE"/>
        </w:rPr>
        <w:t>,</w:t>
      </w:r>
      <w:r w:rsidR="001B68A1" w:rsidRPr="0054082B">
        <w:rPr>
          <w:strike/>
          <w:lang w:val="en-IE"/>
        </w:rPr>
        <w:t xml:space="preserve"> Western</w:t>
      </w:r>
      <w:r w:rsidR="00592ACC" w:rsidRPr="0054082B">
        <w:rPr>
          <w:strike/>
          <w:lang w:val="en-IE"/>
        </w:rPr>
        <w:t xml:space="preserve"> and Venezuelan</w:t>
      </w:r>
      <w:r w:rsidR="001B68A1" w:rsidRPr="0054082B">
        <w:rPr>
          <w:strike/>
          <w:lang w:val="en-IE"/>
        </w:rPr>
        <w:t xml:space="preserve"> equine encephalomyelitis </w:t>
      </w:r>
      <w:r w:rsidR="00A13E2B" w:rsidRPr="0054082B">
        <w:rPr>
          <w:i w:val="0"/>
          <w:strike/>
          <w:lang w:val="en-IE"/>
        </w:rPr>
        <w:t>(</w:t>
      </w:r>
      <w:r w:rsidR="00A13E2B" w:rsidRPr="0054082B">
        <w:rPr>
          <w:bCs/>
          <w:strike/>
          <w:lang w:val="en-IE"/>
        </w:rPr>
        <w:t>EEE, WEE and VEE</w:t>
      </w:r>
      <w:r w:rsidR="00572C30" w:rsidRPr="0054082B">
        <w:rPr>
          <w:bCs/>
          <w:i w:val="0"/>
          <w:iCs w:val="0"/>
          <w:strike/>
          <w:lang w:val="en-IE"/>
        </w:rPr>
        <w:t>)</w:t>
      </w:r>
      <w:r w:rsidR="00903765" w:rsidRPr="0054082B">
        <w:rPr>
          <w:bCs/>
          <w:i w:val="0"/>
          <w:iCs w:val="0"/>
          <w:strike/>
          <w:lang w:val="en-IE"/>
        </w:rPr>
        <w:t>,</w:t>
      </w:r>
      <w:r w:rsidR="00704796" w:rsidRPr="0054082B">
        <w:rPr>
          <w:i w:val="0"/>
          <w:iCs w:val="0"/>
          <w:strike/>
          <w:lang w:val="en-IE"/>
        </w:rPr>
        <w:t xml:space="preserve"> </w:t>
      </w:r>
      <w:r w:rsidR="001B68A1" w:rsidRPr="0054082B">
        <w:rPr>
          <w:strike/>
          <w:lang w:val="en-IE"/>
        </w:rPr>
        <w:t xml:space="preserve">viruses belong to the genus </w:t>
      </w:r>
      <w:r w:rsidR="001B68A1" w:rsidRPr="0054082B">
        <w:rPr>
          <w:i w:val="0"/>
          <w:iCs w:val="0"/>
          <w:strike/>
          <w:lang w:val="en-IE"/>
        </w:rPr>
        <w:t>Alphavirus</w:t>
      </w:r>
      <w:r w:rsidR="001B68A1" w:rsidRPr="0054082B">
        <w:rPr>
          <w:strike/>
          <w:lang w:val="en-IE"/>
        </w:rPr>
        <w:t xml:space="preserve"> of the family </w:t>
      </w:r>
      <w:r w:rsidR="0006278D" w:rsidRPr="0054082B">
        <w:rPr>
          <w:i w:val="0"/>
          <w:strike/>
          <w:lang w:val="en-IE"/>
        </w:rPr>
        <w:t>Togaviridae</w:t>
      </w:r>
      <w:r w:rsidR="005622FE" w:rsidRPr="0054082B">
        <w:rPr>
          <w:strike/>
          <w:lang w:val="en-IE"/>
        </w:rPr>
        <w:t>. EEE, WEE</w:t>
      </w:r>
      <w:r w:rsidR="00DE69D1" w:rsidRPr="0054082B">
        <w:rPr>
          <w:strike/>
          <w:lang w:val="en-IE"/>
        </w:rPr>
        <w:t xml:space="preserve"> and VEE</w:t>
      </w:r>
      <w:r w:rsidR="004E702B" w:rsidRPr="0054082B">
        <w:rPr>
          <w:strike/>
          <w:lang w:val="en-IE"/>
        </w:rPr>
        <w:t xml:space="preserve"> are </w:t>
      </w:r>
      <w:r w:rsidR="005622FE" w:rsidRPr="0054082B">
        <w:rPr>
          <w:strike/>
          <w:lang w:val="en-IE"/>
        </w:rPr>
        <w:t>alphaviruses</w:t>
      </w:r>
      <w:r w:rsidR="00686560" w:rsidRPr="0054082B">
        <w:rPr>
          <w:strike/>
          <w:lang w:val="en-IE"/>
        </w:rPr>
        <w:t xml:space="preserve"> </w:t>
      </w:r>
      <w:r w:rsidR="00262376" w:rsidRPr="0054082B">
        <w:rPr>
          <w:strike/>
          <w:lang w:val="en-IE"/>
        </w:rPr>
        <w:t xml:space="preserve">present in the Americas </w:t>
      </w:r>
      <w:r w:rsidR="00686560" w:rsidRPr="0054082B">
        <w:rPr>
          <w:strike/>
          <w:lang w:val="en-IE"/>
        </w:rPr>
        <w:t xml:space="preserve">and can cause disease in both humans and equids with encephalitis in </w:t>
      </w:r>
      <w:r w:rsidR="00A36EE1" w:rsidRPr="0054082B">
        <w:rPr>
          <w:strike/>
          <w:lang w:val="en-IE"/>
        </w:rPr>
        <w:t xml:space="preserve">most </w:t>
      </w:r>
      <w:r w:rsidR="00EC08F6" w:rsidRPr="0054082B">
        <w:rPr>
          <w:strike/>
          <w:lang w:val="en-IE"/>
        </w:rPr>
        <w:t>clinical</w:t>
      </w:r>
      <w:r w:rsidR="00686560" w:rsidRPr="0054082B">
        <w:rPr>
          <w:strike/>
          <w:lang w:val="en-IE"/>
        </w:rPr>
        <w:t xml:space="preserve"> cases</w:t>
      </w:r>
      <w:r w:rsidR="005622FE" w:rsidRPr="0054082B">
        <w:rPr>
          <w:strike/>
          <w:lang w:val="en-IE"/>
        </w:rPr>
        <w:t>.</w:t>
      </w:r>
      <w:r w:rsidR="001B68A1" w:rsidRPr="0054082B">
        <w:rPr>
          <w:strike/>
          <w:lang w:val="en-IE"/>
        </w:rPr>
        <w:t xml:space="preserve"> </w:t>
      </w:r>
      <w:r w:rsidR="00A43517" w:rsidRPr="00A43517">
        <w:rPr>
          <w:u w:val="double"/>
          <w:lang w:val="en-US"/>
        </w:rPr>
        <w:t>Although closely related, they are genetically and antigenically distinct. All three viruses can cause severe or fatal encephalitis in humans and equids, with differences in epidemiology, virulence, and geographical distribution.</w:t>
      </w:r>
      <w:r w:rsidR="00A43517">
        <w:rPr>
          <w:lang w:val="en-US"/>
        </w:rPr>
        <w:t xml:space="preserve"> </w:t>
      </w:r>
      <w:r w:rsidR="00A36EE1" w:rsidRPr="0054082B">
        <w:rPr>
          <w:bCs/>
          <w:lang w:val="en-IE"/>
        </w:rPr>
        <w:t>EE</w:t>
      </w:r>
      <w:r w:rsidR="00242C9A" w:rsidRPr="0054082B">
        <w:rPr>
          <w:bCs/>
          <w:lang w:val="en-IE"/>
        </w:rPr>
        <w:t>E</w:t>
      </w:r>
      <w:r w:rsidR="00242C9A" w:rsidRPr="0054082B">
        <w:rPr>
          <w:bCs/>
          <w:u w:val="double"/>
          <w:lang w:val="en-IE"/>
        </w:rPr>
        <w:t>V</w:t>
      </w:r>
      <w:r w:rsidR="003C45FF" w:rsidRPr="003C45FF">
        <w:rPr>
          <w:bCs/>
          <w:strike/>
          <w:lang w:val="en-IE"/>
        </w:rPr>
        <w:t>,</w:t>
      </w:r>
      <w:r w:rsidR="00A36EE1" w:rsidRPr="0054082B">
        <w:rPr>
          <w:bCs/>
          <w:lang w:val="en-IE"/>
        </w:rPr>
        <w:t xml:space="preserve"> </w:t>
      </w:r>
      <w:r w:rsidR="003C45FF" w:rsidRPr="003C45FF">
        <w:rPr>
          <w:bCs/>
          <w:u w:val="double"/>
          <w:lang w:val="en-IE"/>
        </w:rPr>
        <w:t>and</w:t>
      </w:r>
      <w:r w:rsidR="003C45FF">
        <w:rPr>
          <w:bCs/>
          <w:lang w:val="en-IE"/>
        </w:rPr>
        <w:t xml:space="preserve"> </w:t>
      </w:r>
      <w:r w:rsidR="00A36EE1" w:rsidRPr="0054082B">
        <w:rPr>
          <w:bCs/>
          <w:lang w:val="en-IE"/>
        </w:rPr>
        <w:t>WEE</w:t>
      </w:r>
      <w:r w:rsidR="00016C82" w:rsidRPr="0054082B">
        <w:rPr>
          <w:bCs/>
          <w:u w:val="double"/>
          <w:lang w:val="en-IE"/>
        </w:rPr>
        <w:t>V</w:t>
      </w:r>
      <w:r w:rsidR="00A36EE1" w:rsidRPr="0054082B">
        <w:rPr>
          <w:bCs/>
          <w:lang w:val="en-IE"/>
        </w:rPr>
        <w:t xml:space="preserve">, </w:t>
      </w:r>
      <w:r w:rsidR="00A36EE1" w:rsidRPr="003C45FF">
        <w:rPr>
          <w:bCs/>
          <w:strike/>
          <w:lang w:val="en-IE"/>
        </w:rPr>
        <w:t>and VEE</w:t>
      </w:r>
      <w:r w:rsidR="004E702B" w:rsidRPr="0054082B">
        <w:rPr>
          <w:lang w:val="en-IE"/>
        </w:rPr>
        <w:t xml:space="preserve"> are </w:t>
      </w:r>
      <w:r w:rsidR="004E702B" w:rsidRPr="00957615">
        <w:rPr>
          <w:strike/>
          <w:lang w:val="en-IE"/>
        </w:rPr>
        <w:t xml:space="preserve">typically </w:t>
      </w:r>
      <w:r w:rsidR="003C45FF" w:rsidRPr="00957615">
        <w:rPr>
          <w:u w:val="double"/>
          <w:lang w:val="en-IE"/>
        </w:rPr>
        <w:t>prima</w:t>
      </w:r>
      <w:r w:rsidR="00957615" w:rsidRPr="00957615">
        <w:rPr>
          <w:u w:val="double"/>
          <w:lang w:val="en-IE"/>
        </w:rPr>
        <w:t>rily</w:t>
      </w:r>
      <w:r w:rsidR="00957615">
        <w:rPr>
          <w:lang w:val="en-IE"/>
        </w:rPr>
        <w:t xml:space="preserve"> </w:t>
      </w:r>
      <w:r w:rsidR="004E702B" w:rsidRPr="0054082B">
        <w:rPr>
          <w:lang w:val="en-IE"/>
        </w:rPr>
        <w:t xml:space="preserve">maintained in </w:t>
      </w:r>
      <w:r w:rsidR="00016C82" w:rsidRPr="0054082B">
        <w:rPr>
          <w:u w:val="double"/>
          <w:lang w:val="en-IE"/>
        </w:rPr>
        <w:t>complex life cycles involving</w:t>
      </w:r>
      <w:r w:rsidR="00FF2B54" w:rsidRPr="0054082B">
        <w:rPr>
          <w:lang w:val="en-IE"/>
        </w:rPr>
        <w:t xml:space="preserve"> </w:t>
      </w:r>
      <w:r w:rsidR="004E702B" w:rsidRPr="0054082B">
        <w:rPr>
          <w:strike/>
          <w:lang w:val="en-IE"/>
        </w:rPr>
        <w:t xml:space="preserve">nature by alternating between </w:t>
      </w:r>
      <w:r w:rsidR="004E702B" w:rsidRPr="0054082B">
        <w:rPr>
          <w:lang w:val="en-IE"/>
        </w:rPr>
        <w:t>vertebrate hosts and vector mosquitoes</w:t>
      </w:r>
      <w:r w:rsidR="0022464C" w:rsidRPr="0054082B">
        <w:rPr>
          <w:lang w:val="en-IE"/>
        </w:rPr>
        <w:t>.</w:t>
      </w:r>
      <w:r w:rsidR="001C56EF" w:rsidRPr="0054082B">
        <w:rPr>
          <w:lang w:val="en-IE"/>
        </w:rPr>
        <w:t xml:space="preserve"> </w:t>
      </w:r>
      <w:r w:rsidR="00016C82" w:rsidRPr="0054082B">
        <w:rPr>
          <w:u w:val="double"/>
          <w:lang w:val="en-IE"/>
        </w:rPr>
        <w:t xml:space="preserve">Different mosquito species </w:t>
      </w:r>
      <w:r w:rsidR="00016C82" w:rsidRPr="0054082B">
        <w:rPr>
          <w:i w:val="0"/>
          <w:iCs w:val="0"/>
          <w:u w:val="double"/>
          <w:lang w:val="en-IE"/>
        </w:rPr>
        <w:t xml:space="preserve">(Culex </w:t>
      </w:r>
      <w:r w:rsidR="00016C82" w:rsidRPr="0054082B">
        <w:rPr>
          <w:u w:val="double"/>
          <w:lang w:val="en-IE"/>
        </w:rPr>
        <w:t xml:space="preserve">spp., </w:t>
      </w:r>
      <w:r w:rsidR="00016C82" w:rsidRPr="0054082B">
        <w:rPr>
          <w:i w:val="0"/>
          <w:iCs w:val="0"/>
          <w:u w:val="double"/>
          <w:lang w:val="en-IE"/>
        </w:rPr>
        <w:t xml:space="preserve">Aedes </w:t>
      </w:r>
      <w:r w:rsidR="00016C82" w:rsidRPr="0054082B">
        <w:rPr>
          <w:u w:val="double"/>
          <w:lang w:val="en-IE"/>
        </w:rPr>
        <w:t>spp., etc.</w:t>
      </w:r>
      <w:r w:rsidR="00016C82" w:rsidRPr="0054082B">
        <w:rPr>
          <w:i w:val="0"/>
          <w:iCs w:val="0"/>
          <w:u w:val="double"/>
          <w:lang w:val="en-IE"/>
        </w:rPr>
        <w:t>)</w:t>
      </w:r>
      <w:r w:rsidR="00016C82" w:rsidRPr="0054082B">
        <w:rPr>
          <w:u w:val="double"/>
          <w:lang w:val="en-IE"/>
        </w:rPr>
        <w:t xml:space="preserve"> may </w:t>
      </w:r>
      <w:r w:rsidR="00743799" w:rsidRPr="0054082B">
        <w:rPr>
          <w:u w:val="double"/>
          <w:lang w:val="en-IE"/>
        </w:rPr>
        <w:t xml:space="preserve">be involved in the transmission cycle </w:t>
      </w:r>
      <w:r w:rsidR="00016C82" w:rsidRPr="0054082B">
        <w:rPr>
          <w:u w:val="double"/>
          <w:lang w:val="en-IE"/>
        </w:rPr>
        <w:t>in different vertebrate hosts depending on geographical and ecological locations</w:t>
      </w:r>
      <w:r w:rsidR="001C56EF" w:rsidRPr="0054082B">
        <w:rPr>
          <w:u w:val="double"/>
          <w:lang w:val="en-IE"/>
        </w:rPr>
        <w:t xml:space="preserve">. </w:t>
      </w:r>
      <w:r w:rsidR="00743799" w:rsidRPr="0054082B">
        <w:rPr>
          <w:u w:val="double"/>
          <w:lang w:val="en-IE"/>
        </w:rPr>
        <w:t>Vertebrate hosts</w:t>
      </w:r>
      <w:r w:rsidR="002F091D" w:rsidRPr="0054082B">
        <w:rPr>
          <w:u w:val="double"/>
          <w:lang w:val="en-IE"/>
        </w:rPr>
        <w:t xml:space="preserve">, </w:t>
      </w:r>
      <w:r w:rsidR="002542AE">
        <w:rPr>
          <w:u w:val="double"/>
          <w:lang w:val="en-IE"/>
        </w:rPr>
        <w:t>principally</w:t>
      </w:r>
      <w:r w:rsidR="002F091D" w:rsidRPr="0054082B">
        <w:rPr>
          <w:u w:val="double"/>
          <w:lang w:val="en-IE"/>
        </w:rPr>
        <w:t xml:space="preserve"> wild birds, </w:t>
      </w:r>
      <w:r w:rsidR="002542AE">
        <w:rPr>
          <w:u w:val="double"/>
          <w:lang w:val="en-IE"/>
        </w:rPr>
        <w:t xml:space="preserve">but also </w:t>
      </w:r>
      <w:r w:rsidR="00F912E0" w:rsidRPr="0054082B">
        <w:rPr>
          <w:u w:val="double"/>
          <w:lang w:val="en-IE"/>
        </w:rPr>
        <w:t xml:space="preserve">rodents, </w:t>
      </w:r>
      <w:r w:rsidR="002F091D" w:rsidRPr="0054082B">
        <w:rPr>
          <w:u w:val="double"/>
          <w:lang w:val="en-IE"/>
        </w:rPr>
        <w:t>reptiles</w:t>
      </w:r>
      <w:r w:rsidR="00F912E0">
        <w:rPr>
          <w:u w:val="double"/>
          <w:lang w:val="en-IE"/>
        </w:rPr>
        <w:t xml:space="preserve"> and </w:t>
      </w:r>
      <w:r w:rsidR="002F091D" w:rsidRPr="0054082B">
        <w:rPr>
          <w:u w:val="double"/>
          <w:lang w:val="en-IE"/>
        </w:rPr>
        <w:t>lagomorphs, can</w:t>
      </w:r>
      <w:r w:rsidR="00743799" w:rsidRPr="0054082B">
        <w:rPr>
          <w:u w:val="double"/>
          <w:lang w:val="en-IE"/>
        </w:rPr>
        <w:t xml:space="preserve"> develop</w:t>
      </w:r>
      <w:r w:rsidR="002F091D" w:rsidRPr="0054082B">
        <w:rPr>
          <w:u w:val="double"/>
          <w:lang w:val="en-IE"/>
        </w:rPr>
        <w:t xml:space="preserve"> </w:t>
      </w:r>
      <w:r w:rsidR="00743799" w:rsidRPr="0054082B">
        <w:rPr>
          <w:u w:val="double"/>
          <w:lang w:val="en-IE"/>
        </w:rPr>
        <w:t>viraemic infection</w:t>
      </w:r>
      <w:r w:rsidR="002F091D" w:rsidRPr="0054082B">
        <w:rPr>
          <w:u w:val="double"/>
          <w:lang w:val="en-IE"/>
        </w:rPr>
        <w:t xml:space="preserve">, playing an important role as reservoirs in the enzootic transmission of these viruses. </w:t>
      </w:r>
      <w:r w:rsidR="005719AA" w:rsidRPr="00FB0DCD">
        <w:rPr>
          <w:u w:val="double"/>
          <w:lang w:val="en-IE"/>
        </w:rPr>
        <w:t>Horses, as humans, are incidental dead-end hosts for EEEV and WEEV and thus, not important in disease transmission. Moreover, horses are considered sentinel animals, as they are the primary animal host to show clinical signs</w:t>
      </w:r>
      <w:r w:rsidR="005719AA" w:rsidRPr="0054082B">
        <w:rPr>
          <w:u w:val="double"/>
          <w:lang w:val="en-IE"/>
        </w:rPr>
        <w:t>, allowing authorities to be alerted and minimise the potential impact on public health</w:t>
      </w:r>
      <w:r w:rsidR="00B7782D" w:rsidRPr="0054082B">
        <w:rPr>
          <w:u w:val="double"/>
          <w:lang w:val="en-IE"/>
        </w:rPr>
        <w:t xml:space="preserve">. </w:t>
      </w:r>
      <w:r w:rsidR="00070D0C" w:rsidRPr="00070D0C">
        <w:rPr>
          <w:u w:val="double"/>
          <w:lang w:val="en-IE"/>
        </w:rPr>
        <w:t xml:space="preserve">The </w:t>
      </w:r>
      <w:r w:rsidR="00070D0C" w:rsidRPr="00070D0C">
        <w:rPr>
          <w:u w:val="double"/>
          <w:lang w:val="en-US"/>
        </w:rPr>
        <w:t xml:space="preserve">VEEV complex includes epizootic </w:t>
      </w:r>
      <w:r w:rsidR="00070D0C" w:rsidRPr="00582791">
        <w:rPr>
          <w:i w:val="0"/>
          <w:iCs w:val="0"/>
          <w:u w:val="double"/>
          <w:lang w:val="en-US"/>
        </w:rPr>
        <w:t>(</w:t>
      </w:r>
      <w:r w:rsidR="00070D0C" w:rsidRPr="00070D0C">
        <w:rPr>
          <w:u w:val="double"/>
          <w:lang w:val="en-US"/>
        </w:rPr>
        <w:t>I-AB, I-C</w:t>
      </w:r>
      <w:r w:rsidR="00070D0C" w:rsidRPr="00582791">
        <w:rPr>
          <w:i w:val="0"/>
          <w:iCs w:val="0"/>
          <w:u w:val="double"/>
          <w:lang w:val="en-US"/>
        </w:rPr>
        <w:t>)</w:t>
      </w:r>
      <w:r w:rsidR="00070D0C" w:rsidRPr="00070D0C">
        <w:rPr>
          <w:u w:val="double"/>
          <w:lang w:val="en-US"/>
        </w:rPr>
        <w:t xml:space="preserve"> and enzootic </w:t>
      </w:r>
      <w:r w:rsidR="00070D0C" w:rsidRPr="00582791">
        <w:rPr>
          <w:i w:val="0"/>
          <w:iCs w:val="0"/>
          <w:u w:val="double"/>
          <w:lang w:val="en-US"/>
        </w:rPr>
        <w:t>(</w:t>
      </w:r>
      <w:r w:rsidR="00070D0C" w:rsidRPr="00070D0C">
        <w:rPr>
          <w:u w:val="double"/>
          <w:lang w:val="en-US"/>
        </w:rPr>
        <w:t>I-D</w:t>
      </w:r>
      <w:r w:rsidR="009B073D">
        <w:rPr>
          <w:u w:val="double"/>
          <w:lang w:val="en-US"/>
        </w:rPr>
        <w:t>, I-E, I-F</w:t>
      </w:r>
      <w:r w:rsidR="004473A3">
        <w:rPr>
          <w:u w:val="double"/>
          <w:lang w:val="en-US"/>
        </w:rPr>
        <w:t>, II</w:t>
      </w:r>
      <w:r w:rsidR="00070D0C" w:rsidRPr="00070D0C">
        <w:rPr>
          <w:u w:val="double"/>
          <w:lang w:val="en-US"/>
        </w:rPr>
        <w:t xml:space="preserve"> to VI</w:t>
      </w:r>
      <w:r w:rsidR="00070D0C" w:rsidRPr="00582791">
        <w:rPr>
          <w:i w:val="0"/>
          <w:iCs w:val="0"/>
          <w:u w:val="double"/>
          <w:lang w:val="en-US"/>
        </w:rPr>
        <w:t>)</w:t>
      </w:r>
      <w:r w:rsidR="00070D0C" w:rsidRPr="00070D0C">
        <w:rPr>
          <w:u w:val="double"/>
          <w:lang w:val="en-US"/>
        </w:rPr>
        <w:t xml:space="preserve"> subtypes. Epizootic strains can cause widespread equine and human outbreaks, within a cycle between equids and mosquitoes. In contrast, enzootic strains circulate in rodent–mosquito cycles </w:t>
      </w:r>
      <w:r w:rsidR="00070D0C" w:rsidRPr="00582791">
        <w:rPr>
          <w:i w:val="0"/>
          <w:iCs w:val="0"/>
          <w:u w:val="double"/>
          <w:lang w:val="en-US"/>
        </w:rPr>
        <w:t>(</w:t>
      </w:r>
      <w:r w:rsidR="00070D0C" w:rsidRPr="00070D0C">
        <w:rPr>
          <w:u w:val="double"/>
          <w:lang w:val="en-US"/>
        </w:rPr>
        <w:t>except for Tonate virus</w:t>
      </w:r>
      <w:r w:rsidR="00070D0C" w:rsidRPr="00582791">
        <w:rPr>
          <w:i w:val="0"/>
          <w:iCs w:val="0"/>
          <w:u w:val="double"/>
          <w:lang w:val="en-US"/>
        </w:rPr>
        <w:t>)</w:t>
      </w:r>
      <w:r w:rsidR="00070D0C" w:rsidRPr="00070D0C">
        <w:rPr>
          <w:u w:val="double"/>
          <w:lang w:val="en-US"/>
        </w:rPr>
        <w:t xml:space="preserve"> and occasionally infect humans and horses</w:t>
      </w:r>
      <w:r w:rsidR="00266CC5" w:rsidRPr="00070D0C">
        <w:rPr>
          <w:u w:val="double"/>
          <w:lang w:val="en-IE"/>
        </w:rPr>
        <w:t>.</w:t>
      </w:r>
      <w:r w:rsidR="00114160" w:rsidRPr="0054082B">
        <w:rPr>
          <w:lang w:val="en-IE"/>
        </w:rPr>
        <w:t xml:space="preserve"> </w:t>
      </w:r>
      <w:r w:rsidR="004E702B" w:rsidRPr="0054082B">
        <w:rPr>
          <w:lang w:val="en-IE"/>
        </w:rPr>
        <w:t xml:space="preserve">Encephalitis caused by </w:t>
      </w:r>
      <w:r w:rsidR="00A36EE1" w:rsidRPr="0054082B">
        <w:rPr>
          <w:lang w:val="en-IE"/>
        </w:rPr>
        <w:t>these viruses</w:t>
      </w:r>
      <w:r w:rsidR="006D4793" w:rsidRPr="0054082B">
        <w:rPr>
          <w:lang w:val="en-IE"/>
        </w:rPr>
        <w:t xml:space="preserve"> </w:t>
      </w:r>
      <w:r w:rsidR="005A740E" w:rsidRPr="0054082B">
        <w:rPr>
          <w:u w:val="double"/>
          <w:lang w:val="en-IE"/>
        </w:rPr>
        <w:t>may</w:t>
      </w:r>
      <w:r w:rsidR="005A740E" w:rsidRPr="0054082B">
        <w:rPr>
          <w:lang w:val="en-IE"/>
        </w:rPr>
        <w:t xml:space="preserve"> </w:t>
      </w:r>
      <w:r w:rsidR="006D4793" w:rsidRPr="0054082B">
        <w:rPr>
          <w:lang w:val="en-IE"/>
        </w:rPr>
        <w:t>occur</w:t>
      </w:r>
      <w:r w:rsidR="006D4793" w:rsidRPr="0054082B">
        <w:rPr>
          <w:strike/>
          <w:lang w:val="en-IE"/>
        </w:rPr>
        <w:t>s</w:t>
      </w:r>
      <w:r w:rsidR="006D4793" w:rsidRPr="0054082B">
        <w:rPr>
          <w:lang w:val="en-IE"/>
        </w:rPr>
        <w:t xml:space="preserve"> </w:t>
      </w:r>
      <w:r w:rsidR="006D4793" w:rsidRPr="0054082B">
        <w:rPr>
          <w:strike/>
          <w:lang w:val="en-IE"/>
        </w:rPr>
        <w:t xml:space="preserve">sporadically </w:t>
      </w:r>
      <w:r w:rsidR="006D4793" w:rsidRPr="0054082B">
        <w:rPr>
          <w:lang w:val="en-IE"/>
        </w:rPr>
        <w:t>in horses and humans from mid-summer to late autumn in temperate regions but can occur year-round in tropical regions</w:t>
      </w:r>
      <w:r w:rsidR="006D4793" w:rsidRPr="0054082B">
        <w:rPr>
          <w:strike/>
          <w:lang w:val="en-IE"/>
        </w:rPr>
        <w:t>, depend</w:t>
      </w:r>
      <w:r w:rsidR="00572C30" w:rsidRPr="0054082B">
        <w:rPr>
          <w:strike/>
          <w:lang w:val="en-IE"/>
        </w:rPr>
        <w:t>ing</w:t>
      </w:r>
      <w:r w:rsidR="006D4793" w:rsidRPr="0054082B">
        <w:rPr>
          <w:strike/>
          <w:lang w:val="en-IE"/>
        </w:rPr>
        <w:t xml:space="preserve"> on </w:t>
      </w:r>
      <w:r w:rsidR="00CC043D" w:rsidRPr="0054082B">
        <w:rPr>
          <w:strike/>
          <w:lang w:val="en-IE"/>
        </w:rPr>
        <w:t xml:space="preserve">climate conditions that support </w:t>
      </w:r>
      <w:r w:rsidR="006D4793" w:rsidRPr="0054082B">
        <w:rPr>
          <w:strike/>
          <w:lang w:val="en-IE"/>
        </w:rPr>
        <w:t>the presence of the mosquito vector</w:t>
      </w:r>
      <w:r w:rsidR="005A740E" w:rsidRPr="0054082B">
        <w:rPr>
          <w:lang w:val="en-IE"/>
        </w:rPr>
        <w:t xml:space="preserve">. </w:t>
      </w:r>
      <w:r w:rsidR="00C20474" w:rsidRPr="0054082B">
        <w:rPr>
          <w:u w:val="double"/>
          <w:lang w:val="en-IE"/>
        </w:rPr>
        <w:t>Mosquitoes’</w:t>
      </w:r>
      <w:r w:rsidR="00DD29A2" w:rsidRPr="0054082B">
        <w:rPr>
          <w:u w:val="double"/>
          <w:lang w:val="en-IE"/>
        </w:rPr>
        <w:t xml:space="preserve"> seasonal activity and interactions with host and viruses</w:t>
      </w:r>
      <w:r w:rsidR="0005502D" w:rsidRPr="0054082B">
        <w:rPr>
          <w:u w:val="double"/>
          <w:lang w:val="en-IE"/>
        </w:rPr>
        <w:t xml:space="preserve"> is strongly influenced by ecological conditions such as temperature, precipitation and </w:t>
      </w:r>
      <w:r w:rsidR="00DD29A2" w:rsidRPr="0054082B">
        <w:rPr>
          <w:u w:val="double"/>
          <w:lang w:val="en-IE"/>
        </w:rPr>
        <w:t>relative humidity. Thus, warmer and wetter weather attributed to climate change can directly affect the presentation of clinical disease</w:t>
      </w:r>
      <w:r w:rsidR="00D646DD" w:rsidRPr="0054082B">
        <w:rPr>
          <w:u w:val="double"/>
          <w:lang w:val="en-IE"/>
        </w:rPr>
        <w:t xml:space="preserve"> during the year</w:t>
      </w:r>
      <w:r w:rsidR="00DD29A2" w:rsidRPr="0054082B">
        <w:rPr>
          <w:u w:val="double"/>
          <w:lang w:val="en-IE"/>
        </w:rPr>
        <w:t>.</w:t>
      </w:r>
      <w:r w:rsidR="008529DA" w:rsidRPr="0054082B">
        <w:rPr>
          <w:u w:val="double"/>
          <w:lang w:val="en-IE"/>
        </w:rPr>
        <w:t xml:space="preserve"> </w:t>
      </w:r>
      <w:bookmarkStart w:id="0" w:name="_Hlk196130955"/>
      <w:r w:rsidR="003F05BF" w:rsidRPr="0054082B">
        <w:rPr>
          <w:u w:val="double"/>
          <w:lang w:val="en-IE"/>
        </w:rPr>
        <w:t>T</w:t>
      </w:r>
      <w:r w:rsidR="00513E11" w:rsidRPr="0054082B">
        <w:rPr>
          <w:u w:val="double"/>
          <w:lang w:val="en-IE"/>
        </w:rPr>
        <w:t>he incubation period</w:t>
      </w:r>
      <w:r w:rsidR="003F05BF" w:rsidRPr="0054082B">
        <w:rPr>
          <w:u w:val="double"/>
          <w:lang w:val="en-IE"/>
        </w:rPr>
        <w:t xml:space="preserve"> in horses</w:t>
      </w:r>
      <w:r w:rsidR="00513E11" w:rsidRPr="0054082B">
        <w:rPr>
          <w:u w:val="double"/>
          <w:lang w:val="en-IE"/>
        </w:rPr>
        <w:t xml:space="preserve"> for EEE or WEE is 5</w:t>
      </w:r>
      <w:r w:rsidR="00431171" w:rsidRPr="0054082B">
        <w:rPr>
          <w:u w:val="double"/>
          <w:lang w:val="en-IE"/>
        </w:rPr>
        <w:t>–</w:t>
      </w:r>
      <w:r w:rsidR="00513E11" w:rsidRPr="0054082B">
        <w:rPr>
          <w:u w:val="double"/>
          <w:lang w:val="en-IE"/>
        </w:rPr>
        <w:t xml:space="preserve">14 days while for VEE </w:t>
      </w:r>
      <w:r w:rsidR="00431171" w:rsidRPr="0054082B">
        <w:rPr>
          <w:u w:val="double"/>
          <w:lang w:val="en-IE"/>
        </w:rPr>
        <w:t xml:space="preserve">it </w:t>
      </w:r>
      <w:r w:rsidR="00513E11" w:rsidRPr="0054082B">
        <w:rPr>
          <w:u w:val="double"/>
          <w:lang w:val="en-IE"/>
        </w:rPr>
        <w:t>is 7 days, although neurological signs may appear around day 5</w:t>
      </w:r>
      <w:r w:rsidR="00513E11" w:rsidRPr="0054082B">
        <w:rPr>
          <w:lang w:val="en-IE"/>
        </w:rPr>
        <w:t>.</w:t>
      </w:r>
      <w:bookmarkEnd w:id="0"/>
      <w:r w:rsidR="00513E11" w:rsidRPr="0054082B">
        <w:rPr>
          <w:lang w:val="en-IE"/>
        </w:rPr>
        <w:t xml:space="preserve"> </w:t>
      </w:r>
      <w:r w:rsidR="00EC08F6" w:rsidRPr="00BB72DD">
        <w:rPr>
          <w:strike/>
          <w:lang w:val="en-IE"/>
        </w:rPr>
        <w:t>Clinical</w:t>
      </w:r>
      <w:r w:rsidR="00903765" w:rsidRPr="00BB72DD">
        <w:rPr>
          <w:strike/>
          <w:lang w:val="en-IE"/>
        </w:rPr>
        <w:t xml:space="preserve"> </w:t>
      </w:r>
      <w:r w:rsidR="001B68A1" w:rsidRPr="00BB72DD">
        <w:rPr>
          <w:strike/>
          <w:lang w:val="en-IE"/>
        </w:rPr>
        <w:t xml:space="preserve">disease in horses is characterised by fever, anorexia, and severe depression. </w:t>
      </w:r>
      <w:r w:rsidR="005B6253" w:rsidRPr="00BB72DD">
        <w:rPr>
          <w:strike/>
          <w:lang w:val="en-IE"/>
        </w:rPr>
        <w:t xml:space="preserve">In severe cases, </w:t>
      </w:r>
      <w:r w:rsidR="00403CC1" w:rsidRPr="00BB72DD">
        <w:rPr>
          <w:strike/>
          <w:lang w:val="en-IE"/>
        </w:rPr>
        <w:t>it can progress</w:t>
      </w:r>
      <w:r w:rsidR="005B6253" w:rsidRPr="00BB72DD">
        <w:rPr>
          <w:strike/>
          <w:lang w:val="en-IE"/>
        </w:rPr>
        <w:t xml:space="preserve"> to hyperexcitability, blindness, ataxia, severe mental depression, recumbency, convulsions, and death.</w:t>
      </w:r>
      <w:r w:rsidR="005B6253" w:rsidRPr="0054082B">
        <w:rPr>
          <w:lang w:val="en-IE"/>
        </w:rPr>
        <w:t xml:space="preserve"> </w:t>
      </w:r>
      <w:r w:rsidR="00BB72DD" w:rsidRPr="00BB72DD">
        <w:rPr>
          <w:u w:val="double"/>
          <w:lang w:val="en-IE"/>
        </w:rPr>
        <w:t>The disease, which is commonly known as sleeping sickness</w:t>
      </w:r>
      <w:r w:rsidR="00BB72DD">
        <w:rPr>
          <w:u w:val="double"/>
          <w:lang w:val="en-IE"/>
        </w:rPr>
        <w:t>,</w:t>
      </w:r>
      <w:r w:rsidR="00BB72DD" w:rsidRPr="00BB72DD">
        <w:rPr>
          <w:u w:val="double"/>
          <w:lang w:val="en-IE"/>
        </w:rPr>
        <w:t xml:space="preserve"> includes clinical signs </w:t>
      </w:r>
      <w:r w:rsidR="00BB72DD">
        <w:rPr>
          <w:u w:val="double"/>
          <w:lang w:val="en-IE"/>
        </w:rPr>
        <w:t xml:space="preserve">such </w:t>
      </w:r>
      <w:r w:rsidR="00BB72DD" w:rsidRPr="00BB72DD">
        <w:rPr>
          <w:u w:val="double"/>
          <w:lang w:val="en-IE"/>
        </w:rPr>
        <w:t>as fever, anorexia, depression, and neurological disorders leading to high mortality, particularly for EEEV and VEEV.</w:t>
      </w:r>
    </w:p>
    <w:p w14:paraId="05E6ABEE" w14:textId="77777777" w:rsidR="004500E2" w:rsidRPr="004500E2" w:rsidRDefault="004500E2" w:rsidP="004500E2">
      <w:pPr>
        <w:pStyle w:val="sumtexte"/>
        <w:spacing w:line="276" w:lineRule="auto"/>
        <w:rPr>
          <w:u w:val="double"/>
          <w:lang w:val="en-US"/>
        </w:rPr>
      </w:pPr>
      <w:r w:rsidRPr="004500E2">
        <w:rPr>
          <w:u w:val="double"/>
          <w:lang w:val="en-US"/>
        </w:rPr>
        <w:t>In humans, EEEV causes the most severe illness, with mortality rates of 30–70% and frequent neurological sequelae. WEEV infections are generally milder, while VEEV produces flu-like or neurological disease in both humans and equids during epizootics.</w:t>
      </w:r>
      <w:r w:rsidRPr="004500E2">
        <w:rPr>
          <w:rFonts w:ascii="Times New Roman" w:hAnsi="Times New Roman" w:cs="Times New Roman"/>
          <w:sz w:val="24"/>
          <w:szCs w:val="24"/>
          <w:u w:val="double"/>
          <w:lang w:val="en-US" w:eastAsia="es-AR"/>
        </w:rPr>
        <w:t xml:space="preserve"> </w:t>
      </w:r>
      <w:r w:rsidRPr="004500E2">
        <w:rPr>
          <w:u w:val="double"/>
          <w:lang w:val="en-US"/>
        </w:rPr>
        <w:t>Other mammalian species such as cattle, sheep, pigs, deer, and dogs may also be affected, and various bird species, including game birds and ratites, can suffer high mortality.</w:t>
      </w:r>
      <w:r w:rsidRPr="004500E2">
        <w:rPr>
          <w:u w:val="double"/>
          <w:lang w:val="en-IE"/>
        </w:rPr>
        <w:t xml:space="preserve"> </w:t>
      </w:r>
    </w:p>
    <w:p w14:paraId="7D5E7B96" w14:textId="77777777" w:rsidR="004500E2" w:rsidRPr="004500E2" w:rsidRDefault="004500E2" w:rsidP="004500E2">
      <w:pPr>
        <w:pStyle w:val="sumtexte"/>
        <w:spacing w:line="276" w:lineRule="auto"/>
        <w:rPr>
          <w:u w:val="double"/>
          <w:lang w:val="en-US"/>
        </w:rPr>
      </w:pPr>
      <w:r w:rsidRPr="004500E2">
        <w:rPr>
          <w:u w:val="double"/>
          <w:lang w:val="en-US"/>
        </w:rPr>
        <w:lastRenderedPageBreak/>
        <w:t>EEEV is found in North and South America, with the South American strain now classified as Madariaga virus. WEEV historically circulated across the Americas but has not caused major outbreaks since 1999, although re-emergence events have been reported in South America in 2023-2024.</w:t>
      </w:r>
      <w:r w:rsidRPr="004500E2">
        <w:rPr>
          <w:rFonts w:asciiTheme="minorHAnsi" w:eastAsiaTheme="minorHAnsi" w:hAnsiTheme="minorHAnsi" w:cstheme="minorBidi"/>
          <w:i w:val="0"/>
          <w:iCs w:val="0"/>
          <w:sz w:val="22"/>
          <w:szCs w:val="22"/>
          <w:u w:val="double"/>
          <w:lang w:val="en-IE" w:eastAsia="en-US"/>
        </w:rPr>
        <w:t xml:space="preserve"> </w:t>
      </w:r>
      <w:r w:rsidRPr="004500E2">
        <w:rPr>
          <w:u w:val="double"/>
          <w:lang w:val="en-IE"/>
        </w:rPr>
        <w:t>Epizootic VEEV have been always identified in Central and northern South America, with a dissemination event in 1971 to southern USA, while enzootic cycles of VEEV subtypes occur from southern USA (Everglade virus) to northern Argentina (Rio Negro virus).</w:t>
      </w:r>
    </w:p>
    <w:p w14:paraId="7D25F344" w14:textId="09AF50CE" w:rsidR="008447D3" w:rsidRPr="0054082B" w:rsidRDefault="007F52F7" w:rsidP="00534FB9">
      <w:pPr>
        <w:pStyle w:val="sumtexte"/>
        <w:spacing w:line="276" w:lineRule="auto"/>
        <w:rPr>
          <w:strike/>
          <w:lang w:val="en-IE"/>
        </w:rPr>
      </w:pPr>
      <w:r w:rsidRPr="0054082B">
        <w:rPr>
          <w:bCs/>
          <w:strike/>
        </w:rPr>
        <w:t>EEE</w:t>
      </w:r>
      <w:r w:rsidRPr="0054082B">
        <w:rPr>
          <w:strike/>
        </w:rPr>
        <w:t xml:space="preserve"> virus infection in horses is often fatal, while </w:t>
      </w:r>
      <w:r w:rsidRPr="0054082B">
        <w:rPr>
          <w:bCs/>
          <w:strike/>
        </w:rPr>
        <w:t>WEE</w:t>
      </w:r>
      <w:r w:rsidRPr="0054082B">
        <w:rPr>
          <w:b/>
          <w:strike/>
        </w:rPr>
        <w:t xml:space="preserve"> </w:t>
      </w:r>
      <w:r w:rsidRPr="0054082B">
        <w:rPr>
          <w:strike/>
        </w:rPr>
        <w:t xml:space="preserve">virus can cause a subclinical or mild disease with less than 30% mortality. </w:t>
      </w:r>
      <w:r w:rsidR="00346C29" w:rsidRPr="0054082B">
        <w:rPr>
          <w:strike/>
          <w:lang w:val="en-IE"/>
        </w:rPr>
        <w:t xml:space="preserve">The principal reservoir hosts for EEE and WEE are passerine birds. Most infections in birds are </w:t>
      </w:r>
      <w:r w:rsidR="005207E4" w:rsidRPr="0054082B">
        <w:rPr>
          <w:strike/>
          <w:lang w:val="en-IE"/>
        </w:rPr>
        <w:t>nonclinical,</w:t>
      </w:r>
      <w:r w:rsidR="00346C29" w:rsidRPr="0054082B">
        <w:rPr>
          <w:strike/>
          <w:lang w:val="en-IE"/>
        </w:rPr>
        <w:t xml:space="preserve"> but</w:t>
      </w:r>
      <w:r w:rsidR="00346C29" w:rsidRPr="0054082B">
        <w:rPr>
          <w:i w:val="0"/>
          <w:strike/>
          <w:lang w:val="en-IE"/>
        </w:rPr>
        <w:t xml:space="preserve"> </w:t>
      </w:r>
      <w:r w:rsidR="001B68A1" w:rsidRPr="0054082B">
        <w:rPr>
          <w:strike/>
          <w:lang w:val="en-IE"/>
        </w:rPr>
        <w:t xml:space="preserve">EEE and WEE </w:t>
      </w:r>
      <w:r w:rsidR="00DC0935" w:rsidRPr="0054082B">
        <w:rPr>
          <w:strike/>
          <w:lang w:val="en-IE"/>
        </w:rPr>
        <w:t xml:space="preserve">viruses </w:t>
      </w:r>
      <w:r w:rsidR="001B68A1" w:rsidRPr="0054082B">
        <w:rPr>
          <w:strike/>
          <w:lang w:val="en-IE"/>
        </w:rPr>
        <w:t>have been reported to cause disease in poultry, game birds and ratites.</w:t>
      </w:r>
      <w:r w:rsidR="00982A42" w:rsidRPr="0054082B">
        <w:rPr>
          <w:strike/>
          <w:lang w:val="en-IE"/>
        </w:rPr>
        <w:t xml:space="preserve"> </w:t>
      </w:r>
      <w:r w:rsidR="0068017A" w:rsidRPr="0054082B">
        <w:rPr>
          <w:strike/>
          <w:lang w:val="en-IE"/>
        </w:rPr>
        <w:t>Small mammals, such as rodents may also amplify EEE</w:t>
      </w:r>
      <w:r w:rsidR="00022AB9" w:rsidRPr="0054082B">
        <w:rPr>
          <w:strike/>
          <w:lang w:val="en-IE"/>
        </w:rPr>
        <w:t>.</w:t>
      </w:r>
      <w:r w:rsidR="009C045C" w:rsidRPr="0054082B">
        <w:rPr>
          <w:strike/>
          <w:lang w:val="en-IE"/>
        </w:rPr>
        <w:t xml:space="preserve"> </w:t>
      </w:r>
      <w:r w:rsidR="00944A48" w:rsidRPr="0054082B">
        <w:rPr>
          <w:strike/>
          <w:lang w:val="en-IE"/>
        </w:rPr>
        <w:t>Sporadic cases of EEE</w:t>
      </w:r>
      <w:r w:rsidR="00891DE4" w:rsidRPr="0054082B">
        <w:rPr>
          <w:strike/>
          <w:lang w:val="en-IE"/>
        </w:rPr>
        <w:t>,</w:t>
      </w:r>
      <w:r w:rsidR="00464DAE" w:rsidRPr="0054082B">
        <w:rPr>
          <w:strike/>
          <w:lang w:val="en-IE"/>
        </w:rPr>
        <w:t xml:space="preserve"> </w:t>
      </w:r>
      <w:r w:rsidR="00891DE4" w:rsidRPr="0054082B">
        <w:rPr>
          <w:strike/>
          <w:lang w:val="en-IE"/>
        </w:rPr>
        <w:t xml:space="preserve">WEE, </w:t>
      </w:r>
      <w:r w:rsidR="00464DAE" w:rsidRPr="0054082B">
        <w:rPr>
          <w:strike/>
          <w:lang w:val="en-IE"/>
        </w:rPr>
        <w:t xml:space="preserve">and </w:t>
      </w:r>
      <w:r w:rsidR="00891DE4" w:rsidRPr="0054082B">
        <w:rPr>
          <w:strike/>
          <w:lang w:val="en-IE"/>
        </w:rPr>
        <w:t>V</w:t>
      </w:r>
      <w:r w:rsidR="00464DAE" w:rsidRPr="0054082B">
        <w:rPr>
          <w:strike/>
          <w:lang w:val="en-IE"/>
        </w:rPr>
        <w:t>WEE</w:t>
      </w:r>
      <w:r w:rsidR="00944A48" w:rsidRPr="0054082B">
        <w:rPr>
          <w:strike/>
          <w:lang w:val="en-IE"/>
        </w:rPr>
        <w:t xml:space="preserve"> have been reported in cows, sheep, pigs, deer,</w:t>
      </w:r>
      <w:r w:rsidR="00891DE4" w:rsidRPr="0054082B">
        <w:rPr>
          <w:strike/>
          <w:lang w:val="en-IE"/>
        </w:rPr>
        <w:t xml:space="preserve"> emus</w:t>
      </w:r>
      <w:r w:rsidR="00944A48" w:rsidRPr="0054082B">
        <w:rPr>
          <w:strike/>
          <w:lang w:val="en-IE"/>
        </w:rPr>
        <w:t xml:space="preserve"> and dogs.</w:t>
      </w:r>
      <w:r w:rsidR="00DE0421" w:rsidRPr="0054082B">
        <w:rPr>
          <w:strike/>
          <w:lang w:val="en-IE"/>
        </w:rPr>
        <w:t xml:space="preserve"> </w:t>
      </w:r>
      <w:r w:rsidR="00DE0421" w:rsidRPr="0054082B">
        <w:rPr>
          <w:lang w:val="en-IE"/>
        </w:rPr>
        <w:t>Horses</w:t>
      </w:r>
      <w:r w:rsidR="009331B0" w:rsidRPr="0054082B">
        <w:rPr>
          <w:lang w:val="en-IE"/>
        </w:rPr>
        <w:t>,</w:t>
      </w:r>
      <w:r w:rsidR="009331B0" w:rsidRPr="0054082B">
        <w:rPr>
          <w:u w:val="double"/>
          <w:lang w:val="en-IE"/>
        </w:rPr>
        <w:t xml:space="preserve"> </w:t>
      </w:r>
      <w:r w:rsidR="009C045C" w:rsidRPr="0054082B">
        <w:rPr>
          <w:strike/>
          <w:lang w:val="en-IE"/>
        </w:rPr>
        <w:t>and</w:t>
      </w:r>
      <w:r w:rsidR="00DE0421" w:rsidRPr="0054082B">
        <w:rPr>
          <w:strike/>
          <w:lang w:val="en-IE"/>
        </w:rPr>
        <w:t xml:space="preserve"> </w:t>
      </w:r>
      <w:r w:rsidR="004F09A7" w:rsidRPr="0054082B">
        <w:rPr>
          <w:lang w:val="en-IE"/>
        </w:rPr>
        <w:t>humans</w:t>
      </w:r>
      <w:r w:rsidR="004F09A7" w:rsidRPr="0054082B">
        <w:rPr>
          <w:u w:val="double"/>
          <w:lang w:val="en-IE"/>
        </w:rPr>
        <w:t>,</w:t>
      </w:r>
      <w:r w:rsidR="004F09A7" w:rsidRPr="0054082B">
        <w:rPr>
          <w:lang w:val="en-IE"/>
        </w:rPr>
        <w:t xml:space="preserve"> are</w:t>
      </w:r>
      <w:r w:rsidR="00397A78" w:rsidRPr="0054082B">
        <w:rPr>
          <w:lang w:val="en-IE"/>
        </w:rPr>
        <w:t xml:space="preserve"> </w:t>
      </w:r>
      <w:r w:rsidR="00DE0421" w:rsidRPr="0054082B">
        <w:rPr>
          <w:lang w:val="en-IE"/>
        </w:rPr>
        <w:t xml:space="preserve">incidental </w:t>
      </w:r>
      <w:r w:rsidR="00572C30" w:rsidRPr="0054082B">
        <w:rPr>
          <w:lang w:val="en-IE"/>
        </w:rPr>
        <w:t>dead-end</w:t>
      </w:r>
      <w:r w:rsidR="00DE0421" w:rsidRPr="0054082B">
        <w:rPr>
          <w:lang w:val="en-IE"/>
        </w:rPr>
        <w:t xml:space="preserve"> hosts for EEE and WEE</w:t>
      </w:r>
      <w:r w:rsidR="009331B0" w:rsidRPr="007D7F67">
        <w:rPr>
          <w:lang w:val="en-IE"/>
        </w:rPr>
        <w:t>.</w:t>
      </w:r>
      <w:r w:rsidR="009331B0" w:rsidRPr="0054082B">
        <w:rPr>
          <w:lang w:val="en-IE"/>
        </w:rPr>
        <w:t xml:space="preserve"> </w:t>
      </w:r>
      <w:r w:rsidR="009331B0" w:rsidRPr="0054082B">
        <w:rPr>
          <w:strike/>
          <w:lang w:val="en-IE"/>
        </w:rPr>
        <w:t>However</w:t>
      </w:r>
      <w:r w:rsidR="009C045C" w:rsidRPr="0054082B">
        <w:rPr>
          <w:strike/>
          <w:lang w:val="en-IE"/>
        </w:rPr>
        <w:t>,</w:t>
      </w:r>
      <w:r w:rsidR="009A33A1" w:rsidRPr="0054082B">
        <w:rPr>
          <w:strike/>
          <w:lang w:val="en-IE"/>
        </w:rPr>
        <w:t xml:space="preserve"> some horses may develop a transient viraemia </w:t>
      </w:r>
      <w:r w:rsidR="005207E4" w:rsidRPr="0054082B">
        <w:rPr>
          <w:strike/>
          <w:lang w:val="en-IE"/>
        </w:rPr>
        <w:t>that</w:t>
      </w:r>
      <w:r w:rsidR="009A33A1" w:rsidRPr="0054082B">
        <w:rPr>
          <w:strike/>
          <w:lang w:val="en-IE"/>
        </w:rPr>
        <w:t xml:space="preserve"> has been suggested to be sufficient to transmit EEE</w:t>
      </w:r>
      <w:r w:rsidR="00C576FE" w:rsidRPr="0054082B">
        <w:rPr>
          <w:strike/>
          <w:lang w:val="en-IE"/>
        </w:rPr>
        <w:t xml:space="preserve"> virus</w:t>
      </w:r>
      <w:r w:rsidR="009A33A1" w:rsidRPr="0054082B">
        <w:rPr>
          <w:strike/>
          <w:lang w:val="en-IE"/>
        </w:rPr>
        <w:t xml:space="preserve"> to mosquitoes under the right conditions</w:t>
      </w:r>
      <w:r w:rsidR="009C045C" w:rsidRPr="0054082B">
        <w:rPr>
          <w:strike/>
          <w:lang w:val="en-IE"/>
        </w:rPr>
        <w:t>.</w:t>
      </w:r>
    </w:p>
    <w:p w14:paraId="5D661196" w14:textId="28037F63" w:rsidR="001B68A1" w:rsidRPr="004B7B4D" w:rsidRDefault="001D41CE" w:rsidP="00534FB9">
      <w:pPr>
        <w:pStyle w:val="sumtexte"/>
        <w:spacing w:line="276" w:lineRule="auto"/>
        <w:rPr>
          <w:strike/>
          <w:lang w:val="en-IE"/>
        </w:rPr>
      </w:pPr>
      <w:r w:rsidRPr="004B7B4D">
        <w:rPr>
          <w:strike/>
          <w:lang w:val="en-IE"/>
        </w:rPr>
        <w:t xml:space="preserve">VEE viruses are considered to be one of the most important equine pathogens in México, South and Central America. </w:t>
      </w:r>
      <w:r w:rsidR="00302748" w:rsidRPr="004B7B4D">
        <w:rPr>
          <w:strike/>
          <w:lang w:val="en-IE"/>
        </w:rPr>
        <w:t>F</w:t>
      </w:r>
      <w:r w:rsidR="00AA7819" w:rsidRPr="004B7B4D">
        <w:rPr>
          <w:strike/>
          <w:lang w:val="en-IE"/>
        </w:rPr>
        <w:t>or example</w:t>
      </w:r>
      <w:r w:rsidR="00AC66E4" w:rsidRPr="004B7B4D">
        <w:rPr>
          <w:strike/>
          <w:lang w:val="en-IE"/>
        </w:rPr>
        <w:t>,</w:t>
      </w:r>
      <w:r w:rsidR="00AA7819" w:rsidRPr="004B7B4D">
        <w:rPr>
          <w:strike/>
          <w:lang w:val="en-IE"/>
        </w:rPr>
        <w:t xml:space="preserve"> </w:t>
      </w:r>
      <w:r w:rsidR="00A94CA6" w:rsidRPr="004B7B4D">
        <w:rPr>
          <w:strike/>
          <w:lang w:val="en-IE"/>
        </w:rPr>
        <w:t xml:space="preserve">one epidemic </w:t>
      </w:r>
      <w:r w:rsidR="00AA7819" w:rsidRPr="004B7B4D">
        <w:rPr>
          <w:strike/>
          <w:lang w:val="en-IE"/>
        </w:rPr>
        <w:t xml:space="preserve">in Colombia </w:t>
      </w:r>
      <w:r w:rsidR="00A94CA6" w:rsidRPr="004B7B4D">
        <w:rPr>
          <w:strike/>
          <w:lang w:val="en-IE"/>
        </w:rPr>
        <w:t>associated</w:t>
      </w:r>
      <w:r w:rsidR="0067597E" w:rsidRPr="004B7B4D">
        <w:rPr>
          <w:strike/>
          <w:lang w:val="en-IE"/>
        </w:rPr>
        <w:t xml:space="preserve"> </w:t>
      </w:r>
      <w:r w:rsidR="00A94CA6" w:rsidRPr="004B7B4D">
        <w:rPr>
          <w:strike/>
          <w:lang w:val="en-IE"/>
        </w:rPr>
        <w:t xml:space="preserve">with up to 100,000 equid deaths and 250,000 human cases. </w:t>
      </w:r>
      <w:r w:rsidR="00A94CA6" w:rsidRPr="004B7B4D" w:rsidDel="00350AB2">
        <w:rPr>
          <w:strike/>
          <w:lang w:val="en-IE"/>
        </w:rPr>
        <w:t>In contrast to EE</w:t>
      </w:r>
      <w:r w:rsidR="00F051E6" w:rsidRPr="004B7B4D" w:rsidDel="00350AB2">
        <w:rPr>
          <w:strike/>
          <w:lang w:val="en-IE"/>
        </w:rPr>
        <w:t>E</w:t>
      </w:r>
      <w:r w:rsidR="00A94CA6" w:rsidRPr="004B7B4D" w:rsidDel="00350AB2">
        <w:rPr>
          <w:strike/>
          <w:lang w:val="en-IE"/>
        </w:rPr>
        <w:t xml:space="preserve"> and WEE</w:t>
      </w:r>
      <w:r w:rsidR="00572C30" w:rsidRPr="004B7B4D" w:rsidDel="00350AB2">
        <w:rPr>
          <w:strike/>
          <w:lang w:val="en-IE"/>
        </w:rPr>
        <w:t>,</w:t>
      </w:r>
      <w:r w:rsidR="00A94CA6" w:rsidRPr="004B7B4D" w:rsidDel="00350AB2">
        <w:rPr>
          <w:strike/>
          <w:lang w:val="en-IE"/>
        </w:rPr>
        <w:t xml:space="preserve"> </w:t>
      </w:r>
      <w:r w:rsidR="00D3294C" w:rsidRPr="004B7B4D" w:rsidDel="00350AB2">
        <w:rPr>
          <w:strike/>
          <w:lang w:val="en-IE"/>
        </w:rPr>
        <w:t>horses play a key role in virus amplificatio</w:t>
      </w:r>
      <w:r w:rsidR="00AA7819" w:rsidRPr="004B7B4D" w:rsidDel="00350AB2">
        <w:rPr>
          <w:strike/>
          <w:lang w:val="en-IE"/>
        </w:rPr>
        <w:t>n, disease spread and maintenance of epizootics</w:t>
      </w:r>
      <w:r w:rsidR="00974E37" w:rsidRPr="004B7B4D" w:rsidDel="00350AB2">
        <w:rPr>
          <w:strike/>
          <w:lang w:val="en-IE"/>
        </w:rPr>
        <w:t xml:space="preserve"> of VEE</w:t>
      </w:r>
      <w:r w:rsidR="00AA7819" w:rsidRPr="004B7B4D" w:rsidDel="00350AB2">
        <w:rPr>
          <w:strike/>
          <w:lang w:val="en-IE"/>
        </w:rPr>
        <w:t xml:space="preserve">. </w:t>
      </w:r>
      <w:r w:rsidR="00D34BD9" w:rsidRPr="004B7B4D">
        <w:rPr>
          <w:strike/>
          <w:lang w:val="en-IE"/>
        </w:rPr>
        <w:t xml:space="preserve">The </w:t>
      </w:r>
      <w:r w:rsidR="00D34BD9" w:rsidRPr="004B7B4D">
        <w:rPr>
          <w:bCs/>
          <w:strike/>
          <w:lang w:val="en-IE"/>
        </w:rPr>
        <w:t>VEE</w:t>
      </w:r>
      <w:r w:rsidR="00CA15DD" w:rsidRPr="004B7B4D">
        <w:rPr>
          <w:bCs/>
          <w:strike/>
          <w:lang w:val="en-IE"/>
        </w:rPr>
        <w:t xml:space="preserve"> </w:t>
      </w:r>
      <w:r w:rsidR="00D34BD9" w:rsidRPr="004B7B4D">
        <w:rPr>
          <w:strike/>
          <w:lang w:val="en-IE"/>
        </w:rPr>
        <w:t xml:space="preserve">complex of viruses includes six antigenic subtypes </w:t>
      </w:r>
      <w:r w:rsidR="00D34BD9" w:rsidRPr="004B7B4D">
        <w:rPr>
          <w:i w:val="0"/>
          <w:iCs w:val="0"/>
          <w:strike/>
          <w:lang w:val="en-IE"/>
        </w:rPr>
        <w:t>(</w:t>
      </w:r>
      <w:r w:rsidR="00D34BD9" w:rsidRPr="004B7B4D">
        <w:rPr>
          <w:strike/>
          <w:lang w:val="en-IE"/>
        </w:rPr>
        <w:t>I–VI</w:t>
      </w:r>
      <w:r w:rsidR="00D34BD9" w:rsidRPr="004B7B4D">
        <w:rPr>
          <w:i w:val="0"/>
          <w:iCs w:val="0"/>
          <w:strike/>
          <w:lang w:val="en-IE"/>
        </w:rPr>
        <w:t>)</w:t>
      </w:r>
      <w:r w:rsidR="0007482A" w:rsidRPr="004B7B4D">
        <w:rPr>
          <w:i w:val="0"/>
          <w:iCs w:val="0"/>
          <w:strike/>
          <w:lang w:val="en-IE"/>
        </w:rPr>
        <w:t>,</w:t>
      </w:r>
      <w:r w:rsidR="00D34BD9" w:rsidRPr="004B7B4D">
        <w:rPr>
          <w:strike/>
          <w:lang w:val="en-IE"/>
        </w:rPr>
        <w:t>. Within subtype I there are five antigenic variants</w:t>
      </w:r>
      <w:r w:rsidR="00D34BD9" w:rsidRPr="004B7B4D">
        <w:rPr>
          <w:i w:val="0"/>
          <w:iCs w:val="0"/>
          <w:strike/>
          <w:lang w:val="en-IE"/>
        </w:rPr>
        <w:t xml:space="preserve"> (</w:t>
      </w:r>
      <w:r w:rsidR="00D34BD9" w:rsidRPr="004B7B4D">
        <w:rPr>
          <w:strike/>
          <w:lang w:val="en-IE"/>
        </w:rPr>
        <w:t>variants AB–F</w:t>
      </w:r>
      <w:r w:rsidR="00D34BD9" w:rsidRPr="004B7B4D">
        <w:rPr>
          <w:i w:val="0"/>
          <w:iCs w:val="0"/>
          <w:strike/>
          <w:lang w:val="en-IE"/>
        </w:rPr>
        <w:t>)</w:t>
      </w:r>
      <w:r w:rsidR="00D34BD9" w:rsidRPr="004B7B4D">
        <w:rPr>
          <w:strike/>
          <w:lang w:val="en-IE"/>
        </w:rPr>
        <w:t>. Originally, subtypes I-A and I-B were</w:t>
      </w:r>
      <w:r w:rsidR="00B52828" w:rsidRPr="004B7B4D">
        <w:rPr>
          <w:strike/>
          <w:lang w:val="en-IE"/>
        </w:rPr>
        <w:t xml:space="preserve"> </w:t>
      </w:r>
      <w:r w:rsidR="00D34BD9" w:rsidRPr="004B7B4D">
        <w:rPr>
          <w:strike/>
          <w:lang w:val="en-IE"/>
        </w:rPr>
        <w:t xml:space="preserve">considered to be distinct variants, but they are now considered to be identical </w:t>
      </w:r>
      <w:r w:rsidR="00D34BD9" w:rsidRPr="004B7B4D">
        <w:rPr>
          <w:i w:val="0"/>
          <w:iCs w:val="0"/>
          <w:strike/>
          <w:lang w:val="en-IE"/>
        </w:rPr>
        <w:t>(</w:t>
      </w:r>
      <w:r w:rsidR="00D34BD9" w:rsidRPr="004B7B4D">
        <w:rPr>
          <w:strike/>
          <w:lang w:val="en-IE"/>
        </w:rPr>
        <w:t>I-AB</w:t>
      </w:r>
      <w:r w:rsidR="00D34BD9" w:rsidRPr="004B7B4D">
        <w:rPr>
          <w:i w:val="0"/>
          <w:iCs w:val="0"/>
          <w:strike/>
          <w:lang w:val="en-IE"/>
        </w:rPr>
        <w:t>).</w:t>
      </w:r>
      <w:r w:rsidR="00D34BD9" w:rsidRPr="004B7B4D">
        <w:rPr>
          <w:strike/>
          <w:lang w:val="en-IE"/>
        </w:rPr>
        <w:t xml:space="preserve"> Antigenic variants I-AB and I-C are associated with epizootic activity in equids and human</w:t>
      </w:r>
      <w:r w:rsidR="00307AD8" w:rsidRPr="004B7B4D">
        <w:rPr>
          <w:strike/>
          <w:lang w:val="en-IE"/>
        </w:rPr>
        <w:t>s</w:t>
      </w:r>
      <w:r w:rsidR="00D34BD9" w:rsidRPr="004B7B4D">
        <w:rPr>
          <w:strike/>
          <w:lang w:val="en-IE"/>
        </w:rPr>
        <w:t>. The other three variants of subtype I</w:t>
      </w:r>
      <w:r w:rsidR="00D34BD9" w:rsidRPr="004B7B4D">
        <w:rPr>
          <w:i w:val="0"/>
          <w:iCs w:val="0"/>
          <w:strike/>
          <w:lang w:val="en-IE"/>
        </w:rPr>
        <w:t xml:space="preserve"> (</w:t>
      </w:r>
      <w:r w:rsidR="00D34BD9" w:rsidRPr="004B7B4D">
        <w:rPr>
          <w:strike/>
          <w:lang w:val="en-IE"/>
        </w:rPr>
        <w:t>I-D, I-E, I-F</w:t>
      </w:r>
      <w:r w:rsidR="00D34BD9" w:rsidRPr="004B7B4D">
        <w:rPr>
          <w:i w:val="0"/>
          <w:iCs w:val="0"/>
          <w:strike/>
          <w:lang w:val="en-IE"/>
        </w:rPr>
        <w:t>)</w:t>
      </w:r>
      <w:r w:rsidR="00D34BD9" w:rsidRPr="004B7B4D">
        <w:rPr>
          <w:strike/>
          <w:lang w:val="en-IE"/>
        </w:rPr>
        <w:t xml:space="preserve"> and the other five subtypes of </w:t>
      </w:r>
      <w:r w:rsidR="00ED4BE8" w:rsidRPr="004B7B4D">
        <w:rPr>
          <w:strike/>
          <w:lang w:val="en-IE"/>
        </w:rPr>
        <w:t xml:space="preserve">the </w:t>
      </w:r>
      <w:r w:rsidR="00D34BD9" w:rsidRPr="004B7B4D">
        <w:rPr>
          <w:strike/>
          <w:lang w:val="en-IE"/>
        </w:rPr>
        <w:t>VEE</w:t>
      </w:r>
      <w:r w:rsidR="00A11DF1" w:rsidRPr="004B7B4D">
        <w:rPr>
          <w:strike/>
          <w:lang w:val="en-IE"/>
        </w:rPr>
        <w:t xml:space="preserve"> </w:t>
      </w:r>
      <w:r w:rsidR="00D34BD9" w:rsidRPr="004B7B4D">
        <w:rPr>
          <w:i w:val="0"/>
          <w:iCs w:val="0"/>
          <w:strike/>
          <w:lang w:val="en-IE"/>
        </w:rPr>
        <w:t>(</w:t>
      </w:r>
      <w:r w:rsidR="00D34BD9" w:rsidRPr="004B7B4D">
        <w:rPr>
          <w:strike/>
          <w:lang w:val="en-IE"/>
        </w:rPr>
        <w:t>II–VI</w:t>
      </w:r>
      <w:r w:rsidR="00D34BD9" w:rsidRPr="004B7B4D">
        <w:rPr>
          <w:i w:val="0"/>
          <w:iCs w:val="0"/>
          <w:strike/>
          <w:lang w:val="en-IE"/>
        </w:rPr>
        <w:t xml:space="preserve">) </w:t>
      </w:r>
      <w:r w:rsidR="00D34BD9" w:rsidRPr="004B7B4D">
        <w:rPr>
          <w:strike/>
          <w:lang w:val="en-IE"/>
        </w:rPr>
        <w:t>circulate in natural enzootic cycles</w:t>
      </w:r>
      <w:r w:rsidR="00F61694" w:rsidRPr="004B7B4D">
        <w:rPr>
          <w:strike/>
          <w:lang w:val="en-IE"/>
        </w:rPr>
        <w:t xml:space="preserve"> </w:t>
      </w:r>
      <w:r w:rsidR="00D34BD9" w:rsidRPr="004B7B4D">
        <w:rPr>
          <w:strike/>
          <w:lang w:val="en-IE"/>
        </w:rPr>
        <w:t>Equidae</w:t>
      </w:r>
      <w:r w:rsidR="00EC08F6" w:rsidRPr="004B7B4D">
        <w:rPr>
          <w:strike/>
          <w:lang w:val="en-IE"/>
        </w:rPr>
        <w:t xml:space="preserve"> are not dead-end hosts for VEE virus</w:t>
      </w:r>
      <w:r w:rsidR="00307AD8" w:rsidRPr="004B7B4D">
        <w:rPr>
          <w:strike/>
          <w:lang w:val="en-IE"/>
        </w:rPr>
        <w:t>;</w:t>
      </w:r>
      <w:r w:rsidR="00EC08F6" w:rsidRPr="004B7B4D">
        <w:rPr>
          <w:strike/>
          <w:lang w:val="en-IE"/>
        </w:rPr>
        <w:t xml:space="preserve"> they</w:t>
      </w:r>
      <w:r w:rsidR="00903765" w:rsidRPr="004B7B4D">
        <w:rPr>
          <w:strike/>
          <w:lang w:val="en-IE"/>
        </w:rPr>
        <w:t xml:space="preserve"> </w:t>
      </w:r>
      <w:r w:rsidR="00D34BD9" w:rsidRPr="004B7B4D">
        <w:rPr>
          <w:strike/>
          <w:lang w:val="en-IE"/>
        </w:rPr>
        <w:t>serve as amplifying hosts for epizootic VEE strains while enzootic VEE viruses cycle primarily in sylvatic rodents</w:t>
      </w:r>
      <w:r w:rsidR="00273B2C" w:rsidRPr="004B7B4D">
        <w:rPr>
          <w:strike/>
          <w:lang w:val="en-IE"/>
        </w:rPr>
        <w:t xml:space="preserve"> </w:t>
      </w:r>
      <w:r w:rsidR="00D34BD9" w:rsidRPr="004B7B4D">
        <w:rPr>
          <w:strike/>
          <w:lang w:val="en-IE"/>
        </w:rPr>
        <w:t xml:space="preserve">and mosquitoes. Enzootic variants and subtypes have been considered to be </w:t>
      </w:r>
      <w:r w:rsidR="006E5FC1" w:rsidRPr="004B7B4D">
        <w:rPr>
          <w:strike/>
          <w:lang w:val="en-IE"/>
        </w:rPr>
        <w:t>non-pathogenic</w:t>
      </w:r>
      <w:r w:rsidR="00D34BD9" w:rsidRPr="004B7B4D">
        <w:rPr>
          <w:strike/>
          <w:lang w:val="en-IE"/>
        </w:rPr>
        <w:t xml:space="preserve"> for equids but can cause clinical disease</w:t>
      </w:r>
      <w:r w:rsidR="006E5FC1" w:rsidRPr="004B7B4D">
        <w:rPr>
          <w:strike/>
          <w:lang w:val="en-IE"/>
        </w:rPr>
        <w:t xml:space="preserve"> </w:t>
      </w:r>
      <w:r w:rsidR="00D34BD9" w:rsidRPr="004B7B4D">
        <w:rPr>
          <w:strike/>
          <w:lang w:val="en-IE"/>
        </w:rPr>
        <w:t>in humans. During 1993 and 1996</w:t>
      </w:r>
      <w:r w:rsidR="00307AD8" w:rsidRPr="004B7B4D">
        <w:rPr>
          <w:strike/>
          <w:lang w:val="en-IE"/>
        </w:rPr>
        <w:t>,</w:t>
      </w:r>
      <w:r w:rsidR="00D34BD9" w:rsidRPr="004B7B4D">
        <w:rPr>
          <w:strike/>
          <w:lang w:val="en-IE"/>
        </w:rPr>
        <w:t xml:space="preserve"> limited outbreaks of encephalitis in horses in Mexico were shown to be caused by enzootic VEE</w:t>
      </w:r>
      <w:r w:rsidR="007653A4" w:rsidRPr="004B7B4D">
        <w:rPr>
          <w:strike/>
          <w:lang w:val="en-IE"/>
        </w:rPr>
        <w:t>V-</w:t>
      </w:r>
      <w:r w:rsidR="00D34BD9" w:rsidRPr="004B7B4D">
        <w:rPr>
          <w:strike/>
          <w:lang w:val="en-IE"/>
        </w:rPr>
        <w:t xml:space="preserve"> viruses of subtype IE. More recently, sporadic outbreaks have occurred in Mexico, Central America, and northern and western parts of South America. Human enzootic subtypes </w:t>
      </w:r>
      <w:r w:rsidR="00307AD8" w:rsidRPr="004B7B4D">
        <w:rPr>
          <w:strike/>
          <w:lang w:val="en-IE"/>
        </w:rPr>
        <w:t>extend</w:t>
      </w:r>
      <w:r w:rsidR="00903765" w:rsidRPr="004B7B4D">
        <w:rPr>
          <w:strike/>
          <w:lang w:val="en-IE"/>
        </w:rPr>
        <w:t xml:space="preserve"> </w:t>
      </w:r>
      <w:r w:rsidR="00572C30" w:rsidRPr="004B7B4D">
        <w:rPr>
          <w:strike/>
          <w:lang w:val="en-IE"/>
        </w:rPr>
        <w:t xml:space="preserve">more broadly </w:t>
      </w:r>
      <w:r w:rsidR="00D34BD9" w:rsidRPr="004B7B4D">
        <w:rPr>
          <w:strike/>
          <w:lang w:val="en-IE"/>
        </w:rPr>
        <w:t xml:space="preserve">into northern Central America and South America </w:t>
      </w:r>
      <w:r w:rsidR="00D34BD9" w:rsidRPr="004B7B4D">
        <w:rPr>
          <w:i w:val="0"/>
          <w:strike/>
          <w:lang w:val="en-IE"/>
        </w:rPr>
        <w:t>(</w:t>
      </w:r>
      <w:r w:rsidR="00D34BD9" w:rsidRPr="004B7B4D">
        <w:rPr>
          <w:strike/>
          <w:lang w:val="en-IE"/>
        </w:rPr>
        <w:t>Weaver</w:t>
      </w:r>
      <w:r w:rsidR="002F5983" w:rsidRPr="004B7B4D">
        <w:rPr>
          <w:strike/>
          <w:lang w:val="en-IE"/>
        </w:rPr>
        <w:t xml:space="preserve"> </w:t>
      </w:r>
      <w:r w:rsidR="009F57AB" w:rsidRPr="004B7B4D">
        <w:rPr>
          <w:strike/>
          <w:lang w:val="en-IE"/>
        </w:rPr>
        <w:t>et al</w:t>
      </w:r>
      <w:r w:rsidR="002F5983" w:rsidRPr="004B7B4D">
        <w:rPr>
          <w:i w:val="0"/>
          <w:strike/>
          <w:lang w:val="en-IE"/>
        </w:rPr>
        <w:t>.</w:t>
      </w:r>
      <w:r w:rsidR="00D34BD9" w:rsidRPr="004B7B4D">
        <w:rPr>
          <w:i w:val="0"/>
          <w:strike/>
          <w:lang w:val="en-IE"/>
        </w:rPr>
        <w:t>,</w:t>
      </w:r>
      <w:r w:rsidR="00D34BD9" w:rsidRPr="004B7B4D">
        <w:rPr>
          <w:strike/>
          <w:lang w:val="en-IE"/>
        </w:rPr>
        <w:t xml:space="preserve"> 2012</w:t>
      </w:r>
      <w:r w:rsidR="00D34BD9" w:rsidRPr="004B7B4D">
        <w:rPr>
          <w:i w:val="0"/>
          <w:strike/>
          <w:lang w:val="en-IE"/>
        </w:rPr>
        <w:t>).</w:t>
      </w:r>
      <w:r w:rsidR="00944A48" w:rsidRPr="004B7B4D">
        <w:rPr>
          <w:strike/>
          <w:lang w:val="en-IE"/>
        </w:rPr>
        <w:t xml:space="preserve"> </w:t>
      </w:r>
    </w:p>
    <w:p w14:paraId="2FBD9DF5" w14:textId="74B09DCD" w:rsidR="001B68A1" w:rsidRPr="0054082B" w:rsidRDefault="00F62F35" w:rsidP="00534FB9">
      <w:pPr>
        <w:pStyle w:val="sumtexte"/>
        <w:spacing w:line="276" w:lineRule="auto"/>
        <w:rPr>
          <w:strike/>
          <w:lang w:val="en-IE"/>
        </w:rPr>
      </w:pPr>
      <w:r w:rsidRPr="0054082B">
        <w:rPr>
          <w:b/>
          <w:lang w:val="en-IE"/>
        </w:rPr>
        <w:t xml:space="preserve">Detection </w:t>
      </w:r>
      <w:r w:rsidR="001B68A1" w:rsidRPr="0054082B">
        <w:rPr>
          <w:b/>
          <w:bCs/>
          <w:lang w:val="en-IE"/>
        </w:rPr>
        <w:t>of the agent:</w:t>
      </w:r>
      <w:r w:rsidR="001B68A1" w:rsidRPr="0054082B">
        <w:rPr>
          <w:lang w:val="en-IE"/>
        </w:rPr>
        <w:t xml:space="preserve"> A presumptive diagnosis of EEE</w:t>
      </w:r>
      <w:r w:rsidR="00D34BD9" w:rsidRPr="0054082B">
        <w:rPr>
          <w:lang w:val="en-IE"/>
        </w:rPr>
        <w:t>,</w:t>
      </w:r>
      <w:r w:rsidR="001B68A1" w:rsidRPr="0054082B">
        <w:rPr>
          <w:lang w:val="en-IE"/>
        </w:rPr>
        <w:t xml:space="preserve"> WEE</w:t>
      </w:r>
      <w:r w:rsidR="00D34BD9" w:rsidRPr="0054082B">
        <w:rPr>
          <w:lang w:val="en-IE"/>
        </w:rPr>
        <w:t xml:space="preserve"> or VEE</w:t>
      </w:r>
      <w:r w:rsidR="001B68A1" w:rsidRPr="0054082B">
        <w:rPr>
          <w:lang w:val="en-IE"/>
        </w:rPr>
        <w:t xml:space="preserve"> can be made when susceptible horses display the characteristic somnolence</w:t>
      </w:r>
      <w:r w:rsidR="00771201" w:rsidRPr="0054082B">
        <w:rPr>
          <w:u w:val="double"/>
          <w:lang w:val="en-IE"/>
        </w:rPr>
        <w:t>, fever</w:t>
      </w:r>
      <w:r w:rsidR="001B68A1" w:rsidRPr="0054082B">
        <w:rPr>
          <w:lang w:val="en-IE"/>
        </w:rPr>
        <w:t xml:space="preserve"> and other signs of neurological disease in </w:t>
      </w:r>
      <w:r w:rsidR="00771201" w:rsidRPr="0054082B">
        <w:rPr>
          <w:u w:val="double"/>
          <w:lang w:val="en-IE"/>
        </w:rPr>
        <w:t>endemic</w:t>
      </w:r>
      <w:r w:rsidR="00771201" w:rsidRPr="0054082B">
        <w:rPr>
          <w:lang w:val="en-IE"/>
        </w:rPr>
        <w:t xml:space="preserve"> </w:t>
      </w:r>
      <w:r w:rsidR="001B68A1" w:rsidRPr="0054082B">
        <w:rPr>
          <w:lang w:val="en-IE"/>
        </w:rPr>
        <w:t>areas</w:t>
      </w:r>
      <w:r w:rsidR="00FE5F45" w:rsidRPr="0054082B">
        <w:rPr>
          <w:strike/>
          <w:lang w:val="en-IE"/>
        </w:rPr>
        <w:t xml:space="preserve"> </w:t>
      </w:r>
      <w:r w:rsidR="001B68A1" w:rsidRPr="0054082B">
        <w:rPr>
          <w:strike/>
          <w:lang w:val="en-IE"/>
        </w:rPr>
        <w:t>where haematophagous insects are active</w:t>
      </w:r>
      <w:r w:rsidR="001B68A1" w:rsidRPr="000D0B24">
        <w:rPr>
          <w:u w:val="double"/>
          <w:lang w:val="en-IE"/>
        </w:rPr>
        <w:t xml:space="preserve">. </w:t>
      </w:r>
      <w:r w:rsidR="000D0B24" w:rsidRPr="000D0B24">
        <w:rPr>
          <w:bCs/>
          <w:u w:val="double"/>
          <w:lang w:val="en-US"/>
        </w:rPr>
        <w:t xml:space="preserve">Detection of equine encephalitis viruses </w:t>
      </w:r>
      <w:r w:rsidR="000D0B24" w:rsidRPr="000D0B24">
        <w:rPr>
          <w:bCs/>
          <w:i w:val="0"/>
          <w:iCs w:val="0"/>
          <w:u w:val="double"/>
          <w:lang w:val="en-US"/>
        </w:rPr>
        <w:t>(</w:t>
      </w:r>
      <w:r w:rsidR="000D0B24" w:rsidRPr="000D0B24">
        <w:rPr>
          <w:bCs/>
          <w:u w:val="double"/>
          <w:lang w:val="en-US"/>
        </w:rPr>
        <w:t>EEEV, WEEV, and VEEV</w:t>
      </w:r>
      <w:r w:rsidR="000D0B24" w:rsidRPr="000D0B24">
        <w:rPr>
          <w:bCs/>
          <w:i w:val="0"/>
          <w:iCs w:val="0"/>
          <w:u w:val="double"/>
          <w:lang w:val="en-US"/>
        </w:rPr>
        <w:t>)</w:t>
      </w:r>
      <w:r w:rsidR="000D0B24" w:rsidRPr="000D0B24">
        <w:rPr>
          <w:bCs/>
          <w:u w:val="double"/>
          <w:lang w:val="en-US"/>
        </w:rPr>
        <w:t xml:space="preserve"> relies on virus isolation and molecular assays with sensitivity and biosafety requirements varying among them. Virus isolation remains the definitive diagnostic method and is performed by inoculating susceptible cell cultures</w:t>
      </w:r>
      <w:r w:rsidR="007B2EBF" w:rsidRPr="0054082B">
        <w:rPr>
          <w:u w:val="double"/>
          <w:lang w:val="en-IE"/>
        </w:rPr>
        <w:t>.</w:t>
      </w:r>
      <w:r w:rsidR="007B2EBF" w:rsidRPr="0054082B">
        <w:rPr>
          <w:lang w:val="en-IE"/>
        </w:rPr>
        <w:t xml:space="preserve"> </w:t>
      </w:r>
      <w:r w:rsidR="001B68A1" w:rsidRPr="00B97E08">
        <w:rPr>
          <w:strike/>
          <w:lang w:val="en-IE"/>
        </w:rPr>
        <w:t>There are no characteristic gross lesions</w:t>
      </w:r>
      <w:r w:rsidR="00753BAA" w:rsidRPr="00B97E08">
        <w:rPr>
          <w:strike/>
          <w:lang w:val="en-IE"/>
        </w:rPr>
        <w:t>.</w:t>
      </w:r>
      <w:r w:rsidR="006F328B" w:rsidRPr="00B97E08">
        <w:rPr>
          <w:strike/>
          <w:lang w:val="en-IE"/>
        </w:rPr>
        <w:t xml:space="preserve"> </w:t>
      </w:r>
      <w:r w:rsidR="001B68A1" w:rsidRPr="00B97E08">
        <w:rPr>
          <w:strike/>
          <w:lang w:val="en-IE"/>
        </w:rPr>
        <w:t xml:space="preserve">Histopathological lesions can provide a presumptive </w:t>
      </w:r>
      <w:r w:rsidR="00753BAA" w:rsidRPr="00B97E08">
        <w:rPr>
          <w:strike/>
          <w:lang w:val="en-IE"/>
        </w:rPr>
        <w:t>diagnosis</w:t>
      </w:r>
      <w:r w:rsidR="00213D76">
        <w:rPr>
          <w:strike/>
          <w:lang w:val="en-IE"/>
        </w:rPr>
        <w:t>;</w:t>
      </w:r>
      <w:r w:rsidR="001B68A1" w:rsidRPr="00B97E08">
        <w:rPr>
          <w:strike/>
          <w:lang w:val="en-IE"/>
        </w:rPr>
        <w:t xml:space="preserve"> EEE virus can usually be isolated from the brain and sometim</w:t>
      </w:r>
      <w:r w:rsidR="00FA1C86" w:rsidRPr="00B97E08">
        <w:rPr>
          <w:strike/>
          <w:lang w:val="en-IE"/>
        </w:rPr>
        <w:t>es other tissues of dead horses</w:t>
      </w:r>
      <w:r w:rsidR="00882CF5" w:rsidRPr="00B97E08">
        <w:rPr>
          <w:strike/>
          <w:lang w:val="en-IE"/>
        </w:rPr>
        <w:t xml:space="preserve">, </w:t>
      </w:r>
      <w:r w:rsidR="001B68A1" w:rsidRPr="00B97E08">
        <w:rPr>
          <w:strike/>
          <w:lang w:val="en-IE"/>
        </w:rPr>
        <w:t>however WEE</w:t>
      </w:r>
      <w:r w:rsidR="00D34BD9" w:rsidRPr="00B97E08">
        <w:rPr>
          <w:strike/>
          <w:lang w:val="en-IE"/>
        </w:rPr>
        <w:t xml:space="preserve"> and VEE</w:t>
      </w:r>
      <w:r w:rsidR="001B68A1" w:rsidRPr="00B97E08">
        <w:rPr>
          <w:strike/>
          <w:lang w:val="en-IE"/>
        </w:rPr>
        <w:t xml:space="preserve"> virus</w:t>
      </w:r>
      <w:r w:rsidR="00D34BD9" w:rsidRPr="00B97E08">
        <w:rPr>
          <w:strike/>
          <w:lang w:val="en-IE"/>
        </w:rPr>
        <w:t>es</w:t>
      </w:r>
      <w:r w:rsidR="001B68A1" w:rsidRPr="00B97E08">
        <w:rPr>
          <w:strike/>
          <w:lang w:val="en-IE"/>
        </w:rPr>
        <w:t xml:space="preserve"> </w:t>
      </w:r>
      <w:r w:rsidR="00D34BD9" w:rsidRPr="00B97E08">
        <w:rPr>
          <w:strike/>
          <w:lang w:val="en-IE"/>
        </w:rPr>
        <w:t>are</w:t>
      </w:r>
      <w:r w:rsidR="001B68A1" w:rsidRPr="00B97E08">
        <w:rPr>
          <w:strike/>
          <w:lang w:val="en-IE"/>
        </w:rPr>
        <w:t xml:space="preserve"> rarely isolated</w:t>
      </w:r>
      <w:r w:rsidR="00B03C93" w:rsidRPr="00B97E08">
        <w:rPr>
          <w:strike/>
          <w:lang w:val="en-IE"/>
        </w:rPr>
        <w:t>.</w:t>
      </w:r>
      <w:r w:rsidR="00B03C93" w:rsidRPr="000D0B24">
        <w:rPr>
          <w:lang w:val="en-IE"/>
        </w:rPr>
        <w:t xml:space="preserve"> </w:t>
      </w:r>
      <w:r w:rsidR="00D34BD9" w:rsidRPr="000D0B24">
        <w:rPr>
          <w:lang w:val="en-IE"/>
        </w:rPr>
        <w:t>The</w:t>
      </w:r>
      <w:r w:rsidR="001B68A1" w:rsidRPr="000D0B24">
        <w:rPr>
          <w:lang w:val="en-IE"/>
        </w:rPr>
        <w:t xml:space="preserve"> viruses can be isolated from field specimens</w:t>
      </w:r>
      <w:r w:rsidR="00BB4F61" w:rsidRPr="000D0B24">
        <w:rPr>
          <w:lang w:val="en-IE"/>
        </w:rPr>
        <w:t xml:space="preserve"> </w:t>
      </w:r>
      <w:r w:rsidR="00BB4F61" w:rsidRPr="000D0B24">
        <w:rPr>
          <w:u w:val="double"/>
          <w:lang w:val="en-IE"/>
        </w:rPr>
        <w:t xml:space="preserve">including </w:t>
      </w:r>
      <w:r w:rsidR="00324239">
        <w:rPr>
          <w:u w:val="double"/>
          <w:lang w:val="en-IE"/>
        </w:rPr>
        <w:t xml:space="preserve">central nervous system </w:t>
      </w:r>
      <w:r w:rsidR="00324239" w:rsidRPr="00324239">
        <w:rPr>
          <w:i w:val="0"/>
          <w:iCs w:val="0"/>
          <w:u w:val="double"/>
          <w:lang w:val="en-IE"/>
        </w:rPr>
        <w:t>(</w:t>
      </w:r>
      <w:r w:rsidR="00362AA4" w:rsidRPr="000D0B24">
        <w:rPr>
          <w:u w:val="double"/>
          <w:lang w:val="en-IE"/>
        </w:rPr>
        <w:t>CNS</w:t>
      </w:r>
      <w:r w:rsidR="00324239" w:rsidRPr="00324239">
        <w:rPr>
          <w:i w:val="0"/>
          <w:iCs w:val="0"/>
          <w:u w:val="double"/>
          <w:lang w:val="en-IE"/>
        </w:rPr>
        <w:t>)</w:t>
      </w:r>
      <w:r w:rsidR="00B52828" w:rsidRPr="000D0B24">
        <w:rPr>
          <w:u w:val="double"/>
          <w:lang w:val="en-IE"/>
        </w:rPr>
        <w:t xml:space="preserve"> </w:t>
      </w:r>
      <w:r w:rsidR="00BB4F61" w:rsidRPr="000D0B24">
        <w:rPr>
          <w:u w:val="double"/>
          <w:lang w:val="en-IE"/>
        </w:rPr>
        <w:t xml:space="preserve">and organs, </w:t>
      </w:r>
      <w:r w:rsidR="0038145F" w:rsidRPr="000D0B24">
        <w:rPr>
          <w:u w:val="double"/>
          <w:lang w:val="en-IE"/>
        </w:rPr>
        <w:t>especially</w:t>
      </w:r>
      <w:r w:rsidR="00BB4F61" w:rsidRPr="000D0B24">
        <w:rPr>
          <w:u w:val="double"/>
          <w:lang w:val="en-IE"/>
        </w:rPr>
        <w:t xml:space="preserve"> liver and spleen</w:t>
      </w:r>
      <w:r w:rsidR="00BB4F61" w:rsidRPr="000D0B24">
        <w:rPr>
          <w:lang w:val="en-IE"/>
        </w:rPr>
        <w:t xml:space="preserve">, </w:t>
      </w:r>
      <w:r w:rsidR="001B68A1" w:rsidRPr="00213D76">
        <w:rPr>
          <w:strike/>
          <w:lang w:val="en-IE"/>
        </w:rPr>
        <w:t>by inoculating embryonat</w:t>
      </w:r>
      <w:r w:rsidR="00A6657C" w:rsidRPr="00213D76">
        <w:rPr>
          <w:strike/>
          <w:lang w:val="en-IE"/>
        </w:rPr>
        <w:t>ed</w:t>
      </w:r>
      <w:r w:rsidR="001B68A1" w:rsidRPr="00213D76">
        <w:rPr>
          <w:strike/>
          <w:lang w:val="en-IE"/>
        </w:rPr>
        <w:t xml:space="preserve"> chicken eggs</w:t>
      </w:r>
      <w:r w:rsidR="00EC2E89" w:rsidRPr="00213D76">
        <w:rPr>
          <w:strike/>
          <w:lang w:val="en-IE"/>
        </w:rPr>
        <w:t xml:space="preserve"> or </w:t>
      </w:r>
      <w:r w:rsidR="001B68A1" w:rsidRPr="00213D76">
        <w:rPr>
          <w:strike/>
          <w:lang w:val="en-IE"/>
        </w:rPr>
        <w:t>cell cultures</w:t>
      </w:r>
      <w:r w:rsidR="001B68A1" w:rsidRPr="0054082B">
        <w:rPr>
          <w:lang w:val="en-IE"/>
        </w:rPr>
        <w:t xml:space="preserve">. </w:t>
      </w:r>
      <w:r w:rsidR="00CC0FDD" w:rsidRPr="00CC0FDD">
        <w:rPr>
          <w:bCs/>
          <w:u w:val="double"/>
          <w:lang w:val="en-US"/>
        </w:rPr>
        <w:t>Molecular methods provide rapid and specific detection and are now considered the most practical approach for diagnosis.</w:t>
      </w:r>
      <w:r w:rsidR="00CC0FDD">
        <w:rPr>
          <w:bCs/>
          <w:lang w:val="en-US"/>
        </w:rPr>
        <w:t xml:space="preserve"> </w:t>
      </w:r>
      <w:r w:rsidR="001B68A1" w:rsidRPr="0054082B">
        <w:rPr>
          <w:lang w:val="en-IE"/>
        </w:rPr>
        <w:t>The virus</w:t>
      </w:r>
      <w:r w:rsidR="00D26299" w:rsidRPr="0054082B">
        <w:rPr>
          <w:lang w:val="en-IE"/>
        </w:rPr>
        <w:t xml:space="preserve"> </w:t>
      </w:r>
      <w:r w:rsidR="00D26299" w:rsidRPr="0054082B">
        <w:rPr>
          <w:u w:val="double"/>
          <w:lang w:val="en-IE"/>
        </w:rPr>
        <w:t>genome</w:t>
      </w:r>
      <w:r w:rsidR="001B68A1" w:rsidRPr="0054082B">
        <w:rPr>
          <w:lang w:val="en-IE"/>
        </w:rPr>
        <w:t xml:space="preserve"> </w:t>
      </w:r>
      <w:r w:rsidR="00396E1B" w:rsidRPr="0054082B">
        <w:rPr>
          <w:lang w:val="en-IE"/>
        </w:rPr>
        <w:t xml:space="preserve">can be </w:t>
      </w:r>
      <w:r w:rsidR="001B68A1" w:rsidRPr="0054082B">
        <w:rPr>
          <w:lang w:val="en-IE"/>
        </w:rPr>
        <w:t>identified by</w:t>
      </w:r>
      <w:r w:rsidR="00D34BD9" w:rsidRPr="0054082B">
        <w:rPr>
          <w:lang w:val="en-IE"/>
        </w:rPr>
        <w:t xml:space="preserve"> </w:t>
      </w:r>
      <w:r w:rsidR="00BB4F61" w:rsidRPr="0054082B">
        <w:rPr>
          <w:u w:val="double"/>
          <w:lang w:val="en-IE"/>
        </w:rPr>
        <w:t xml:space="preserve">reverse-transcription </w:t>
      </w:r>
      <w:r w:rsidR="00BB4F61" w:rsidRPr="0054082B">
        <w:rPr>
          <w:i w:val="0"/>
          <w:iCs w:val="0"/>
          <w:u w:val="double"/>
          <w:lang w:val="en-IE"/>
        </w:rPr>
        <w:t>(</w:t>
      </w:r>
      <w:r w:rsidR="00BB4F61" w:rsidRPr="0054082B">
        <w:rPr>
          <w:u w:val="double"/>
          <w:lang w:val="en-IE"/>
        </w:rPr>
        <w:t>RT</w:t>
      </w:r>
      <w:r w:rsidR="00BB4F61" w:rsidRPr="0054082B">
        <w:rPr>
          <w:i w:val="0"/>
          <w:iCs w:val="0"/>
          <w:u w:val="double"/>
          <w:lang w:val="en-IE"/>
        </w:rPr>
        <w:t>)</w:t>
      </w:r>
      <w:r w:rsidR="00BB4F61" w:rsidRPr="0054082B">
        <w:rPr>
          <w:u w:val="double"/>
          <w:lang w:val="en-IE"/>
        </w:rPr>
        <w:t xml:space="preserve">-nested </w:t>
      </w:r>
      <w:r w:rsidR="00267382" w:rsidRPr="0054082B">
        <w:rPr>
          <w:u w:val="double"/>
          <w:lang w:val="en-IE"/>
        </w:rPr>
        <w:t xml:space="preserve">polymerase chain reaction </w:t>
      </w:r>
      <w:r w:rsidR="00267382" w:rsidRPr="0054082B">
        <w:rPr>
          <w:i w:val="0"/>
          <w:iCs w:val="0"/>
          <w:u w:val="double"/>
          <w:lang w:val="en-IE"/>
        </w:rPr>
        <w:t>(</w:t>
      </w:r>
      <w:r w:rsidR="00BB4F61" w:rsidRPr="0054082B">
        <w:rPr>
          <w:u w:val="double"/>
          <w:lang w:val="en-IE"/>
        </w:rPr>
        <w:t>PCR</w:t>
      </w:r>
      <w:r w:rsidR="00267382" w:rsidRPr="0054082B">
        <w:rPr>
          <w:i w:val="0"/>
          <w:iCs w:val="0"/>
          <w:u w:val="double"/>
          <w:lang w:val="en-IE"/>
        </w:rPr>
        <w:t>)</w:t>
      </w:r>
      <w:r w:rsidR="00D7654B">
        <w:rPr>
          <w:u w:val="double"/>
          <w:lang w:val="en-IE"/>
        </w:rPr>
        <w:t>, which is c</w:t>
      </w:r>
      <w:r w:rsidR="00D7654B" w:rsidRPr="00F87092">
        <w:rPr>
          <w:u w:val="double"/>
          <w:lang w:val="en-IE"/>
        </w:rPr>
        <w:t xml:space="preserve">urrently the </w:t>
      </w:r>
      <w:r w:rsidR="00D7654B">
        <w:rPr>
          <w:u w:val="double"/>
          <w:lang w:val="en-IE"/>
        </w:rPr>
        <w:t>method of choice</w:t>
      </w:r>
      <w:r w:rsidR="00D7654B" w:rsidRPr="00F87092">
        <w:rPr>
          <w:u w:val="double"/>
          <w:lang w:val="en-IE"/>
        </w:rPr>
        <w:t xml:space="preserve"> </w:t>
      </w:r>
      <w:r w:rsidR="00D7654B">
        <w:rPr>
          <w:u w:val="double"/>
          <w:lang w:val="en-IE"/>
        </w:rPr>
        <w:t>for</w:t>
      </w:r>
      <w:r w:rsidR="00D7654B" w:rsidRPr="00F87092">
        <w:rPr>
          <w:u w:val="double"/>
          <w:lang w:val="en-IE"/>
        </w:rPr>
        <w:t xml:space="preserve"> alphaviruses</w:t>
      </w:r>
      <w:r w:rsidR="00D7654B">
        <w:rPr>
          <w:u w:val="double"/>
          <w:lang w:val="en-IE"/>
        </w:rPr>
        <w:t xml:space="preserve"> detection</w:t>
      </w:r>
      <w:r w:rsidR="00CC0BDD">
        <w:rPr>
          <w:u w:val="double"/>
          <w:lang w:val="en-IE"/>
        </w:rPr>
        <w:t>.</w:t>
      </w:r>
      <w:r w:rsidR="00D7654B" w:rsidRPr="0054082B">
        <w:rPr>
          <w:strike/>
          <w:lang w:val="en-IE"/>
        </w:rPr>
        <w:t xml:space="preserve"> </w:t>
      </w:r>
      <w:r w:rsidR="00D34BD9" w:rsidRPr="0054082B">
        <w:rPr>
          <w:strike/>
          <w:lang w:val="en-IE"/>
        </w:rPr>
        <w:t>reverse-transcript</w:t>
      </w:r>
      <w:r w:rsidR="009C3F08" w:rsidRPr="0054082B">
        <w:rPr>
          <w:strike/>
          <w:lang w:val="en-IE"/>
        </w:rPr>
        <w:t xml:space="preserve">ion </w:t>
      </w:r>
      <w:r w:rsidR="00D34BD9" w:rsidRPr="0054082B">
        <w:rPr>
          <w:strike/>
          <w:lang w:val="en-IE"/>
        </w:rPr>
        <w:t xml:space="preserve">polymerase chain reaction </w:t>
      </w:r>
      <w:r w:rsidR="00D34BD9" w:rsidRPr="0054082B">
        <w:rPr>
          <w:i w:val="0"/>
          <w:strike/>
          <w:lang w:val="en-IE"/>
        </w:rPr>
        <w:t>(</w:t>
      </w:r>
      <w:r w:rsidR="00D34BD9" w:rsidRPr="0054082B">
        <w:rPr>
          <w:strike/>
          <w:lang w:val="en-IE"/>
        </w:rPr>
        <w:t>RT-PCR</w:t>
      </w:r>
      <w:r w:rsidR="00D34BD9" w:rsidRPr="0054082B">
        <w:rPr>
          <w:i w:val="0"/>
          <w:strike/>
          <w:lang w:val="en-IE"/>
        </w:rPr>
        <w:t>)</w:t>
      </w:r>
      <w:r w:rsidR="00D34BD9" w:rsidRPr="0054082B">
        <w:rPr>
          <w:strike/>
          <w:lang w:val="en-IE"/>
        </w:rPr>
        <w:t>,</w:t>
      </w:r>
      <w:r w:rsidR="001B68A1" w:rsidRPr="0054082B">
        <w:rPr>
          <w:strike/>
          <w:lang w:val="en-IE"/>
        </w:rPr>
        <w:t xml:space="preserve"> complement fixation </w:t>
      </w:r>
      <w:r w:rsidR="001B68A1" w:rsidRPr="0054082B">
        <w:rPr>
          <w:i w:val="0"/>
          <w:iCs w:val="0"/>
          <w:strike/>
          <w:lang w:val="en-IE"/>
        </w:rPr>
        <w:t>(</w:t>
      </w:r>
      <w:r w:rsidR="001B68A1" w:rsidRPr="0054082B">
        <w:rPr>
          <w:strike/>
          <w:lang w:val="en-IE"/>
        </w:rPr>
        <w:t>CF</w:t>
      </w:r>
      <w:r w:rsidR="001B68A1" w:rsidRPr="0054082B">
        <w:rPr>
          <w:i w:val="0"/>
          <w:iCs w:val="0"/>
          <w:strike/>
          <w:lang w:val="en-IE"/>
        </w:rPr>
        <w:t>)</w:t>
      </w:r>
      <w:r w:rsidR="001B68A1" w:rsidRPr="0054082B">
        <w:rPr>
          <w:strike/>
          <w:lang w:val="en-IE"/>
        </w:rPr>
        <w:t xml:space="preserve">, immunofluorescence, or plaque reduction neutralisation </w:t>
      </w:r>
      <w:r w:rsidR="001B68A1" w:rsidRPr="0054082B">
        <w:rPr>
          <w:i w:val="0"/>
          <w:iCs w:val="0"/>
          <w:strike/>
          <w:lang w:val="en-IE"/>
        </w:rPr>
        <w:t>(</w:t>
      </w:r>
      <w:r w:rsidR="001B68A1" w:rsidRPr="0054082B">
        <w:rPr>
          <w:strike/>
          <w:lang w:val="en-IE"/>
        </w:rPr>
        <w:t>PRN</w:t>
      </w:r>
      <w:r w:rsidR="001B68A1" w:rsidRPr="0054082B">
        <w:rPr>
          <w:i w:val="0"/>
          <w:iCs w:val="0"/>
          <w:strike/>
          <w:lang w:val="en-IE"/>
        </w:rPr>
        <w:t>)</w:t>
      </w:r>
      <w:r w:rsidR="001B68A1" w:rsidRPr="0054082B">
        <w:rPr>
          <w:strike/>
          <w:lang w:val="en-IE"/>
        </w:rPr>
        <w:t xml:space="preserve"> tests</w:t>
      </w:r>
      <w:r w:rsidR="001B68A1" w:rsidRPr="0054082B">
        <w:rPr>
          <w:lang w:val="en-IE"/>
        </w:rPr>
        <w:t>.</w:t>
      </w:r>
      <w:r w:rsidR="00D34BD9" w:rsidRPr="0054082B">
        <w:rPr>
          <w:lang w:val="en-IE"/>
        </w:rPr>
        <w:t xml:space="preserve"> </w:t>
      </w:r>
      <w:r w:rsidR="00D34BD9" w:rsidRPr="000243BC">
        <w:rPr>
          <w:strike/>
          <w:lang w:val="en-IE"/>
        </w:rPr>
        <w:t>Specific identification of epizootic</w:t>
      </w:r>
      <w:r w:rsidR="00D34BD9" w:rsidRPr="0054082B">
        <w:rPr>
          <w:strike/>
          <w:lang w:val="en-IE"/>
        </w:rPr>
        <w:t xml:space="preserve"> </w:t>
      </w:r>
      <w:r w:rsidR="00F25A11" w:rsidRPr="00F25A11">
        <w:rPr>
          <w:u w:val="double"/>
          <w:lang w:val="en-IE"/>
        </w:rPr>
        <w:t>Characterisation of</w:t>
      </w:r>
      <w:r w:rsidR="00F25A11" w:rsidRPr="00F25A11">
        <w:rPr>
          <w:lang w:val="en-IE"/>
        </w:rPr>
        <w:t xml:space="preserve"> </w:t>
      </w:r>
      <w:r w:rsidR="00D34BD9" w:rsidRPr="0054082B">
        <w:rPr>
          <w:lang w:val="en-IE"/>
        </w:rPr>
        <w:t>VEE</w:t>
      </w:r>
      <w:r w:rsidR="00F8226E" w:rsidRPr="0054082B">
        <w:rPr>
          <w:u w:val="double"/>
          <w:lang w:val="en-IE"/>
        </w:rPr>
        <w:t>V</w:t>
      </w:r>
      <w:r w:rsidR="00D34BD9" w:rsidRPr="0054082B">
        <w:rPr>
          <w:lang w:val="en-IE"/>
        </w:rPr>
        <w:t xml:space="preserve"> </w:t>
      </w:r>
      <w:r w:rsidR="00706D44" w:rsidRPr="0054082B">
        <w:rPr>
          <w:strike/>
          <w:lang w:val="en-IE"/>
        </w:rPr>
        <w:t xml:space="preserve">virus </w:t>
      </w:r>
      <w:r w:rsidR="00D34BD9" w:rsidRPr="0054082B">
        <w:rPr>
          <w:strike/>
          <w:lang w:val="en-IE"/>
        </w:rPr>
        <w:t>variants</w:t>
      </w:r>
      <w:r w:rsidR="008529DA" w:rsidRPr="0054082B">
        <w:rPr>
          <w:strike/>
          <w:lang w:val="en-IE"/>
        </w:rPr>
        <w:t xml:space="preserve"> </w:t>
      </w:r>
      <w:r w:rsidR="00F8226E" w:rsidRPr="0054082B">
        <w:rPr>
          <w:u w:val="double"/>
          <w:lang w:val="en-IE"/>
        </w:rPr>
        <w:t>subtypes</w:t>
      </w:r>
      <w:r w:rsidR="000547F1">
        <w:rPr>
          <w:u w:val="double"/>
          <w:lang w:val="en-IE"/>
        </w:rPr>
        <w:t>, which is critical to differentiate enzootic and epizootics strains,</w:t>
      </w:r>
      <w:r w:rsidR="00F8226E" w:rsidRPr="0054082B">
        <w:rPr>
          <w:lang w:val="en-IE"/>
        </w:rPr>
        <w:t xml:space="preserve"> </w:t>
      </w:r>
      <w:r w:rsidR="00D34BD9" w:rsidRPr="0054082B">
        <w:rPr>
          <w:lang w:val="en-IE"/>
        </w:rPr>
        <w:t>can be made by</w:t>
      </w:r>
      <w:r w:rsidR="005067CB" w:rsidRPr="0054082B">
        <w:rPr>
          <w:lang w:val="en-IE"/>
        </w:rPr>
        <w:t xml:space="preserve"> </w:t>
      </w:r>
      <w:r w:rsidR="000547F1">
        <w:rPr>
          <w:u w:val="double"/>
          <w:lang w:val="en-IE"/>
        </w:rPr>
        <w:t>whole gene</w:t>
      </w:r>
      <w:r w:rsidR="005067CB" w:rsidRPr="0054082B">
        <w:rPr>
          <w:u w:val="double"/>
          <w:lang w:val="en-IE"/>
        </w:rPr>
        <w:t xml:space="preserve"> sequencing</w:t>
      </w:r>
      <w:r w:rsidR="00D34BD9" w:rsidRPr="0054082B">
        <w:rPr>
          <w:strike/>
          <w:lang w:val="en-IE"/>
        </w:rPr>
        <w:t xml:space="preserve"> the indirect fluorescent antibody test</w:t>
      </w:r>
      <w:r w:rsidR="00D34BD9" w:rsidRPr="000547F1">
        <w:rPr>
          <w:strike/>
          <w:lang w:val="en-IE"/>
        </w:rPr>
        <w:t>, or a differential PRN</w:t>
      </w:r>
      <w:r w:rsidR="00603737" w:rsidRPr="000547F1">
        <w:rPr>
          <w:strike/>
          <w:lang w:val="en-IE"/>
        </w:rPr>
        <w:t xml:space="preserve"> </w:t>
      </w:r>
      <w:r w:rsidR="00D34BD9" w:rsidRPr="000547F1">
        <w:rPr>
          <w:strike/>
          <w:lang w:val="en-IE"/>
        </w:rPr>
        <w:t>test using subtype- or variant-specific monoclonal antibody, or by nucleic acid sequencing</w:t>
      </w:r>
      <w:r w:rsidR="00D34BD9" w:rsidRPr="000547F1">
        <w:rPr>
          <w:lang w:val="en-IE"/>
        </w:rPr>
        <w:t>.</w:t>
      </w:r>
    </w:p>
    <w:p w14:paraId="18617A27" w14:textId="197365E3" w:rsidR="001B68A1" w:rsidRPr="0054082B" w:rsidRDefault="001B68A1" w:rsidP="00534FB9">
      <w:pPr>
        <w:pStyle w:val="sumtexte"/>
        <w:spacing w:line="276" w:lineRule="auto"/>
        <w:rPr>
          <w:u w:val="double"/>
          <w:lang w:val="en-IE"/>
        </w:rPr>
      </w:pPr>
      <w:r w:rsidRPr="0054082B">
        <w:rPr>
          <w:b/>
          <w:bCs/>
          <w:lang w:val="en-IE"/>
        </w:rPr>
        <w:t xml:space="preserve">Serological tests: </w:t>
      </w:r>
      <w:r w:rsidR="005A57FD" w:rsidRPr="0054082B">
        <w:rPr>
          <w:lang w:val="en-IE"/>
        </w:rPr>
        <w:t>Antibod</w:t>
      </w:r>
      <w:r w:rsidR="00396E1B" w:rsidRPr="0054082B">
        <w:rPr>
          <w:lang w:val="en-IE"/>
        </w:rPr>
        <w:t>ies</w:t>
      </w:r>
      <w:r w:rsidRPr="0054082B">
        <w:rPr>
          <w:lang w:val="en-IE"/>
        </w:rPr>
        <w:t xml:space="preserve"> can be identified by PRN</w:t>
      </w:r>
      <w:r w:rsidR="00362AA4" w:rsidRPr="0054082B">
        <w:rPr>
          <w:u w:val="double"/>
          <w:lang w:val="en-IE"/>
        </w:rPr>
        <w:t>T</w:t>
      </w:r>
      <w:r w:rsidR="008447D3" w:rsidRPr="0054082B">
        <w:rPr>
          <w:lang w:val="en-IE"/>
        </w:rPr>
        <w:t xml:space="preserve"> </w:t>
      </w:r>
      <w:r w:rsidR="00096BAB" w:rsidRPr="0054082B">
        <w:rPr>
          <w:strike/>
          <w:lang w:val="en-IE"/>
        </w:rPr>
        <w:t>test</w:t>
      </w:r>
      <w:r w:rsidRPr="0054082B">
        <w:rPr>
          <w:strike/>
          <w:lang w:val="en-IE"/>
        </w:rPr>
        <w:t>, haemagglutination inhibition</w:t>
      </w:r>
      <w:r w:rsidR="00944A48" w:rsidRPr="0054082B">
        <w:rPr>
          <w:strike/>
          <w:lang w:val="en-IE"/>
        </w:rPr>
        <w:t xml:space="preserve"> </w:t>
      </w:r>
      <w:r w:rsidR="00944A48" w:rsidRPr="0054082B">
        <w:rPr>
          <w:i w:val="0"/>
          <w:iCs w:val="0"/>
          <w:strike/>
          <w:lang w:val="en-IE"/>
        </w:rPr>
        <w:t>(</w:t>
      </w:r>
      <w:r w:rsidR="00944A48" w:rsidRPr="0054082B">
        <w:rPr>
          <w:strike/>
          <w:lang w:val="en-IE"/>
        </w:rPr>
        <w:t>HI</w:t>
      </w:r>
      <w:r w:rsidR="00944A48" w:rsidRPr="0054082B">
        <w:rPr>
          <w:i w:val="0"/>
          <w:iCs w:val="0"/>
          <w:strike/>
          <w:lang w:val="en-IE"/>
        </w:rPr>
        <w:t>)</w:t>
      </w:r>
      <w:r w:rsidRPr="0054082B">
        <w:rPr>
          <w:strike/>
          <w:lang w:val="en-IE"/>
        </w:rPr>
        <w:t>, CF, or IgM capture enzyme-linked immunosorbent assay</w:t>
      </w:r>
      <w:r w:rsidR="00603737" w:rsidRPr="0054082B">
        <w:rPr>
          <w:strike/>
          <w:lang w:val="en-IE"/>
        </w:rPr>
        <w:t xml:space="preserve"> </w:t>
      </w:r>
      <w:r w:rsidR="00066D8A" w:rsidRPr="0054082B">
        <w:rPr>
          <w:u w:val="double"/>
          <w:lang w:val="en-IE"/>
        </w:rPr>
        <w:t>or virus-neutral</w:t>
      </w:r>
      <w:r w:rsidR="008529DA" w:rsidRPr="0054082B">
        <w:rPr>
          <w:u w:val="double"/>
          <w:lang w:val="en-IE"/>
        </w:rPr>
        <w:t>is</w:t>
      </w:r>
      <w:r w:rsidR="00066D8A" w:rsidRPr="0054082B">
        <w:rPr>
          <w:u w:val="double"/>
          <w:lang w:val="en-IE"/>
        </w:rPr>
        <w:t>ation test</w:t>
      </w:r>
      <w:r w:rsidR="00362AA4" w:rsidRPr="0054082B">
        <w:rPr>
          <w:u w:val="double"/>
          <w:lang w:val="en-IE"/>
        </w:rPr>
        <w:t xml:space="preserve"> </w:t>
      </w:r>
      <w:r w:rsidR="00362AA4" w:rsidRPr="0054082B">
        <w:rPr>
          <w:i w:val="0"/>
          <w:iCs w:val="0"/>
          <w:u w:val="double"/>
          <w:lang w:val="en-IE"/>
        </w:rPr>
        <w:t>(</w:t>
      </w:r>
      <w:r w:rsidR="00362AA4" w:rsidRPr="0054082B">
        <w:rPr>
          <w:u w:val="double"/>
          <w:lang w:val="en-IE"/>
        </w:rPr>
        <w:t>VNT</w:t>
      </w:r>
      <w:r w:rsidR="007B12FD" w:rsidRPr="007B12FD">
        <w:rPr>
          <w:i w:val="0"/>
          <w:iCs w:val="0"/>
          <w:u w:val="double"/>
          <w:lang w:val="en-IE"/>
        </w:rPr>
        <w:t>)</w:t>
      </w:r>
      <w:r w:rsidR="007B12FD" w:rsidRPr="007B12FD">
        <w:rPr>
          <w:u w:val="double"/>
          <w:lang w:val="en-IE"/>
        </w:rPr>
        <w:t xml:space="preserve">, which remain </w:t>
      </w:r>
      <w:r w:rsidR="007B12FD" w:rsidRPr="007B12FD">
        <w:rPr>
          <w:u w:val="double"/>
          <w:lang w:val="en-IE"/>
        </w:rPr>
        <w:lastRenderedPageBreak/>
        <w:t>the gold standard methods due to their high specificity and ability to differentiate between infections; however, they require live virus and must be conducted under appropriate biosafety containment</w:t>
      </w:r>
      <w:r w:rsidRPr="0054082B">
        <w:rPr>
          <w:lang w:val="en-IE"/>
        </w:rPr>
        <w:t>.</w:t>
      </w:r>
    </w:p>
    <w:p w14:paraId="5955635E" w14:textId="4E86CE68" w:rsidR="00D34BD9" w:rsidRPr="0080212C" w:rsidRDefault="001B68A1" w:rsidP="00534FB9">
      <w:pPr>
        <w:pStyle w:val="sumtexte"/>
        <w:spacing w:line="276" w:lineRule="auto"/>
        <w:rPr>
          <w:strike/>
          <w:lang w:val="en-IE"/>
        </w:rPr>
      </w:pPr>
      <w:r w:rsidRPr="0054082B">
        <w:rPr>
          <w:b/>
          <w:lang w:val="en-IE"/>
        </w:rPr>
        <w:t>Requirements for vaccines:</w:t>
      </w:r>
      <w:r w:rsidRPr="0054082B">
        <w:rPr>
          <w:lang w:val="en-IE"/>
        </w:rPr>
        <w:t xml:space="preserve"> EEE and WEE vaccines </w:t>
      </w:r>
      <w:r w:rsidR="000E7CC0" w:rsidRPr="000E7CC0">
        <w:rPr>
          <w:u w:val="double"/>
          <w:lang w:val="en-IE"/>
        </w:rPr>
        <w:t>for equines</w:t>
      </w:r>
      <w:r w:rsidR="000E7CC0">
        <w:rPr>
          <w:lang w:val="en-IE"/>
        </w:rPr>
        <w:t xml:space="preserve"> </w:t>
      </w:r>
      <w:r w:rsidRPr="0054082B">
        <w:rPr>
          <w:lang w:val="en-IE"/>
        </w:rPr>
        <w:t xml:space="preserve">are safe and </w:t>
      </w:r>
      <w:r w:rsidR="00C16184" w:rsidRPr="0054082B">
        <w:rPr>
          <w:u w:val="double"/>
          <w:lang w:val="en-IE"/>
        </w:rPr>
        <w:t xml:space="preserve">generate an antibody response </w:t>
      </w:r>
      <w:r w:rsidR="008A5FF0" w:rsidRPr="0054082B">
        <w:rPr>
          <w:u w:val="double"/>
          <w:lang w:val="en-IE"/>
        </w:rPr>
        <w:t>that</w:t>
      </w:r>
      <w:r w:rsidR="00C16184" w:rsidRPr="0054082B">
        <w:rPr>
          <w:u w:val="double"/>
          <w:lang w:val="en-IE"/>
        </w:rPr>
        <w:t xml:space="preserve"> ensures protection</w:t>
      </w:r>
      <w:r w:rsidR="00603737" w:rsidRPr="0054082B">
        <w:rPr>
          <w:strike/>
          <w:lang w:val="en-IE"/>
        </w:rPr>
        <w:t xml:space="preserve"> </w:t>
      </w:r>
      <w:r w:rsidRPr="0054082B">
        <w:rPr>
          <w:strike/>
          <w:lang w:val="en-IE"/>
        </w:rPr>
        <w:t>immunogenic</w:t>
      </w:r>
      <w:r w:rsidR="006C7249" w:rsidRPr="0054082B">
        <w:rPr>
          <w:lang w:val="en-IE"/>
        </w:rPr>
        <w:t xml:space="preserve">, </w:t>
      </w:r>
      <w:r w:rsidR="006C7249" w:rsidRPr="0054082B">
        <w:rPr>
          <w:u w:val="double"/>
          <w:lang w:val="en-IE"/>
        </w:rPr>
        <w:t xml:space="preserve">requiring </w:t>
      </w:r>
      <w:r w:rsidR="00524648" w:rsidRPr="0054082B">
        <w:rPr>
          <w:u w:val="double"/>
          <w:lang w:val="en-IE"/>
        </w:rPr>
        <w:t>two</w:t>
      </w:r>
      <w:r w:rsidR="00907534" w:rsidRPr="0054082B">
        <w:rPr>
          <w:u w:val="double"/>
          <w:lang w:val="en-IE"/>
        </w:rPr>
        <w:t xml:space="preserve"> </w:t>
      </w:r>
      <w:r w:rsidR="000F0727" w:rsidRPr="0054082B">
        <w:rPr>
          <w:u w:val="double"/>
          <w:lang w:val="en-IE"/>
        </w:rPr>
        <w:t>initial doses</w:t>
      </w:r>
      <w:r w:rsidR="00907534" w:rsidRPr="0054082B">
        <w:rPr>
          <w:u w:val="double"/>
          <w:lang w:val="en-IE"/>
        </w:rPr>
        <w:t xml:space="preserve">, followed by </w:t>
      </w:r>
      <w:r w:rsidR="00CA5011">
        <w:rPr>
          <w:u w:val="double"/>
          <w:lang w:val="en-IE"/>
        </w:rPr>
        <w:t xml:space="preserve">one </w:t>
      </w:r>
      <w:r w:rsidR="00A82992" w:rsidRPr="0054082B">
        <w:rPr>
          <w:u w:val="double"/>
          <w:lang w:val="en-IE"/>
        </w:rPr>
        <w:t xml:space="preserve">up to </w:t>
      </w:r>
      <w:r w:rsidR="00907534" w:rsidRPr="0054082B">
        <w:rPr>
          <w:u w:val="double"/>
          <w:lang w:val="en-IE"/>
        </w:rPr>
        <w:t>twice a year boosters i</w:t>
      </w:r>
      <w:r w:rsidR="00A82992" w:rsidRPr="0054082B">
        <w:rPr>
          <w:u w:val="double"/>
          <w:lang w:val="en-IE"/>
        </w:rPr>
        <w:t>n</w:t>
      </w:r>
      <w:r w:rsidR="00907534" w:rsidRPr="0054082B">
        <w:rPr>
          <w:u w:val="double"/>
          <w:lang w:val="en-IE"/>
        </w:rPr>
        <w:t xml:space="preserve"> h</w:t>
      </w:r>
      <w:r w:rsidR="00F5587B">
        <w:rPr>
          <w:u w:val="double"/>
          <w:lang w:val="en-IE"/>
        </w:rPr>
        <w:t>igh</w:t>
      </w:r>
      <w:r w:rsidR="00524648" w:rsidRPr="0054082B">
        <w:rPr>
          <w:u w:val="double"/>
          <w:lang w:val="en-IE"/>
        </w:rPr>
        <w:t>-</w:t>
      </w:r>
      <w:r w:rsidR="00F5587B">
        <w:rPr>
          <w:u w:val="double"/>
          <w:lang w:val="en-IE"/>
        </w:rPr>
        <w:t>risk</w:t>
      </w:r>
      <w:r w:rsidR="00907534" w:rsidRPr="0054082B">
        <w:rPr>
          <w:u w:val="double"/>
          <w:lang w:val="en-IE"/>
        </w:rPr>
        <w:t xml:space="preserve"> </w:t>
      </w:r>
      <w:r w:rsidR="00A82992" w:rsidRPr="0054082B">
        <w:rPr>
          <w:u w:val="double"/>
          <w:lang w:val="en-IE"/>
        </w:rPr>
        <w:t>areas</w:t>
      </w:r>
      <w:r w:rsidRPr="0054082B">
        <w:rPr>
          <w:lang w:val="en-IE"/>
        </w:rPr>
        <w:t xml:space="preserve">. </w:t>
      </w:r>
      <w:r w:rsidR="00035501" w:rsidRPr="00035501">
        <w:rPr>
          <w:u w:val="double"/>
        </w:rPr>
        <w:t xml:space="preserve">For </w:t>
      </w:r>
      <w:r w:rsidR="00035501" w:rsidRPr="00035501">
        <w:rPr>
          <w:rStyle w:val="lev"/>
          <w:b w:val="0"/>
          <w:bCs w:val="0"/>
          <w:u w:val="double"/>
        </w:rPr>
        <w:t>VEEV</w:t>
      </w:r>
      <w:r w:rsidR="00035501" w:rsidRPr="0080212C">
        <w:rPr>
          <w:u w:val="double"/>
        </w:rPr>
        <w:t>,</w:t>
      </w:r>
      <w:r w:rsidR="00035501" w:rsidRPr="00035501">
        <w:rPr>
          <w:u w:val="double"/>
        </w:rPr>
        <w:t xml:space="preserve"> vaccination in horses relies on preparations derived from the </w:t>
      </w:r>
      <w:r w:rsidR="00035501" w:rsidRPr="0080212C">
        <w:rPr>
          <w:rStyle w:val="lev"/>
          <w:b w:val="0"/>
          <w:bCs w:val="0"/>
          <w:u w:val="double"/>
        </w:rPr>
        <w:t>TC-83 strain</w:t>
      </w:r>
      <w:r w:rsidR="00035501" w:rsidRPr="00035501">
        <w:rPr>
          <w:u w:val="double"/>
        </w:rPr>
        <w:t xml:space="preserve"> as a live-attenuated in endemic regions. The attenuated vaccine is immunogenic when administered intramuscularly but may cause adverse reactions in a proportion of recipients and shows variable immune responses.</w:t>
      </w:r>
      <w:r w:rsidR="00035501">
        <w:t xml:space="preserve"> </w:t>
      </w:r>
      <w:r w:rsidR="00D34BD9" w:rsidRPr="0080212C">
        <w:rPr>
          <w:strike/>
          <w:lang w:val="en-IE"/>
        </w:rPr>
        <w:t xml:space="preserve">The only </w:t>
      </w:r>
      <w:r w:rsidR="00724D7B" w:rsidRPr="0080212C">
        <w:rPr>
          <w:strike/>
          <w:lang w:val="en-IE"/>
        </w:rPr>
        <w:t xml:space="preserve">recommended </w:t>
      </w:r>
      <w:r w:rsidR="00D34BD9" w:rsidRPr="0080212C">
        <w:rPr>
          <w:strike/>
          <w:lang w:val="en-IE"/>
        </w:rPr>
        <w:t xml:space="preserve">vaccines against VEE are an </w:t>
      </w:r>
      <w:r w:rsidR="005E12D0" w:rsidRPr="0080212C">
        <w:rPr>
          <w:strike/>
          <w:u w:val="double"/>
          <w:lang w:val="en-IE"/>
        </w:rPr>
        <w:t>live</w:t>
      </w:r>
      <w:r w:rsidR="005E12D0" w:rsidRPr="0080212C">
        <w:rPr>
          <w:strike/>
          <w:lang w:val="en-IE"/>
        </w:rPr>
        <w:t xml:space="preserve"> </w:t>
      </w:r>
      <w:r w:rsidR="00D34BD9" w:rsidRPr="0080212C">
        <w:rPr>
          <w:strike/>
          <w:lang w:val="en-IE"/>
        </w:rPr>
        <w:t>attenuated virus vaccine, made with strain TC-83, or inactivated virus preparations also made from this strain. Attenuated virus is immunogenic when given by intramuscular injection and can cause adverse reactions in the recipient.</w:t>
      </w:r>
    </w:p>
    <w:p w14:paraId="6E97DBD8" w14:textId="158E7B37" w:rsidR="001B68A1" w:rsidRPr="0054082B" w:rsidRDefault="00D34BD9" w:rsidP="00534FB9">
      <w:pPr>
        <w:pStyle w:val="sumtextelastpara"/>
        <w:spacing w:line="276" w:lineRule="auto"/>
        <w:rPr>
          <w:lang w:val="en-IE"/>
        </w:rPr>
      </w:pPr>
      <w:r w:rsidRPr="0080212C">
        <w:rPr>
          <w:strike/>
          <w:lang w:val="en-IE"/>
        </w:rPr>
        <w:t xml:space="preserve">Formalin-inactivated virulent VEE virus preparations should </w:t>
      </w:r>
      <w:r w:rsidR="00056296" w:rsidRPr="0080212C">
        <w:rPr>
          <w:strike/>
          <w:lang w:val="en-IE"/>
        </w:rPr>
        <w:t xml:space="preserve">not </w:t>
      </w:r>
      <w:r w:rsidRPr="0080212C">
        <w:rPr>
          <w:strike/>
          <w:lang w:val="en-IE"/>
        </w:rPr>
        <w:t>be used in equids, as residual virulent virus can remain after formalin treatment, caus</w:t>
      </w:r>
      <w:r w:rsidR="00903765" w:rsidRPr="0080212C">
        <w:rPr>
          <w:strike/>
          <w:lang w:val="en-IE"/>
        </w:rPr>
        <w:t>i</w:t>
      </w:r>
      <w:r w:rsidR="00307AD8" w:rsidRPr="0080212C">
        <w:rPr>
          <w:strike/>
          <w:lang w:val="en-IE"/>
        </w:rPr>
        <w:t>ng</w:t>
      </w:r>
      <w:r w:rsidRPr="0080212C">
        <w:rPr>
          <w:strike/>
          <w:lang w:val="en-IE"/>
        </w:rPr>
        <w:t xml:space="preserve"> severe illness in both animals and humans. Epizootics of VEE have occurred from the use of such formalin-treated viruses.</w:t>
      </w:r>
    </w:p>
    <w:p w14:paraId="52D9D7B7" w14:textId="588FADAC" w:rsidR="001B68A1" w:rsidRPr="0054082B" w:rsidRDefault="001B68A1" w:rsidP="002C7B8D">
      <w:pPr>
        <w:pStyle w:val="A0"/>
        <w:rPr>
          <w:lang w:val="en-IE"/>
        </w:rPr>
      </w:pPr>
      <w:r w:rsidRPr="6C6BEDC4">
        <w:rPr>
          <w:lang w:val="en-IE"/>
        </w:rPr>
        <w:t>A.  introduction</w:t>
      </w:r>
    </w:p>
    <w:p w14:paraId="71694503" w14:textId="16EF770C" w:rsidR="00131388" w:rsidRPr="0054082B" w:rsidRDefault="00C84D1F" w:rsidP="00C84D1F">
      <w:pPr>
        <w:pStyle w:val="1"/>
        <w:rPr>
          <w:rStyle w:val="cf01"/>
          <w:rFonts w:ascii="Söhne Halbfett" w:hAnsi="Söhne Halbfett" w:cs="Arial"/>
          <w:sz w:val="22"/>
          <w:u w:val="double"/>
          <w:lang w:val="en-IE"/>
        </w:rPr>
      </w:pPr>
      <w:bookmarkStart w:id="1" w:name="_Hlk195705566"/>
      <w:r w:rsidRPr="0054082B">
        <w:rPr>
          <w:rStyle w:val="cf01"/>
          <w:rFonts w:ascii="Söhne Halbfett" w:hAnsi="Söhne Halbfett" w:cs="Arial"/>
          <w:sz w:val="22"/>
          <w:u w:val="double"/>
          <w:lang w:val="en-IE"/>
        </w:rPr>
        <w:t>1.</w:t>
      </w:r>
      <w:r w:rsidRPr="0054082B">
        <w:rPr>
          <w:rStyle w:val="cf01"/>
          <w:rFonts w:ascii="Söhne Halbfett" w:hAnsi="Söhne Halbfett" w:cs="Arial"/>
          <w:sz w:val="22"/>
          <w:u w:val="double"/>
          <w:lang w:val="en-IE"/>
        </w:rPr>
        <w:tab/>
      </w:r>
      <w:r w:rsidR="00131388" w:rsidRPr="0054082B">
        <w:rPr>
          <w:rStyle w:val="cf01"/>
          <w:rFonts w:ascii="Söhne Halbfett" w:hAnsi="Söhne Halbfett" w:cs="Arial"/>
          <w:sz w:val="22"/>
          <w:u w:val="double"/>
          <w:lang w:val="en-IE"/>
        </w:rPr>
        <w:t>Description of the disease</w:t>
      </w:r>
      <w:r w:rsidR="00E25FB6" w:rsidRPr="0054082B">
        <w:rPr>
          <w:rStyle w:val="cf01"/>
          <w:rFonts w:ascii="Söhne Halbfett" w:hAnsi="Söhne Halbfett" w:cs="Arial"/>
          <w:sz w:val="22"/>
          <w:u w:val="double"/>
          <w:lang w:val="en-IE"/>
        </w:rPr>
        <w:t xml:space="preserve"> </w:t>
      </w:r>
      <w:r w:rsidR="00131388" w:rsidRPr="0054082B">
        <w:rPr>
          <w:rStyle w:val="cf01"/>
          <w:rFonts w:ascii="Söhne Halbfett" w:hAnsi="Söhne Halbfett" w:cs="Arial"/>
          <w:sz w:val="22"/>
          <w:u w:val="double"/>
          <w:lang w:val="en-IE"/>
        </w:rPr>
        <w:t>and aetiology: general information</w:t>
      </w:r>
    </w:p>
    <w:p w14:paraId="0FBEA2D9" w14:textId="197708A0" w:rsidR="00704B3A" w:rsidRPr="0054082B" w:rsidRDefault="46A71F8F" w:rsidP="00C05E6F">
      <w:pPr>
        <w:pStyle w:val="pf1"/>
        <w:ind w:left="0"/>
        <w:contextualSpacing/>
        <w:jc w:val="both"/>
        <w:rPr>
          <w:rStyle w:val="cf01"/>
          <w:rFonts w:ascii="Söhne" w:hAnsi="Söhne"/>
          <w:u w:val="double"/>
          <w:lang w:val="en-IE"/>
        </w:rPr>
      </w:pPr>
      <w:r w:rsidRPr="374789FF">
        <w:rPr>
          <w:rFonts w:ascii="Söhne" w:hAnsi="Söhne"/>
          <w:strike/>
          <w:sz w:val="18"/>
          <w:szCs w:val="18"/>
          <w:lang w:val="en-IE"/>
        </w:rPr>
        <w:t>Eastern equine encephalomyelitis (EEE), Western equine encephalomyelitis (WEE) and Venezuelan equine encephalomyelitis (VEE) viruses</w:t>
      </w:r>
      <w:r w:rsidRPr="374789FF">
        <w:rPr>
          <w:strike/>
          <w:lang w:val="en-IE"/>
        </w:rPr>
        <w:t xml:space="preserve"> </w:t>
      </w:r>
      <w:r w:rsidR="511A8B08" w:rsidRPr="374789FF">
        <w:rPr>
          <w:rFonts w:ascii="Söhne" w:hAnsi="Söhne"/>
          <w:i/>
          <w:iCs/>
          <w:sz w:val="18"/>
          <w:szCs w:val="18"/>
          <w:u w:val="double"/>
          <w:lang w:val="en-IE"/>
        </w:rPr>
        <w:t>Alphavirus eastern</w:t>
      </w:r>
      <w:r w:rsidR="511A8B08" w:rsidRPr="374789FF">
        <w:rPr>
          <w:rFonts w:ascii="Söhne" w:hAnsi="Söhne"/>
          <w:sz w:val="18"/>
          <w:szCs w:val="18"/>
          <w:u w:val="double"/>
          <w:lang w:val="en-IE"/>
        </w:rPr>
        <w:t xml:space="preserve"> (EEEV), </w:t>
      </w:r>
      <w:r w:rsidR="511A8B08" w:rsidRPr="374789FF">
        <w:rPr>
          <w:rFonts w:ascii="Söhne" w:hAnsi="Söhne"/>
          <w:i/>
          <w:iCs/>
          <w:sz w:val="18"/>
          <w:szCs w:val="18"/>
          <w:u w:val="double"/>
          <w:lang w:val="en-IE"/>
        </w:rPr>
        <w:t>Alphavirus western</w:t>
      </w:r>
      <w:r w:rsidR="511A8B08" w:rsidRPr="374789FF">
        <w:rPr>
          <w:rFonts w:ascii="Söhne" w:hAnsi="Söhne"/>
          <w:sz w:val="18"/>
          <w:szCs w:val="18"/>
          <w:u w:val="double"/>
          <w:lang w:val="en-IE"/>
        </w:rPr>
        <w:t xml:space="preserve"> (WEEV) and </w:t>
      </w:r>
      <w:r w:rsidR="511A8B08" w:rsidRPr="374789FF">
        <w:rPr>
          <w:rFonts w:ascii="Söhne" w:hAnsi="Söhne"/>
          <w:i/>
          <w:iCs/>
          <w:sz w:val="18"/>
          <w:szCs w:val="18"/>
          <w:u w:val="double"/>
          <w:lang w:val="en-IE"/>
        </w:rPr>
        <w:t>Alphavirus venezuelan</w:t>
      </w:r>
      <w:r w:rsidR="511A8B08" w:rsidRPr="374789FF">
        <w:rPr>
          <w:rFonts w:ascii="Söhne" w:hAnsi="Söhne"/>
          <w:sz w:val="18"/>
          <w:szCs w:val="18"/>
          <w:u w:val="double"/>
          <w:lang w:val="en-IE"/>
        </w:rPr>
        <w:t xml:space="preserve"> (VEEV)</w:t>
      </w:r>
      <w:r w:rsidR="511A8B08" w:rsidRPr="374789FF">
        <w:rPr>
          <w:rFonts w:ascii="Söhne" w:hAnsi="Söhne"/>
          <w:sz w:val="18"/>
          <w:szCs w:val="18"/>
          <w:lang w:val="en-IE"/>
        </w:rPr>
        <w:t xml:space="preserve"> are members of the genus </w:t>
      </w:r>
      <w:r w:rsidR="511A8B08" w:rsidRPr="374789FF">
        <w:rPr>
          <w:rFonts w:ascii="Söhne" w:hAnsi="Söhne"/>
          <w:i/>
          <w:iCs/>
          <w:sz w:val="18"/>
          <w:szCs w:val="18"/>
          <w:lang w:val="en-IE"/>
        </w:rPr>
        <w:t>Alphavirus</w:t>
      </w:r>
      <w:r w:rsidR="511A8B08" w:rsidRPr="374789FF">
        <w:rPr>
          <w:rFonts w:ascii="Söhne" w:hAnsi="Söhne"/>
          <w:sz w:val="18"/>
          <w:szCs w:val="18"/>
          <w:lang w:val="en-IE"/>
        </w:rPr>
        <w:t xml:space="preserve"> of the family </w:t>
      </w:r>
      <w:r w:rsidR="511A8B08" w:rsidRPr="374789FF">
        <w:rPr>
          <w:rFonts w:ascii="Söhne" w:hAnsi="Söhne"/>
          <w:i/>
          <w:iCs/>
          <w:sz w:val="18"/>
          <w:szCs w:val="18"/>
          <w:lang w:val="en-IE"/>
        </w:rPr>
        <w:t xml:space="preserve">Togaviridae </w:t>
      </w:r>
      <w:r w:rsidR="06EE473F" w:rsidRPr="374789FF">
        <w:rPr>
          <w:rFonts w:ascii="Söhne" w:hAnsi="Söhne"/>
          <w:sz w:val="18"/>
          <w:szCs w:val="18"/>
          <w:u w:val="double"/>
          <w:lang w:val="en-IE"/>
        </w:rPr>
        <w:t>and</w:t>
      </w:r>
      <w:r w:rsidR="511A8B08" w:rsidRPr="374789FF">
        <w:rPr>
          <w:rFonts w:ascii="Söhne" w:hAnsi="Söhne"/>
          <w:sz w:val="18"/>
          <w:szCs w:val="18"/>
          <w:u w:val="double"/>
          <w:lang w:val="en-IE"/>
        </w:rPr>
        <w:t xml:space="preserve"> are distributed in the Americas (Arechiga-Ceballos &amp; Aguilar-Setien, 2015)</w:t>
      </w:r>
      <w:r w:rsidR="511A8B08" w:rsidRPr="374789FF">
        <w:rPr>
          <w:rFonts w:ascii="Söhne" w:hAnsi="Söhne"/>
          <w:sz w:val="18"/>
          <w:szCs w:val="18"/>
          <w:lang w:val="en-IE"/>
        </w:rPr>
        <w:t>. Although closely related, EEE</w:t>
      </w:r>
      <w:r w:rsidR="511A8B08" w:rsidRPr="374789FF">
        <w:rPr>
          <w:rFonts w:ascii="Söhne" w:hAnsi="Söhne"/>
          <w:sz w:val="18"/>
          <w:szCs w:val="18"/>
          <w:u w:val="double"/>
          <w:lang w:val="en-IE"/>
        </w:rPr>
        <w:t>V</w:t>
      </w:r>
      <w:r w:rsidR="511A8B08" w:rsidRPr="374789FF">
        <w:rPr>
          <w:rFonts w:ascii="Söhne" w:hAnsi="Söhne"/>
          <w:sz w:val="18"/>
          <w:szCs w:val="18"/>
          <w:lang w:val="en-IE"/>
        </w:rPr>
        <w:t>, WEE</w:t>
      </w:r>
      <w:r w:rsidR="511A8B08" w:rsidRPr="374789FF">
        <w:rPr>
          <w:rFonts w:ascii="Söhne" w:hAnsi="Söhne"/>
          <w:sz w:val="18"/>
          <w:szCs w:val="18"/>
          <w:u w:val="double"/>
          <w:lang w:val="en-IE"/>
        </w:rPr>
        <w:t xml:space="preserve">V </w:t>
      </w:r>
      <w:r w:rsidR="511A8B08" w:rsidRPr="374789FF">
        <w:rPr>
          <w:rFonts w:ascii="Söhne" w:hAnsi="Söhne"/>
          <w:sz w:val="18"/>
          <w:szCs w:val="18"/>
          <w:lang w:val="en-IE"/>
        </w:rPr>
        <w:t>and VEE</w:t>
      </w:r>
      <w:r w:rsidR="511A8B08" w:rsidRPr="374789FF">
        <w:rPr>
          <w:rFonts w:ascii="Söhne" w:hAnsi="Söhne"/>
          <w:sz w:val="18"/>
          <w:szCs w:val="18"/>
          <w:u w:val="double"/>
          <w:lang w:val="en-IE"/>
        </w:rPr>
        <w:t>V</w:t>
      </w:r>
      <w:r w:rsidR="511A8B08" w:rsidRPr="374789FF">
        <w:rPr>
          <w:rFonts w:ascii="Söhne" w:hAnsi="Söhne"/>
          <w:sz w:val="18"/>
          <w:szCs w:val="18"/>
          <w:lang w:val="en-IE"/>
        </w:rPr>
        <w:t xml:space="preserve"> are genetically and antigenically distinct (Arechiga-Ceballos &amp; Aguilar-Setien, 2015</w:t>
      </w:r>
      <w:r w:rsidR="1FCF4B19" w:rsidRPr="374789FF">
        <w:rPr>
          <w:rFonts w:ascii="Söhne" w:hAnsi="Söhne"/>
          <w:sz w:val="18"/>
          <w:szCs w:val="18"/>
          <w:lang w:val="en-IE"/>
        </w:rPr>
        <w:t>;</w:t>
      </w:r>
      <w:r w:rsidR="511A8B08" w:rsidRPr="374789FF">
        <w:rPr>
          <w:rFonts w:ascii="Söhne" w:hAnsi="Söhne"/>
          <w:sz w:val="18"/>
          <w:szCs w:val="18"/>
          <w:lang w:val="en-IE"/>
        </w:rPr>
        <w:t xml:space="preserve"> Kumar </w:t>
      </w:r>
      <w:r w:rsidR="511A8B08" w:rsidRPr="374789FF">
        <w:rPr>
          <w:rFonts w:ascii="Söhne" w:hAnsi="Söhne"/>
          <w:i/>
          <w:iCs/>
          <w:sz w:val="18"/>
          <w:szCs w:val="18"/>
          <w:lang w:val="en-IE"/>
        </w:rPr>
        <w:t>et al.</w:t>
      </w:r>
      <w:r w:rsidR="511A8B08" w:rsidRPr="374789FF">
        <w:rPr>
          <w:rFonts w:ascii="Söhne" w:hAnsi="Söhne"/>
          <w:sz w:val="18"/>
          <w:szCs w:val="18"/>
          <w:lang w:val="en-IE"/>
        </w:rPr>
        <w:t>, 2018).</w:t>
      </w:r>
      <w:r w:rsidR="32F361A0" w:rsidRPr="374789FF">
        <w:rPr>
          <w:rFonts w:ascii="Söhne" w:hAnsi="Söhne"/>
          <w:sz w:val="18"/>
          <w:szCs w:val="18"/>
          <w:lang w:val="en-IE"/>
        </w:rPr>
        <w:t xml:space="preserve"> </w:t>
      </w:r>
      <w:r w:rsidR="06EE473F" w:rsidRPr="374789FF">
        <w:rPr>
          <w:rFonts w:ascii="Söhne" w:hAnsi="Söhne"/>
          <w:sz w:val="18"/>
          <w:szCs w:val="18"/>
          <w:u w:val="double"/>
          <w:lang w:val="en-IE"/>
        </w:rPr>
        <w:t>These alphaviruses are all capable of causing lethal encephalitis in humans and horses; however, the patterns of disease, disease severity, and incidence vary greatly.</w:t>
      </w:r>
      <w:bookmarkEnd w:id="1"/>
      <w:r w:rsidR="008529DA" w:rsidRPr="374789FF">
        <w:rPr>
          <w:rFonts w:ascii="Söhne" w:hAnsi="Söhne"/>
          <w:sz w:val="18"/>
          <w:szCs w:val="18"/>
          <w:lang w:val="en-IE"/>
        </w:rPr>
        <w:t xml:space="preserve"> </w:t>
      </w:r>
      <w:r w:rsidR="3A5E3C78" w:rsidRPr="374789FF">
        <w:rPr>
          <w:rStyle w:val="cf01"/>
          <w:rFonts w:ascii="Söhne" w:hAnsi="Söhne"/>
          <w:lang w:val="en-IE"/>
        </w:rPr>
        <w:t xml:space="preserve">The natural ecology for virus maintenance typically occurs via alternating infection of birds and mosquitoes, mosquitoes </w:t>
      </w:r>
      <w:r w:rsidR="299935E1" w:rsidRPr="374789FF">
        <w:rPr>
          <w:rFonts w:ascii="Söhne" w:hAnsi="Söhne"/>
          <w:strike/>
          <w:sz w:val="18"/>
          <w:szCs w:val="18"/>
          <w:lang w:val="en-IE"/>
        </w:rPr>
        <w:t xml:space="preserve">(EEE and WEE), mosquitoes </w:t>
      </w:r>
      <w:r w:rsidR="3A5E3C78" w:rsidRPr="374789FF">
        <w:rPr>
          <w:rStyle w:val="cf01"/>
          <w:rFonts w:ascii="Söhne" w:hAnsi="Söhne"/>
          <w:u w:val="double"/>
          <w:lang w:val="en-IE"/>
        </w:rPr>
        <w:t>and</w:t>
      </w:r>
      <w:r w:rsidR="3A5E3C78" w:rsidRPr="374789FF">
        <w:rPr>
          <w:rStyle w:val="cf01"/>
          <w:rFonts w:ascii="Söhne" w:hAnsi="Söhne"/>
          <w:lang w:val="en-IE"/>
        </w:rPr>
        <w:t xml:space="preserve"> rodents</w:t>
      </w:r>
      <w:r w:rsidR="299935E1" w:rsidRPr="374789FF">
        <w:rPr>
          <w:rStyle w:val="cf01"/>
          <w:rFonts w:ascii="Söhne" w:hAnsi="Söhne"/>
          <w:strike/>
          <w:lang w:val="en-IE"/>
        </w:rPr>
        <w:t xml:space="preserve"> </w:t>
      </w:r>
      <w:r w:rsidR="299935E1" w:rsidRPr="374789FF">
        <w:rPr>
          <w:rFonts w:ascii="Söhne" w:hAnsi="Söhne"/>
          <w:strike/>
          <w:sz w:val="18"/>
          <w:szCs w:val="18"/>
          <w:lang w:val="en-IE"/>
        </w:rPr>
        <w:t>(VEE enzootic cycle),</w:t>
      </w:r>
      <w:r w:rsidR="299935E1" w:rsidRPr="374789FF">
        <w:rPr>
          <w:lang w:val="en-IE"/>
        </w:rPr>
        <w:t xml:space="preserve"> </w:t>
      </w:r>
      <w:r w:rsidR="3A5E3C78" w:rsidRPr="374789FF">
        <w:rPr>
          <w:rStyle w:val="cf01"/>
          <w:rFonts w:ascii="Söhne" w:hAnsi="Söhne"/>
          <w:lang w:val="en-IE"/>
        </w:rPr>
        <w:t xml:space="preserve">or mosquitoes and horses (only for epizootic </w:t>
      </w:r>
      <w:r w:rsidR="3A5E3C78" w:rsidRPr="374789FF">
        <w:rPr>
          <w:rStyle w:val="cf01"/>
          <w:rFonts w:ascii="Söhne" w:hAnsi="Söhne"/>
          <w:u w:val="double"/>
          <w:lang w:val="en-IE"/>
        </w:rPr>
        <w:t>VEEV</w:t>
      </w:r>
      <w:r w:rsidR="3A5E3C78" w:rsidRPr="374789FF">
        <w:rPr>
          <w:rStyle w:val="cf01"/>
          <w:rFonts w:ascii="Söhne" w:hAnsi="Söhne"/>
          <w:lang w:val="en-IE"/>
        </w:rPr>
        <w:t xml:space="preserve"> </w:t>
      </w:r>
      <w:r w:rsidR="299935E1" w:rsidRPr="374789FF">
        <w:rPr>
          <w:rFonts w:ascii="Söhne" w:hAnsi="Söhne"/>
          <w:strike/>
          <w:sz w:val="18"/>
          <w:szCs w:val="18"/>
          <w:lang w:val="en-IE"/>
        </w:rPr>
        <w:t>epizootic cycle</w:t>
      </w:r>
      <w:r w:rsidR="299935E1" w:rsidRPr="374789FF">
        <w:rPr>
          <w:rStyle w:val="cf01"/>
          <w:rFonts w:ascii="Söhne" w:hAnsi="Söhne"/>
          <w:strike/>
          <w:lang w:val="en-IE"/>
        </w:rPr>
        <w:t xml:space="preserve"> </w:t>
      </w:r>
      <w:r w:rsidR="3A5E3C78" w:rsidRPr="374789FF">
        <w:rPr>
          <w:rStyle w:val="cf01"/>
          <w:rFonts w:ascii="Söhne" w:hAnsi="Söhne"/>
          <w:u w:val="double"/>
          <w:lang w:val="en-IE"/>
        </w:rPr>
        <w:t>subtypes)</w:t>
      </w:r>
      <w:r w:rsidR="299935E1" w:rsidRPr="374789FF">
        <w:rPr>
          <w:rStyle w:val="cf01"/>
          <w:rFonts w:ascii="Söhne" w:hAnsi="Söhne"/>
          <w:u w:val="double"/>
          <w:lang w:val="en-IE"/>
        </w:rPr>
        <w:t>.</w:t>
      </w:r>
      <w:r w:rsidR="3A5E3C78" w:rsidRPr="374789FF">
        <w:rPr>
          <w:rStyle w:val="cf01"/>
          <w:rFonts w:ascii="Söhne" w:hAnsi="Söhne"/>
          <w:lang w:val="en-IE"/>
        </w:rPr>
        <w:t xml:space="preserve"> </w:t>
      </w:r>
      <w:r w:rsidR="13CE18CF" w:rsidRPr="374789FF">
        <w:rPr>
          <w:rFonts w:ascii="Söhne" w:hAnsi="Söhne"/>
          <w:strike/>
          <w:sz w:val="18"/>
          <w:szCs w:val="18"/>
          <w:lang w:val="en-IE"/>
        </w:rPr>
        <w:t xml:space="preserve">EEE virus has also been isolated from snakes, and these may have a role as reservoir hosts (Bingham </w:t>
      </w:r>
      <w:r w:rsidR="13CE18CF" w:rsidRPr="374789FF">
        <w:rPr>
          <w:rFonts w:ascii="Söhne" w:hAnsi="Söhne"/>
          <w:i/>
          <w:iCs/>
          <w:strike/>
          <w:sz w:val="18"/>
          <w:szCs w:val="18"/>
          <w:lang w:val="en-IE"/>
        </w:rPr>
        <w:t>et al.,</w:t>
      </w:r>
      <w:r w:rsidR="13CE18CF" w:rsidRPr="374789FF">
        <w:rPr>
          <w:rFonts w:ascii="Söhne" w:hAnsi="Söhne"/>
          <w:strike/>
          <w:sz w:val="18"/>
          <w:szCs w:val="18"/>
          <w:lang w:val="en-IE"/>
        </w:rPr>
        <w:t xml:space="preserve"> 2012; White </w:t>
      </w:r>
      <w:r w:rsidR="13CE18CF" w:rsidRPr="374789FF">
        <w:rPr>
          <w:rFonts w:ascii="Söhne" w:hAnsi="Söhne"/>
          <w:i/>
          <w:iCs/>
          <w:strike/>
          <w:sz w:val="18"/>
          <w:szCs w:val="18"/>
          <w:lang w:val="en-IE"/>
        </w:rPr>
        <w:t>et al.,</w:t>
      </w:r>
      <w:r w:rsidR="13CE18CF" w:rsidRPr="374789FF">
        <w:rPr>
          <w:rFonts w:ascii="Söhne" w:hAnsi="Söhne"/>
          <w:strike/>
          <w:sz w:val="18"/>
          <w:szCs w:val="18"/>
          <w:lang w:val="en-IE"/>
        </w:rPr>
        <w:t xml:space="preserve"> 2011). </w:t>
      </w:r>
      <w:r w:rsidR="3A5E3C78" w:rsidRPr="374789FF">
        <w:rPr>
          <w:rStyle w:val="cf01"/>
          <w:rFonts w:ascii="Söhne" w:hAnsi="Söhne"/>
          <w:lang w:val="en-IE"/>
        </w:rPr>
        <w:t>Clinical disease may be observed in humans and horses, both of which are incidental dead-end hosts for EEE</w:t>
      </w:r>
      <w:r w:rsidR="3A5E3C78" w:rsidRPr="374789FF">
        <w:rPr>
          <w:rStyle w:val="cf01"/>
          <w:rFonts w:ascii="Söhne" w:hAnsi="Söhne"/>
          <w:u w:val="double"/>
          <w:lang w:val="en-IE"/>
        </w:rPr>
        <w:t xml:space="preserve">V </w:t>
      </w:r>
      <w:r w:rsidR="3A5E3C78" w:rsidRPr="374789FF">
        <w:rPr>
          <w:rStyle w:val="cf01"/>
          <w:rFonts w:ascii="Söhne" w:hAnsi="Söhne"/>
          <w:lang w:val="en-IE"/>
        </w:rPr>
        <w:t>and WEE</w:t>
      </w:r>
      <w:r w:rsidR="3A5E3C78" w:rsidRPr="374789FF">
        <w:rPr>
          <w:rStyle w:val="cf01"/>
          <w:rFonts w:ascii="Söhne" w:hAnsi="Söhne"/>
          <w:u w:val="double"/>
          <w:lang w:val="en-IE"/>
        </w:rPr>
        <w:t>V</w:t>
      </w:r>
      <w:r w:rsidR="3A5E3C78" w:rsidRPr="374789FF">
        <w:rPr>
          <w:rStyle w:val="cf01"/>
          <w:rFonts w:ascii="Söhne" w:hAnsi="Söhne"/>
          <w:lang w:val="en-IE"/>
        </w:rPr>
        <w:t xml:space="preserve"> </w:t>
      </w:r>
      <w:r w:rsidR="2DE771C9" w:rsidRPr="374789FF">
        <w:rPr>
          <w:rStyle w:val="cf01"/>
          <w:rFonts w:ascii="Söhne" w:hAnsi="Söhne"/>
          <w:u w:val="double"/>
          <w:lang w:val="en-IE"/>
        </w:rPr>
        <w:t>and thus not important in disease transmission</w:t>
      </w:r>
      <w:r w:rsidR="2DE771C9" w:rsidRPr="374789FF">
        <w:rPr>
          <w:rStyle w:val="cf01"/>
          <w:rFonts w:ascii="Söhne" w:hAnsi="Söhne"/>
          <w:lang w:val="en-IE"/>
        </w:rPr>
        <w:t xml:space="preserve"> (Arechiga-Ceballos &amp; Aguilar-Setien, 2015; Go </w:t>
      </w:r>
      <w:r w:rsidR="2DE771C9" w:rsidRPr="374789FF">
        <w:rPr>
          <w:rStyle w:val="cf01"/>
          <w:rFonts w:ascii="Söhne" w:hAnsi="Söhne"/>
          <w:i/>
          <w:iCs/>
          <w:lang w:val="en-IE"/>
        </w:rPr>
        <w:t>et al</w:t>
      </w:r>
      <w:r w:rsidR="2DE771C9" w:rsidRPr="374789FF">
        <w:rPr>
          <w:rStyle w:val="cf01"/>
          <w:rFonts w:ascii="Söhne" w:hAnsi="Söhne"/>
          <w:lang w:val="en-IE"/>
        </w:rPr>
        <w:t xml:space="preserve">., 2014; Kumar </w:t>
      </w:r>
      <w:r w:rsidR="2DE771C9" w:rsidRPr="374789FF">
        <w:rPr>
          <w:rStyle w:val="cf01"/>
          <w:rFonts w:ascii="Söhne" w:hAnsi="Söhne"/>
          <w:i/>
          <w:iCs/>
          <w:lang w:val="en-IE"/>
        </w:rPr>
        <w:t>et al</w:t>
      </w:r>
      <w:r w:rsidR="2DE771C9" w:rsidRPr="374789FF">
        <w:rPr>
          <w:rStyle w:val="cf01"/>
          <w:rFonts w:ascii="Söhne" w:hAnsi="Söhne"/>
          <w:lang w:val="en-IE"/>
        </w:rPr>
        <w:t>., 2018</w:t>
      </w:r>
      <w:r w:rsidR="2DE771C9" w:rsidRPr="009C7625">
        <w:rPr>
          <w:rStyle w:val="cf01"/>
          <w:rFonts w:ascii="Söhne" w:hAnsi="Söhne"/>
          <w:strike/>
          <w:lang w:val="en-IE"/>
        </w:rPr>
        <w:t xml:space="preserve">; Salimi </w:t>
      </w:r>
      <w:r w:rsidR="2DE771C9" w:rsidRPr="009C7625">
        <w:rPr>
          <w:rStyle w:val="cf01"/>
          <w:rFonts w:ascii="Söhne" w:hAnsi="Söhne"/>
          <w:i/>
          <w:iCs/>
          <w:strike/>
          <w:lang w:val="en-IE"/>
        </w:rPr>
        <w:t>et al</w:t>
      </w:r>
      <w:r w:rsidR="2DE771C9" w:rsidRPr="009C7625">
        <w:rPr>
          <w:rStyle w:val="cf01"/>
          <w:rFonts w:ascii="Söhne" w:hAnsi="Söhne"/>
          <w:strike/>
          <w:lang w:val="en-IE"/>
        </w:rPr>
        <w:t xml:space="preserve">., 2016; </w:t>
      </w:r>
      <w:r w:rsidR="3A5E3C78" w:rsidRPr="009C7625">
        <w:rPr>
          <w:rStyle w:val="cf01"/>
          <w:rFonts w:ascii="Söhne" w:hAnsi="Söhne"/>
          <w:strike/>
          <w:lang w:val="en-IE"/>
        </w:rPr>
        <w:t>Zacks &amp; Paessler, 2010</w:t>
      </w:r>
      <w:r w:rsidR="3A5E3C78" w:rsidRPr="374789FF">
        <w:rPr>
          <w:rStyle w:val="cf01"/>
          <w:rFonts w:ascii="Söhne" w:hAnsi="Söhne"/>
          <w:lang w:val="en-IE"/>
        </w:rPr>
        <w:t xml:space="preserve">). </w:t>
      </w:r>
      <w:r w:rsidR="777592BC" w:rsidRPr="374789FF">
        <w:rPr>
          <w:rFonts w:ascii="Söhne" w:hAnsi="Söhne"/>
          <w:strike/>
          <w:sz w:val="18"/>
          <w:szCs w:val="18"/>
          <w:lang w:val="en-IE"/>
        </w:rPr>
        <w:t>However some horses may develop a transient viraemia that has been suggested as potentially sufficient to transmit EEE virus to mosquitoes under the right conditions (Franklin, 2002).</w:t>
      </w:r>
      <w:r w:rsidR="777592BC" w:rsidRPr="374789FF">
        <w:rPr>
          <w:rStyle w:val="cf01"/>
          <w:rFonts w:ascii="Söhne" w:hAnsi="Söhne"/>
          <w:strike/>
          <w:lang w:val="en-IE"/>
        </w:rPr>
        <w:t xml:space="preserve"> </w:t>
      </w:r>
    </w:p>
    <w:p w14:paraId="1559C63D" w14:textId="0DB839FE" w:rsidR="003E44BF" w:rsidRPr="0054082B" w:rsidRDefault="003E44BF" w:rsidP="003E44BF">
      <w:pPr>
        <w:pStyle w:val="paraA0"/>
        <w:rPr>
          <w:strike/>
        </w:rPr>
      </w:pPr>
      <w:r w:rsidRPr="0054082B">
        <w:rPr>
          <w:strike/>
        </w:rPr>
        <w:t>All three viruses are classified as alphaviruses present in the Americas and</w:t>
      </w:r>
      <w:r w:rsidR="00C05E6F" w:rsidRPr="0054082B">
        <w:rPr>
          <w:strike/>
        </w:rPr>
        <w:t xml:space="preserve"> </w:t>
      </w:r>
      <w:r w:rsidRPr="0054082B">
        <w:rPr>
          <w:strike/>
        </w:rPr>
        <w:t xml:space="preserve">are present in the Americas (Arechiga-Ceballos &amp; </w:t>
      </w:r>
      <w:r w:rsidRPr="0054082B">
        <w:rPr>
          <w:strike/>
          <w:lang w:val="en-IE"/>
        </w:rPr>
        <w:t>Aguilar-Setien</w:t>
      </w:r>
      <w:r w:rsidRPr="0054082B">
        <w:rPr>
          <w:i/>
          <w:strike/>
        </w:rPr>
        <w:t>,</w:t>
      </w:r>
      <w:r w:rsidRPr="0054082B">
        <w:rPr>
          <w:strike/>
        </w:rPr>
        <w:t xml:space="preserve"> 2015). EEE has lineages associated with both North America (predominately the central and eastern United States of America [USA], Canada, and Central America) and South America. The South American strains of EEE, previously known as lineages II, III, and IV, are now known as Madariaga virus (Arrigo </w:t>
      </w:r>
      <w:r w:rsidRPr="0054082B">
        <w:rPr>
          <w:i/>
          <w:iCs/>
          <w:strike/>
        </w:rPr>
        <w:t>et al.</w:t>
      </w:r>
      <w:r w:rsidRPr="0054082B">
        <w:rPr>
          <w:strike/>
        </w:rPr>
        <w:t xml:space="preserve">, 2010) after strains causing outbreaks in Darien, Panama in 2010 (Carrera </w:t>
      </w:r>
      <w:r w:rsidRPr="0054082B">
        <w:rPr>
          <w:i/>
          <w:iCs/>
          <w:strike/>
        </w:rPr>
        <w:t>et al.</w:t>
      </w:r>
      <w:r w:rsidRPr="0054082B">
        <w:rPr>
          <w:strike/>
        </w:rPr>
        <w:t xml:space="preserve">, 2013) led to the re-evaluation of viral sequencing and reclassification of the South American strain of EEE (Madariaga virus) as a separate divergent strain. WEE was historically detected primarily in the western USA and Canada, Mexico, and Central and South America (Arechiga-Ceballos &amp; </w:t>
      </w:r>
      <w:r w:rsidRPr="0054082B">
        <w:rPr>
          <w:strike/>
          <w:lang w:val="en-IE"/>
        </w:rPr>
        <w:t>Aguilar-Setien</w:t>
      </w:r>
      <w:r w:rsidRPr="0054082B">
        <w:rPr>
          <w:i/>
          <w:strike/>
        </w:rPr>
        <w:t>,</w:t>
      </w:r>
      <w:r w:rsidRPr="0054082B">
        <w:rPr>
          <w:strike/>
        </w:rPr>
        <w:t xml:space="preserve"> 2015; Kumar, 2018; Morris, 1989; </w:t>
      </w:r>
      <w:r w:rsidRPr="0054082B">
        <w:rPr>
          <w:strike/>
          <w:lang w:val="en-IE"/>
        </w:rPr>
        <w:t>Reisen &amp; Monath, 1989</w:t>
      </w:r>
      <w:r w:rsidRPr="0054082B">
        <w:rPr>
          <w:strike/>
        </w:rPr>
        <w:t xml:space="preserve">; Walton, 1981). Highlands J virus, antigenically related to WEE virus, has been isolated in the eastern USA. Although Highlands J virus is generally believed not to cause disease in mammals, it has been isolated from the brain of a horse in Florida dying of encephalitis (Karabatsos </w:t>
      </w:r>
      <w:r w:rsidRPr="0054082B">
        <w:rPr>
          <w:i/>
          <w:strike/>
        </w:rPr>
        <w:t>et al</w:t>
      </w:r>
      <w:r w:rsidRPr="0054082B">
        <w:rPr>
          <w:strike/>
        </w:rPr>
        <w:t xml:space="preserve">., 1988). Epizootic VEE viruses have been identified in Central and South America with the most recent spread into Southern USA from Mexico in 1971 (Kumar, 2018; Oberste </w:t>
      </w:r>
      <w:r w:rsidRPr="0054082B">
        <w:rPr>
          <w:i/>
          <w:strike/>
        </w:rPr>
        <w:t>et al.,</w:t>
      </w:r>
      <w:r w:rsidRPr="0054082B">
        <w:rPr>
          <w:strike/>
        </w:rPr>
        <w:t xml:space="preserve"> 1999; Salimi </w:t>
      </w:r>
      <w:r w:rsidRPr="0054082B">
        <w:rPr>
          <w:i/>
          <w:strike/>
        </w:rPr>
        <w:t>et al.,</w:t>
      </w:r>
      <w:r w:rsidRPr="0054082B">
        <w:rPr>
          <w:strike/>
        </w:rPr>
        <w:t xml:space="preserve"> 2016; Sneider </w:t>
      </w:r>
      <w:r w:rsidRPr="0054082B">
        <w:rPr>
          <w:i/>
          <w:strike/>
        </w:rPr>
        <w:t>et al.,</w:t>
      </w:r>
      <w:r w:rsidRPr="0054082B">
        <w:rPr>
          <w:strike/>
        </w:rPr>
        <w:t xml:space="preserve"> 1993; Wang</w:t>
      </w:r>
      <w:r w:rsidRPr="0054082B">
        <w:rPr>
          <w:i/>
          <w:strike/>
        </w:rPr>
        <w:t xml:space="preserve"> et al.,</w:t>
      </w:r>
      <w:r w:rsidRPr="0054082B">
        <w:rPr>
          <w:strike/>
        </w:rPr>
        <w:t xml:space="preserve"> 1999; Weaver</w:t>
      </w:r>
      <w:r w:rsidRPr="0054082B">
        <w:rPr>
          <w:i/>
          <w:strike/>
        </w:rPr>
        <w:t xml:space="preserve"> et al.,</w:t>
      </w:r>
      <w:r w:rsidRPr="0054082B">
        <w:rPr>
          <w:strike/>
        </w:rPr>
        <w:t xml:space="preserve"> 1999; Zehmer </w:t>
      </w:r>
      <w:r w:rsidRPr="0054082B">
        <w:rPr>
          <w:i/>
          <w:iCs/>
          <w:strike/>
        </w:rPr>
        <w:t>et al.,</w:t>
      </w:r>
      <w:r w:rsidRPr="0054082B">
        <w:rPr>
          <w:strike/>
        </w:rPr>
        <w:t xml:space="preserve"> 1974). </w:t>
      </w:r>
    </w:p>
    <w:p w14:paraId="7106224C" w14:textId="42B1DB25" w:rsidR="00C05E6F" w:rsidRPr="0054082B" w:rsidRDefault="00C05E6F" w:rsidP="0053784C">
      <w:pPr>
        <w:pStyle w:val="paraA0"/>
        <w:rPr>
          <w:rStyle w:val="cf01"/>
          <w:rFonts w:ascii="Söhne" w:hAnsi="Söhne"/>
          <w:u w:val="double"/>
          <w:lang w:val="en-IE"/>
        </w:rPr>
      </w:pPr>
      <w:r w:rsidRPr="0054082B">
        <w:rPr>
          <w:rStyle w:val="cf01"/>
          <w:rFonts w:ascii="Söhne" w:hAnsi="Söhne"/>
          <w:u w:val="double"/>
          <w:lang w:val="en-IE"/>
        </w:rPr>
        <w:t>In equids,</w:t>
      </w:r>
      <w:r w:rsidRPr="0054082B">
        <w:rPr>
          <w:rStyle w:val="cf01"/>
          <w:rFonts w:ascii="Söhne" w:hAnsi="Söhne"/>
          <w:lang w:val="en-IE"/>
        </w:rPr>
        <w:t xml:space="preserve"> </w:t>
      </w:r>
      <w:r w:rsidRPr="0054082B">
        <w:rPr>
          <w:strike/>
        </w:rPr>
        <w:t xml:space="preserve">The </w:t>
      </w:r>
      <w:r w:rsidRPr="0054082B">
        <w:rPr>
          <w:rStyle w:val="cf01"/>
          <w:rFonts w:ascii="Söhne" w:hAnsi="Söhne"/>
          <w:lang w:val="en-IE"/>
        </w:rPr>
        <w:t xml:space="preserve">clinical signs of EEE, WEE and VEE can be identical. The disease caused by any of the three viruses is also known as sleeping sickness. Following the incubation period </w:t>
      </w:r>
      <w:r w:rsidRPr="0054082B">
        <w:rPr>
          <w:rStyle w:val="cf01"/>
          <w:rFonts w:ascii="Söhne" w:hAnsi="Söhne"/>
          <w:strike/>
          <w:lang w:val="en-IE"/>
        </w:rPr>
        <w:t xml:space="preserve">of </w:t>
      </w:r>
      <w:r w:rsidRPr="0054082B">
        <w:rPr>
          <w:rStyle w:val="cf01"/>
          <w:rFonts w:ascii="Söhne" w:hAnsi="Söhne"/>
          <w:u w:val="double"/>
          <w:lang w:val="en-IE"/>
        </w:rPr>
        <w:t>(</w:t>
      </w:r>
      <w:r w:rsidRPr="0054082B">
        <w:rPr>
          <w:rStyle w:val="cf01"/>
          <w:rFonts w:ascii="Söhne" w:hAnsi="Söhne"/>
          <w:lang w:val="en-IE"/>
        </w:rPr>
        <w:t>1–14 days</w:t>
      </w:r>
      <w:r w:rsidR="00B66E26" w:rsidRPr="0054082B">
        <w:rPr>
          <w:rStyle w:val="cf01"/>
          <w:rFonts w:ascii="Söhne" w:hAnsi="Söhne"/>
          <w:strike/>
          <w:lang w:val="en-IE"/>
        </w:rPr>
        <w:t>,</w:t>
      </w:r>
      <w:r w:rsidRPr="0054082B">
        <w:rPr>
          <w:rStyle w:val="cf01"/>
          <w:rFonts w:ascii="Söhne" w:hAnsi="Söhne"/>
          <w:strike/>
          <w:lang w:val="en-IE"/>
        </w:rPr>
        <w:t xml:space="preserve"> </w:t>
      </w:r>
      <w:r w:rsidR="00B66E26" w:rsidRPr="0054082B">
        <w:rPr>
          <w:strike/>
        </w:rPr>
        <w:t>depending on the virus and strain</w:t>
      </w:r>
      <w:r w:rsidR="00B66E26" w:rsidRPr="0054082B">
        <w:rPr>
          <w:rStyle w:val="cf01"/>
          <w:rFonts w:ascii="Söhne" w:hAnsi="Söhne"/>
          <w:lang w:val="en-IE"/>
        </w:rPr>
        <w:t xml:space="preserve"> </w:t>
      </w:r>
      <w:r w:rsidRPr="0054082B">
        <w:rPr>
          <w:rStyle w:val="cf01"/>
          <w:rFonts w:ascii="Söhne" w:hAnsi="Söhne"/>
          <w:u w:val="double"/>
          <w:lang w:val="en-IE"/>
        </w:rPr>
        <w:t xml:space="preserve">for EEE </w:t>
      </w:r>
      <w:r w:rsidR="00050C61" w:rsidRPr="0054082B">
        <w:rPr>
          <w:rStyle w:val="cf01"/>
          <w:rFonts w:ascii="Söhne" w:hAnsi="Söhne"/>
          <w:u w:val="double"/>
          <w:lang w:val="en-IE"/>
        </w:rPr>
        <w:t>and</w:t>
      </w:r>
      <w:r w:rsidRPr="0054082B">
        <w:rPr>
          <w:rStyle w:val="cf01"/>
          <w:rFonts w:ascii="Söhne" w:hAnsi="Söhne"/>
          <w:u w:val="double"/>
          <w:lang w:val="en-IE"/>
        </w:rPr>
        <w:t xml:space="preserve"> WEE, 7 days for VEE, although neurological signs may appear around day 5), </w:t>
      </w:r>
      <w:r w:rsidRPr="0054082B">
        <w:rPr>
          <w:rStyle w:val="cf01"/>
          <w:rFonts w:ascii="Söhne" w:hAnsi="Söhne"/>
          <w:lang w:val="en-IE"/>
        </w:rPr>
        <w:t>clinical signs</w:t>
      </w:r>
      <w:r w:rsidR="00A74121" w:rsidRPr="0054082B">
        <w:rPr>
          <w:rStyle w:val="cf01"/>
          <w:rFonts w:ascii="Söhne" w:hAnsi="Söhne"/>
          <w:lang w:val="en-IE"/>
        </w:rPr>
        <w:t xml:space="preserve"> </w:t>
      </w:r>
      <w:r w:rsidR="00A74121" w:rsidRPr="0054082B">
        <w:rPr>
          <w:rStyle w:val="cf01"/>
          <w:rFonts w:ascii="Söhne" w:hAnsi="Söhne"/>
          <w:u w:val="double"/>
          <w:lang w:val="en-IE"/>
        </w:rPr>
        <w:t>appear and</w:t>
      </w:r>
      <w:r w:rsidRPr="0054082B">
        <w:rPr>
          <w:rStyle w:val="cf01"/>
          <w:rFonts w:ascii="Söhne" w:hAnsi="Söhne"/>
          <w:lang w:val="en-IE"/>
        </w:rPr>
        <w:t xml:space="preserve"> include fever, anorexia, and depression. A presumptive diagnosis of equine viral encephalomyelitis in unvaccinated horses can be made if the characteristic </w:t>
      </w:r>
      <w:r w:rsidRPr="003154C3">
        <w:rPr>
          <w:rStyle w:val="cf01"/>
          <w:rFonts w:ascii="Söhne" w:hAnsi="Söhne"/>
          <w:strike/>
          <w:lang w:val="en-IE"/>
        </w:rPr>
        <w:t>somnolence</w:t>
      </w:r>
      <w:r w:rsidR="002A4ECD" w:rsidRPr="003154C3">
        <w:rPr>
          <w:rStyle w:val="cf01"/>
          <w:rFonts w:ascii="Söhne" w:hAnsi="Söhne"/>
          <w:strike/>
          <w:lang w:val="en-IE"/>
        </w:rPr>
        <w:t xml:space="preserve"> </w:t>
      </w:r>
      <w:r w:rsidR="003154C3" w:rsidRPr="003154C3">
        <w:rPr>
          <w:rStyle w:val="cf01"/>
          <w:rFonts w:ascii="Söhne" w:hAnsi="Söhne"/>
          <w:strike/>
          <w:lang w:val="en-IE"/>
        </w:rPr>
        <w:t xml:space="preserve">is </w:t>
      </w:r>
      <w:r w:rsidR="002A4ECD" w:rsidRPr="003154C3">
        <w:rPr>
          <w:rStyle w:val="cf01"/>
          <w:rFonts w:ascii="Söhne" w:hAnsi="Söhne"/>
          <w:u w:val="double"/>
          <w:lang w:val="en-IE"/>
        </w:rPr>
        <w:t>neu</w:t>
      </w:r>
      <w:r w:rsidR="003154C3" w:rsidRPr="003154C3">
        <w:rPr>
          <w:rStyle w:val="cf01"/>
          <w:rFonts w:ascii="Söhne" w:hAnsi="Söhne"/>
          <w:u w:val="double"/>
          <w:lang w:val="en-IE"/>
        </w:rPr>
        <w:t>rological signs and fever are</w:t>
      </w:r>
      <w:r w:rsidRPr="0054082B">
        <w:rPr>
          <w:rStyle w:val="cf01"/>
          <w:rFonts w:ascii="Söhne" w:hAnsi="Söhne"/>
          <w:lang w:val="en-IE"/>
        </w:rPr>
        <w:t xml:space="preserve"> observed during the summer in temperate climates or the wet season in tropical and subtropical climates, when the mosquito vector is plentiful. However, </w:t>
      </w:r>
      <w:r w:rsidR="00B66E26" w:rsidRPr="0054082B">
        <w:rPr>
          <w:strike/>
        </w:rPr>
        <w:t xml:space="preserve">a number of </w:t>
      </w:r>
      <w:r w:rsidRPr="0054082B">
        <w:rPr>
          <w:rStyle w:val="cf01"/>
          <w:rFonts w:ascii="Söhne" w:hAnsi="Söhne"/>
          <w:lang w:val="en-IE"/>
        </w:rPr>
        <w:t>other diseases, such as West Nile virus</w:t>
      </w:r>
      <w:r w:rsidR="00752471" w:rsidRPr="0054082B">
        <w:rPr>
          <w:rStyle w:val="cf01"/>
          <w:rFonts w:ascii="Söhne" w:hAnsi="Söhne"/>
          <w:lang w:val="en-IE"/>
        </w:rPr>
        <w:t xml:space="preserve"> </w:t>
      </w:r>
      <w:r w:rsidR="00752471" w:rsidRPr="0054082B">
        <w:rPr>
          <w:rStyle w:val="cf01"/>
          <w:rFonts w:ascii="Söhne" w:hAnsi="Söhne"/>
          <w:u w:val="double"/>
          <w:lang w:val="en-IE"/>
        </w:rPr>
        <w:t>(WNV)</w:t>
      </w:r>
      <w:r w:rsidRPr="0054082B">
        <w:rPr>
          <w:rStyle w:val="cf01"/>
          <w:rFonts w:ascii="Söhne" w:hAnsi="Söhne"/>
          <w:lang w:val="en-IE"/>
        </w:rPr>
        <w:t xml:space="preserve"> (Chapter 3.1.26), rabies (Chapter </w:t>
      </w:r>
      <w:r w:rsidRPr="0054082B">
        <w:rPr>
          <w:rStyle w:val="cf01"/>
          <w:rFonts w:ascii="Söhne" w:hAnsi="Söhne"/>
          <w:lang w:val="en-IE"/>
        </w:rPr>
        <w:lastRenderedPageBreak/>
        <w:t xml:space="preserve">3.1.19), </w:t>
      </w:r>
      <w:r w:rsidRPr="0054082B">
        <w:rPr>
          <w:rStyle w:val="cf01"/>
          <w:rFonts w:ascii="Söhne" w:hAnsi="Söhne"/>
          <w:u w:val="double"/>
          <w:lang w:val="en-IE"/>
        </w:rPr>
        <w:t xml:space="preserve">neurological </w:t>
      </w:r>
      <w:r w:rsidR="00A66D8D" w:rsidRPr="0054082B">
        <w:rPr>
          <w:rStyle w:val="cf01"/>
          <w:rFonts w:ascii="Söhne" w:hAnsi="Söhne"/>
          <w:u w:val="double"/>
          <w:lang w:val="en-IE"/>
        </w:rPr>
        <w:t xml:space="preserve">equid </w:t>
      </w:r>
      <w:r w:rsidRPr="0054082B">
        <w:rPr>
          <w:rStyle w:val="cf01"/>
          <w:rFonts w:ascii="Söhne" w:hAnsi="Söhne"/>
          <w:u w:val="double"/>
          <w:lang w:val="en-IE"/>
        </w:rPr>
        <w:t xml:space="preserve">herpesvirus 1 infection </w:t>
      </w:r>
      <w:r w:rsidR="002C7E86" w:rsidRPr="0054082B">
        <w:rPr>
          <w:rStyle w:val="cf01"/>
          <w:rFonts w:ascii="Söhne" w:hAnsi="Söhne"/>
          <w:u w:val="double"/>
          <w:lang w:val="en-IE"/>
        </w:rPr>
        <w:t xml:space="preserve">(equine rhinopneumonitis) </w:t>
      </w:r>
      <w:r w:rsidRPr="0054082B">
        <w:rPr>
          <w:rStyle w:val="cf01"/>
          <w:rFonts w:ascii="Söhne" w:hAnsi="Söhne"/>
          <w:u w:val="double"/>
          <w:lang w:val="en-IE"/>
        </w:rPr>
        <w:t>(Chapter 3.6.8)</w:t>
      </w:r>
      <w:r w:rsidRPr="0054082B">
        <w:rPr>
          <w:rStyle w:val="cf01"/>
          <w:rFonts w:ascii="Söhne" w:hAnsi="Söhne"/>
          <w:lang w:val="en-IE"/>
        </w:rPr>
        <w:t xml:space="preserve"> and other infectious, parasitic, or non-infectious agents can produce similar clinical signs, and the diagnosis must be confirmed by the described diagnostic test methods.</w:t>
      </w:r>
    </w:p>
    <w:p w14:paraId="1A6F6E27" w14:textId="77777777" w:rsidR="00B43BB4" w:rsidRPr="0054082B" w:rsidRDefault="00B43BB4" w:rsidP="00B43BB4">
      <w:pPr>
        <w:pStyle w:val="paraA0"/>
        <w:rPr>
          <w:strike/>
        </w:rPr>
      </w:pPr>
      <w:r w:rsidRPr="0054082B">
        <w:rPr>
          <w:strike/>
        </w:rPr>
        <w:t xml:space="preserve">EEE virus causes severe disease in humans with a mortality rate of 30–70% and a high frequency of permanent neurological sequelae in patients who survive. The North American variant is considered to be more pathogenic than South American strains (Madariaga virus) (Kumar </w:t>
      </w:r>
      <w:r w:rsidRPr="0054082B">
        <w:rPr>
          <w:i/>
          <w:strike/>
        </w:rPr>
        <w:t>et al.,</w:t>
      </w:r>
      <w:r w:rsidRPr="0054082B">
        <w:rPr>
          <w:strike/>
        </w:rPr>
        <w:t xml:space="preserve"> 2018). EEE virus has been reported to cause disease in mammals other than equines and humans, including cows (McGee </w:t>
      </w:r>
      <w:r w:rsidRPr="0054082B">
        <w:rPr>
          <w:i/>
          <w:strike/>
        </w:rPr>
        <w:t>et al</w:t>
      </w:r>
      <w:r w:rsidRPr="0054082B">
        <w:rPr>
          <w:strike/>
        </w:rPr>
        <w:t xml:space="preserve">., 1992; Pursell </w:t>
      </w:r>
      <w:r w:rsidRPr="0054082B">
        <w:rPr>
          <w:i/>
          <w:strike/>
        </w:rPr>
        <w:t>et al</w:t>
      </w:r>
      <w:r w:rsidRPr="0054082B">
        <w:rPr>
          <w:strike/>
        </w:rPr>
        <w:t>., 1976), sheep (</w:t>
      </w:r>
      <w:r w:rsidRPr="0054082B">
        <w:rPr>
          <w:strike/>
          <w:lang w:val="en-IE"/>
        </w:rPr>
        <w:t xml:space="preserve">Bauer </w:t>
      </w:r>
      <w:r w:rsidRPr="0054082B">
        <w:rPr>
          <w:i/>
          <w:strike/>
          <w:lang w:val="en-IE"/>
        </w:rPr>
        <w:t>et al</w:t>
      </w:r>
      <w:r w:rsidRPr="0054082B">
        <w:rPr>
          <w:strike/>
          <w:lang w:val="en-IE"/>
        </w:rPr>
        <w:t>., 2005</w:t>
      </w:r>
      <w:r w:rsidRPr="0054082B">
        <w:rPr>
          <w:strike/>
        </w:rPr>
        <w:t xml:space="preserve">), pigs (Elvinger </w:t>
      </w:r>
      <w:r w:rsidRPr="0054082B">
        <w:rPr>
          <w:i/>
          <w:strike/>
        </w:rPr>
        <w:t>et al</w:t>
      </w:r>
      <w:r w:rsidRPr="0054082B">
        <w:rPr>
          <w:strike/>
        </w:rPr>
        <w:t xml:space="preserve">., 1996), white-tailed deer (Tate </w:t>
      </w:r>
      <w:r w:rsidRPr="0054082B">
        <w:rPr>
          <w:i/>
          <w:strike/>
        </w:rPr>
        <w:t>et al</w:t>
      </w:r>
      <w:r w:rsidRPr="0054082B">
        <w:rPr>
          <w:strike/>
        </w:rPr>
        <w:t xml:space="preserve">., 2005), and dogs (Farrar </w:t>
      </w:r>
      <w:r w:rsidRPr="0054082B">
        <w:rPr>
          <w:i/>
          <w:strike/>
        </w:rPr>
        <w:t>et al</w:t>
      </w:r>
      <w:r w:rsidRPr="0054082B">
        <w:rPr>
          <w:strike/>
        </w:rPr>
        <w:t>., 2005). EEE virus infections are usually observed in limited geographical areas. WEE is usually mild in adult humans, but can be a severe disease in children. The fatality rate is between 3 and 14%. WEE virus infection in horses has historically been observed over a wide geographical area, e.g. sporadic cases over 2590 km</w:t>
      </w:r>
      <w:r w:rsidRPr="0054082B">
        <w:rPr>
          <w:strike/>
          <w:szCs w:val="14"/>
          <w:vertAlign w:val="superscript"/>
        </w:rPr>
        <w:t xml:space="preserve">2 </w:t>
      </w:r>
      <w:r w:rsidRPr="0054082B">
        <w:rPr>
          <w:strike/>
        </w:rPr>
        <w:t xml:space="preserve">(1000 square miles), however, no disease outbreaks attributed to WEE have occurred since 1999. </w:t>
      </w:r>
    </w:p>
    <w:p w14:paraId="3FE18970" w14:textId="77777777" w:rsidR="00B43BB4" w:rsidRPr="0054082B" w:rsidRDefault="00B43BB4" w:rsidP="00B43BB4">
      <w:pPr>
        <w:pStyle w:val="paraA0"/>
        <w:rPr>
          <w:strike/>
        </w:rPr>
      </w:pPr>
      <w:r w:rsidRPr="0054082B">
        <w:rPr>
          <w:strike/>
        </w:rPr>
        <w:t xml:space="preserve">Most encephalomyelitis infections in domestic fowl are caused by EEE virus and occur in the east coast states of the USA. Isolated events of high mortality in captive-raised game birds, primarily pheasants, chukars, aquarium penguins, and quail have been traced to EEE, WEE, or Highlands J virus infection (Morris, 1989; </w:t>
      </w:r>
      <w:r w:rsidRPr="0054082B">
        <w:rPr>
          <w:strike/>
          <w:lang w:val="en-IE"/>
        </w:rPr>
        <w:t>Reisen &amp; Monath, 1989</w:t>
      </w:r>
      <w:r w:rsidRPr="0054082B">
        <w:rPr>
          <w:strike/>
        </w:rPr>
        <w:t xml:space="preserve">; Tuttle </w:t>
      </w:r>
      <w:r w:rsidRPr="0054082B">
        <w:rPr>
          <w:i/>
          <w:strike/>
        </w:rPr>
        <w:t>et al</w:t>
      </w:r>
      <w:r w:rsidRPr="0054082B">
        <w:rPr>
          <w:strike/>
        </w:rPr>
        <w:t xml:space="preserve">., 2005). Although virus is introduced by mosquitoes, transmission within the flocks is primarily by feather picking and cannibalism (Kumar </w:t>
      </w:r>
      <w:r w:rsidRPr="0054082B">
        <w:rPr>
          <w:i/>
          <w:iCs/>
          <w:strike/>
        </w:rPr>
        <w:t>et al.,</w:t>
      </w:r>
      <w:r w:rsidRPr="0054082B">
        <w:rPr>
          <w:strike/>
        </w:rPr>
        <w:t xml:space="preserve"> 2018). Both EEE and WEE viruses have caused fatal disease in ratites. Haemorrhagic enteritis has been observed in emus infected with EEE and WEE viruses, and morbidity and mortality rates may be greater than 85%. EEE and Highlands J viruses have been found to produce depression, somnolence, decreased egg production, and increased mortality in turkeys (Guy, 1997). </w:t>
      </w:r>
    </w:p>
    <w:p w14:paraId="59EE01C9" w14:textId="0B8CCE96" w:rsidR="00704B3A" w:rsidRPr="0054082B" w:rsidRDefault="00C84D1F" w:rsidP="00C84D1F">
      <w:pPr>
        <w:pStyle w:val="11"/>
        <w:rPr>
          <w:u w:val="double"/>
          <w:lang w:val="en-IE"/>
        </w:rPr>
      </w:pPr>
      <w:r w:rsidRPr="0054082B">
        <w:rPr>
          <w:u w:val="double"/>
          <w:lang w:val="en-IE"/>
        </w:rPr>
        <w:t>1.1.</w:t>
      </w:r>
      <w:r w:rsidRPr="0054082B">
        <w:rPr>
          <w:u w:val="double"/>
          <w:lang w:val="en-IE"/>
        </w:rPr>
        <w:tab/>
      </w:r>
      <w:r w:rsidR="00704B3A" w:rsidRPr="0054082B">
        <w:rPr>
          <w:u w:val="double"/>
          <w:lang w:val="en-IE"/>
        </w:rPr>
        <w:t>EE</w:t>
      </w:r>
      <w:r w:rsidR="001A5653" w:rsidRPr="0054082B">
        <w:rPr>
          <w:u w:val="double"/>
          <w:lang w:val="en-IE"/>
        </w:rPr>
        <w:t>E</w:t>
      </w:r>
      <w:r w:rsidR="00704B3A" w:rsidRPr="0054082B">
        <w:rPr>
          <w:u w:val="double"/>
          <w:lang w:val="en-IE"/>
        </w:rPr>
        <w:t>V and WEEV complex</w:t>
      </w:r>
    </w:p>
    <w:p w14:paraId="1E222295" w14:textId="0C8482EE" w:rsidR="00094725" w:rsidRPr="0054082B" w:rsidRDefault="00094725" w:rsidP="00C84D1F">
      <w:pPr>
        <w:pStyle w:val="11Para"/>
        <w:rPr>
          <w:u w:val="double"/>
          <w:lang w:val="en-IE"/>
        </w:rPr>
      </w:pPr>
      <w:r w:rsidRPr="7F445D3B">
        <w:rPr>
          <w:u w:val="double"/>
          <w:lang w:val="en-IE"/>
        </w:rPr>
        <w:t>EEEV was first isolated in horses in 1933 in an outbreak in Delaware, New Jersey and Virgina (United States</w:t>
      </w:r>
      <w:r w:rsidR="00E30111" w:rsidRPr="7F445D3B">
        <w:rPr>
          <w:u w:val="double"/>
          <w:lang w:val="en-IE"/>
        </w:rPr>
        <w:t xml:space="preserve"> of America</w:t>
      </w:r>
      <w:r w:rsidR="003D0471" w:rsidRPr="7F445D3B">
        <w:rPr>
          <w:u w:val="double"/>
          <w:lang w:val="en-IE"/>
        </w:rPr>
        <w:t xml:space="preserve"> [USA]</w:t>
      </w:r>
      <w:r w:rsidRPr="7F445D3B">
        <w:rPr>
          <w:u w:val="double"/>
          <w:lang w:val="en-IE"/>
        </w:rPr>
        <w:t xml:space="preserve">). Over the years, </w:t>
      </w:r>
      <w:r w:rsidR="004C0CBB">
        <w:rPr>
          <w:u w:val="double"/>
          <w:lang w:val="en-IE"/>
        </w:rPr>
        <w:t xml:space="preserve">the </w:t>
      </w:r>
      <w:r w:rsidRPr="7F445D3B">
        <w:rPr>
          <w:u w:val="double"/>
          <w:lang w:val="en-IE"/>
        </w:rPr>
        <w:t xml:space="preserve">disease has spread </w:t>
      </w:r>
      <w:r w:rsidR="00F35C4E">
        <w:rPr>
          <w:u w:val="double"/>
          <w:lang w:val="en-IE"/>
        </w:rPr>
        <w:t>exten</w:t>
      </w:r>
      <w:r w:rsidR="004C0CBB">
        <w:rPr>
          <w:u w:val="double"/>
          <w:lang w:val="en-IE"/>
        </w:rPr>
        <w:t>sively</w:t>
      </w:r>
      <w:r w:rsidR="00F35C4E">
        <w:rPr>
          <w:u w:val="double"/>
          <w:lang w:val="en-IE"/>
        </w:rPr>
        <w:t xml:space="preserve"> </w:t>
      </w:r>
      <w:r w:rsidRPr="7F445D3B">
        <w:rPr>
          <w:u w:val="double"/>
          <w:lang w:val="en-IE"/>
        </w:rPr>
        <w:t>from south-eastern Canada to south-eastern USA</w:t>
      </w:r>
      <w:r w:rsidR="00374E0E" w:rsidRPr="7F445D3B">
        <w:rPr>
          <w:u w:val="double"/>
          <w:lang w:val="en-IE"/>
        </w:rPr>
        <w:t>;</w:t>
      </w:r>
      <w:r w:rsidRPr="7F445D3B">
        <w:rPr>
          <w:u w:val="double"/>
          <w:lang w:val="en-IE"/>
        </w:rPr>
        <w:t xml:space="preserve"> the largest EEE outbreak in </w:t>
      </w:r>
      <w:r w:rsidR="003D0471" w:rsidRPr="7F445D3B">
        <w:rPr>
          <w:u w:val="double"/>
          <w:lang w:val="en-IE"/>
        </w:rPr>
        <w:t>the USA</w:t>
      </w:r>
      <w:r w:rsidR="00712980" w:rsidRPr="7F445D3B">
        <w:rPr>
          <w:u w:val="double"/>
          <w:lang w:val="en-IE"/>
        </w:rPr>
        <w:t xml:space="preserve"> was reported</w:t>
      </w:r>
      <w:r w:rsidRPr="7F445D3B">
        <w:rPr>
          <w:u w:val="double"/>
          <w:lang w:val="en-IE"/>
        </w:rPr>
        <w:t xml:space="preserve"> in 2019, primarily in the northeast</w:t>
      </w:r>
      <w:r w:rsidR="00712980" w:rsidRPr="7F445D3B">
        <w:rPr>
          <w:u w:val="double"/>
          <w:lang w:val="en-IE"/>
        </w:rPr>
        <w:t>ern</w:t>
      </w:r>
      <w:r w:rsidRPr="7F445D3B">
        <w:rPr>
          <w:u w:val="double"/>
          <w:lang w:val="en-IE"/>
        </w:rPr>
        <w:t xml:space="preserve"> states, affecting both horses and humans (Hill </w:t>
      </w:r>
      <w:r w:rsidRPr="7F445D3B">
        <w:rPr>
          <w:i/>
          <w:iCs/>
          <w:u w:val="double"/>
          <w:lang w:val="en-IE"/>
        </w:rPr>
        <w:t>et al.</w:t>
      </w:r>
      <w:r w:rsidRPr="7F445D3B">
        <w:rPr>
          <w:u w:val="double"/>
          <w:lang w:val="en-IE"/>
        </w:rPr>
        <w:t>, 2023). Among the EEE</w:t>
      </w:r>
      <w:r w:rsidR="00E90218" w:rsidRPr="7F445D3B">
        <w:rPr>
          <w:u w:val="double"/>
          <w:lang w:val="en-IE"/>
        </w:rPr>
        <w:t>V</w:t>
      </w:r>
      <w:r w:rsidRPr="7F445D3B">
        <w:rPr>
          <w:u w:val="double"/>
          <w:lang w:val="en-IE"/>
        </w:rPr>
        <w:t xml:space="preserve"> complex, species present in North America (</w:t>
      </w:r>
      <w:r w:rsidR="00ED0ECA" w:rsidRPr="7F445D3B">
        <w:rPr>
          <w:u w:val="double"/>
          <w:lang w:val="en-IE"/>
        </w:rPr>
        <w:t>NA-</w:t>
      </w:r>
      <w:r w:rsidRPr="7F445D3B">
        <w:rPr>
          <w:u w:val="double"/>
          <w:lang w:val="en-IE"/>
        </w:rPr>
        <w:t>EEEV) are antigenically and genetically different from those present in South America (</w:t>
      </w:r>
      <w:r w:rsidR="00ED0ECA" w:rsidRPr="7F445D3B">
        <w:rPr>
          <w:u w:val="double"/>
          <w:lang w:val="en-IE"/>
        </w:rPr>
        <w:t>SA-</w:t>
      </w:r>
      <w:r w:rsidRPr="7F445D3B">
        <w:rPr>
          <w:u w:val="double"/>
          <w:lang w:val="en-IE"/>
        </w:rPr>
        <w:t>EEEV)</w:t>
      </w:r>
      <w:r w:rsidR="005D28C2" w:rsidRPr="7F445D3B">
        <w:rPr>
          <w:u w:val="double"/>
          <w:lang w:val="en-IE"/>
        </w:rPr>
        <w:t>;</w:t>
      </w:r>
      <w:r w:rsidR="00ED0ECA" w:rsidRPr="7F445D3B">
        <w:rPr>
          <w:u w:val="double"/>
          <w:lang w:val="en-IE"/>
        </w:rPr>
        <w:t xml:space="preserve"> they also differ in their pathogenicity in equids and humans </w:t>
      </w:r>
      <w:r w:rsidRPr="7F445D3B">
        <w:rPr>
          <w:u w:val="double"/>
          <w:lang w:val="en-IE"/>
        </w:rPr>
        <w:t xml:space="preserve">(Go </w:t>
      </w:r>
      <w:r w:rsidR="009F57AB" w:rsidRPr="7F445D3B">
        <w:rPr>
          <w:i/>
          <w:iCs/>
          <w:u w:val="double"/>
          <w:lang w:val="en-IE"/>
        </w:rPr>
        <w:t>et al</w:t>
      </w:r>
      <w:r w:rsidRPr="7F445D3B">
        <w:rPr>
          <w:u w:val="double"/>
          <w:lang w:val="en-IE"/>
        </w:rPr>
        <w:t>., 2014) (Table 1).</w:t>
      </w:r>
      <w:r w:rsidR="00280625" w:rsidRPr="7F445D3B">
        <w:rPr>
          <w:u w:val="double"/>
          <w:lang w:val="en-IE"/>
        </w:rPr>
        <w:t xml:space="preserve"> These differences between NA-EEEV and SA-EEEV may reflect ecological variations in their enzootic transmission cycle.</w:t>
      </w:r>
    </w:p>
    <w:p w14:paraId="5452B859" w14:textId="04771463" w:rsidR="00845EA9" w:rsidRPr="00845EA9" w:rsidRDefault="00EC0C10" w:rsidP="00C84D1F">
      <w:pPr>
        <w:pStyle w:val="11Para"/>
        <w:rPr>
          <w:u w:val="double"/>
          <w:lang w:val="en-IE"/>
        </w:rPr>
      </w:pPr>
      <w:r w:rsidRPr="00090640">
        <w:rPr>
          <w:u w:val="double"/>
          <w:lang w:val="en-IE"/>
        </w:rPr>
        <w:t>Birds are thought to be the principal reservoir hosts for EEEV, though rodents and</w:t>
      </w:r>
      <w:r>
        <w:rPr>
          <w:u w:val="double"/>
          <w:lang w:val="en-IE"/>
        </w:rPr>
        <w:t xml:space="preserve"> </w:t>
      </w:r>
      <w:r w:rsidRPr="00090640">
        <w:rPr>
          <w:u w:val="double"/>
          <w:lang w:val="en-IE"/>
        </w:rPr>
        <w:t xml:space="preserve">other small mammals might also amplify this virus. </w:t>
      </w:r>
      <w:r>
        <w:rPr>
          <w:u w:val="double"/>
          <w:lang w:val="en-IE"/>
        </w:rPr>
        <w:t>In North America, NA-EEEV strains are</w:t>
      </w:r>
      <w:r w:rsidRPr="0054082B">
        <w:rPr>
          <w:u w:val="double"/>
          <w:lang w:val="en-IE"/>
        </w:rPr>
        <w:t xml:space="preserve"> </w:t>
      </w:r>
      <w:r w:rsidR="00443D2D" w:rsidRPr="0054082B">
        <w:rPr>
          <w:u w:val="double"/>
          <w:lang w:val="en-IE"/>
        </w:rPr>
        <w:t xml:space="preserve">maintained between passerine birds as reservoir/amplification host and </w:t>
      </w:r>
      <w:r w:rsidR="00443D2D" w:rsidRPr="0054082B">
        <w:rPr>
          <w:i/>
          <w:iCs/>
          <w:u w:val="double"/>
          <w:lang w:val="en-IE"/>
        </w:rPr>
        <w:t>Culisetta melanura</w:t>
      </w:r>
      <w:r w:rsidR="00443D2D" w:rsidRPr="0054082B">
        <w:rPr>
          <w:u w:val="double"/>
          <w:lang w:val="en-IE"/>
        </w:rPr>
        <w:t>, as the main enzootic vector in swamp habitats. Other vectors</w:t>
      </w:r>
      <w:r w:rsidR="00573FAB" w:rsidRPr="0054082B">
        <w:rPr>
          <w:u w:val="double"/>
          <w:lang w:val="en-IE"/>
        </w:rPr>
        <w:t xml:space="preserve">, such as </w:t>
      </w:r>
      <w:r w:rsidR="00573FAB" w:rsidRPr="0054082B">
        <w:rPr>
          <w:i/>
          <w:iCs/>
          <w:u w:val="double"/>
          <w:lang w:val="en-IE"/>
        </w:rPr>
        <w:t>C. peccator</w:t>
      </w:r>
      <w:r w:rsidR="00573FAB" w:rsidRPr="0054082B">
        <w:rPr>
          <w:u w:val="double"/>
          <w:lang w:val="en-IE"/>
        </w:rPr>
        <w:t xml:space="preserve">, </w:t>
      </w:r>
      <w:r w:rsidR="00573FAB" w:rsidRPr="0054082B">
        <w:rPr>
          <w:i/>
          <w:iCs/>
          <w:u w:val="double"/>
          <w:lang w:val="en-IE"/>
        </w:rPr>
        <w:t>C. erraticus</w:t>
      </w:r>
      <w:r w:rsidR="00573FAB" w:rsidRPr="0054082B">
        <w:rPr>
          <w:u w:val="double"/>
          <w:lang w:val="en-IE"/>
        </w:rPr>
        <w:t xml:space="preserve"> and </w:t>
      </w:r>
      <w:r w:rsidR="00573FAB" w:rsidRPr="0054082B">
        <w:rPr>
          <w:i/>
          <w:iCs/>
          <w:u w:val="double"/>
          <w:lang w:val="en-IE"/>
        </w:rPr>
        <w:t>Uranotaenia sapphirine,</w:t>
      </w:r>
      <w:r w:rsidR="00573FAB" w:rsidRPr="0054082B">
        <w:rPr>
          <w:u w:val="double"/>
          <w:lang w:val="en-IE"/>
        </w:rPr>
        <w:t xml:space="preserve"> </w:t>
      </w:r>
      <w:r w:rsidR="00443D2D" w:rsidRPr="0054082B">
        <w:rPr>
          <w:u w:val="double"/>
          <w:lang w:val="en-IE"/>
        </w:rPr>
        <w:t xml:space="preserve">have </w:t>
      </w:r>
      <w:r w:rsidR="008F28ED" w:rsidRPr="0054082B">
        <w:rPr>
          <w:u w:val="double"/>
          <w:lang w:val="en-IE"/>
        </w:rPr>
        <w:t xml:space="preserve">also </w:t>
      </w:r>
      <w:r w:rsidR="00443D2D" w:rsidRPr="0054082B">
        <w:rPr>
          <w:u w:val="double"/>
          <w:lang w:val="en-IE"/>
        </w:rPr>
        <w:t xml:space="preserve">been </w:t>
      </w:r>
      <w:r w:rsidR="00EB2C11">
        <w:rPr>
          <w:u w:val="double"/>
          <w:lang w:val="en-IE"/>
        </w:rPr>
        <w:t>described as</w:t>
      </w:r>
      <w:r w:rsidR="00CF4366" w:rsidRPr="0054082B">
        <w:rPr>
          <w:u w:val="double"/>
          <w:lang w:val="en-IE"/>
        </w:rPr>
        <w:t xml:space="preserve"> feed</w:t>
      </w:r>
      <w:r w:rsidR="00EB2C11">
        <w:rPr>
          <w:u w:val="double"/>
          <w:lang w:val="en-IE"/>
        </w:rPr>
        <w:t>ing</w:t>
      </w:r>
      <w:r w:rsidR="00CF4366" w:rsidRPr="0054082B">
        <w:rPr>
          <w:u w:val="double"/>
          <w:lang w:val="en-IE"/>
        </w:rPr>
        <w:t xml:space="preserve"> on reptiles and amphibian</w:t>
      </w:r>
      <w:r w:rsidR="00573FAB" w:rsidRPr="0054082B">
        <w:rPr>
          <w:u w:val="double"/>
          <w:lang w:val="en-IE"/>
        </w:rPr>
        <w:t>s.</w:t>
      </w:r>
      <w:r w:rsidR="00CF4366" w:rsidRPr="0054082B">
        <w:rPr>
          <w:u w:val="double"/>
          <w:lang w:val="en-IE"/>
        </w:rPr>
        <w:t xml:space="preserve"> </w:t>
      </w:r>
      <w:r w:rsidR="00573FAB" w:rsidRPr="0054082B">
        <w:rPr>
          <w:u w:val="double"/>
          <w:lang w:val="en-IE"/>
        </w:rPr>
        <w:t>B</w:t>
      </w:r>
      <w:r w:rsidR="00443D2D" w:rsidRPr="0054082B">
        <w:rPr>
          <w:u w:val="double"/>
          <w:lang w:val="en-IE"/>
        </w:rPr>
        <w:t>ridge vectors</w:t>
      </w:r>
      <w:r w:rsidR="00573FAB" w:rsidRPr="0054082B">
        <w:rPr>
          <w:u w:val="double"/>
          <w:lang w:val="en-IE"/>
        </w:rPr>
        <w:t xml:space="preserve">, such as </w:t>
      </w:r>
      <w:r w:rsidR="00443D2D" w:rsidRPr="0054082B">
        <w:rPr>
          <w:i/>
          <w:iCs/>
          <w:u w:val="double"/>
          <w:lang w:val="en-IE"/>
        </w:rPr>
        <w:t>Aedes and Coquillettidia</w:t>
      </w:r>
      <w:r w:rsidR="00C61634" w:rsidRPr="0054082B">
        <w:rPr>
          <w:i/>
          <w:iCs/>
          <w:u w:val="double"/>
          <w:lang w:val="en-IE"/>
        </w:rPr>
        <w:t xml:space="preserve"> </w:t>
      </w:r>
      <w:r w:rsidR="00C61634" w:rsidRPr="0054082B">
        <w:rPr>
          <w:u w:val="double"/>
          <w:lang w:val="en-IE"/>
        </w:rPr>
        <w:t>spp</w:t>
      </w:r>
      <w:r w:rsidR="008F28ED" w:rsidRPr="0054082B">
        <w:rPr>
          <w:u w:val="double"/>
          <w:lang w:val="en-IE"/>
        </w:rPr>
        <w:t>.</w:t>
      </w:r>
      <w:r w:rsidR="00573FAB" w:rsidRPr="0054082B">
        <w:rPr>
          <w:u w:val="double"/>
          <w:lang w:val="en-IE"/>
        </w:rPr>
        <w:t>, are known</w:t>
      </w:r>
      <w:r w:rsidR="00443D2D" w:rsidRPr="0054082B">
        <w:rPr>
          <w:u w:val="double"/>
          <w:lang w:val="en-IE"/>
        </w:rPr>
        <w:t xml:space="preserve"> to transmit the virus to human</w:t>
      </w:r>
      <w:r w:rsidR="00AB1037" w:rsidRPr="0054082B">
        <w:rPr>
          <w:u w:val="double"/>
          <w:lang w:val="en-IE"/>
        </w:rPr>
        <w:t>s</w:t>
      </w:r>
      <w:r w:rsidR="00443D2D" w:rsidRPr="0054082B">
        <w:rPr>
          <w:u w:val="double"/>
          <w:lang w:val="en-IE"/>
        </w:rPr>
        <w:t xml:space="preserve"> and equines</w:t>
      </w:r>
      <w:r w:rsidR="00A3349E" w:rsidRPr="0054082B">
        <w:rPr>
          <w:u w:val="double"/>
          <w:lang w:val="en-IE"/>
        </w:rPr>
        <w:t xml:space="preserve">. </w:t>
      </w:r>
      <w:r w:rsidR="00845EA9" w:rsidRPr="00845EA9">
        <w:rPr>
          <w:u w:val="double"/>
        </w:rPr>
        <w:t>Passerine birds develop extremely high levels of viremia, enough to infect both enzootic vectors as well as a variety of bridge vectors. In pheasants, NA-EEEV is transmitted through feather picking and cannibalism.</w:t>
      </w:r>
    </w:p>
    <w:p w14:paraId="5520E759" w14:textId="749E1D2D" w:rsidR="00A429D7" w:rsidRPr="0054082B" w:rsidRDefault="00A3349E" w:rsidP="00C84D1F">
      <w:pPr>
        <w:pStyle w:val="11Para"/>
        <w:rPr>
          <w:u w:val="double"/>
          <w:lang w:val="en-IE"/>
        </w:rPr>
      </w:pPr>
      <w:r w:rsidRPr="0054082B">
        <w:rPr>
          <w:u w:val="double"/>
          <w:lang w:val="en-IE"/>
        </w:rPr>
        <w:t xml:space="preserve">In South America, </w:t>
      </w:r>
      <w:r w:rsidR="008F3EDD">
        <w:rPr>
          <w:u w:val="double"/>
          <w:lang w:val="en-IE"/>
        </w:rPr>
        <w:t xml:space="preserve">the primary reservoir hosts for SA-EEEV strains, known also as </w:t>
      </w:r>
      <w:r w:rsidR="008F3EDD" w:rsidRPr="0054082B">
        <w:rPr>
          <w:bCs/>
          <w:u w:val="double"/>
          <w:lang w:val="en-IE"/>
        </w:rPr>
        <w:t>Madariaga virus</w:t>
      </w:r>
      <w:r w:rsidR="008F3EDD" w:rsidRPr="0054082B">
        <w:rPr>
          <w:u w:val="double"/>
          <w:lang w:val="en-IE"/>
        </w:rPr>
        <w:t xml:space="preserve"> (MADV)</w:t>
      </w:r>
      <w:r w:rsidR="008F3EDD">
        <w:rPr>
          <w:u w:val="double"/>
          <w:lang w:val="en-IE"/>
        </w:rPr>
        <w:t xml:space="preserve">, are still uncertain, though small mammals such as rodents and marsupials are though to play an important role in the enzootic cycle together with </w:t>
      </w:r>
      <w:r w:rsidRPr="0054082B">
        <w:rPr>
          <w:i/>
          <w:iCs/>
          <w:u w:val="double"/>
          <w:lang w:val="en-IE"/>
        </w:rPr>
        <w:t>Culex</w:t>
      </w:r>
      <w:r w:rsidRPr="0054082B">
        <w:rPr>
          <w:u w:val="double"/>
          <w:lang w:val="en-IE"/>
        </w:rPr>
        <w:t xml:space="preserve"> (</w:t>
      </w:r>
      <w:r w:rsidRPr="0054082B">
        <w:rPr>
          <w:i/>
          <w:iCs/>
          <w:u w:val="double"/>
          <w:lang w:val="en-IE"/>
        </w:rPr>
        <w:t>melanoconion</w:t>
      </w:r>
      <w:r w:rsidRPr="0054082B">
        <w:rPr>
          <w:u w:val="double"/>
          <w:lang w:val="en-IE"/>
        </w:rPr>
        <w:t xml:space="preserve">) subgenus </w:t>
      </w:r>
      <w:r w:rsidR="008F3EDD">
        <w:rPr>
          <w:u w:val="double"/>
          <w:lang w:val="en-IE"/>
        </w:rPr>
        <w:t>as the principal vector</w:t>
      </w:r>
      <w:r w:rsidRPr="0054082B">
        <w:rPr>
          <w:u w:val="double"/>
          <w:lang w:val="en-IE"/>
        </w:rPr>
        <w:t xml:space="preserve"> (Go </w:t>
      </w:r>
      <w:r w:rsidR="009F57AB" w:rsidRPr="0054082B">
        <w:rPr>
          <w:i/>
          <w:u w:val="double"/>
          <w:lang w:val="en-IE"/>
        </w:rPr>
        <w:t>et al</w:t>
      </w:r>
      <w:r w:rsidRPr="0054082B">
        <w:rPr>
          <w:u w:val="double"/>
          <w:lang w:val="en-IE"/>
        </w:rPr>
        <w:t>., 2014</w:t>
      </w:r>
      <w:r w:rsidR="008F3EDD">
        <w:rPr>
          <w:u w:val="double"/>
          <w:lang w:val="en-IE"/>
        </w:rPr>
        <w:t>; USDA, 2024</w:t>
      </w:r>
      <w:r w:rsidRPr="0054082B">
        <w:rPr>
          <w:u w:val="double"/>
          <w:lang w:val="en-IE"/>
        </w:rPr>
        <w:t>).</w:t>
      </w:r>
    </w:p>
    <w:p w14:paraId="51C06D17" w14:textId="77777777" w:rsidR="00822DA3" w:rsidRPr="00763F0B" w:rsidRDefault="00822DA3" w:rsidP="00822DA3">
      <w:pPr>
        <w:pStyle w:val="11Para"/>
        <w:rPr>
          <w:u w:val="double"/>
          <w:lang w:val="en-IE"/>
        </w:rPr>
      </w:pPr>
      <w:r w:rsidRPr="00763F0B">
        <w:rPr>
          <w:u w:val="double"/>
        </w:rPr>
        <w:t xml:space="preserve">For both NA-EEEV and SA-EEEV, humans and equids are dead-end hosts as they do not develop sufficient viremia to transmit the virus, and during outbreaks or epidemics, horses tend to be the first to develop clinical signs and often serve as an indicator of the start of an outbreak or epidemic </w:t>
      </w:r>
      <w:r w:rsidRPr="00763F0B">
        <w:rPr>
          <w:u w:val="double"/>
          <w:lang w:val="en-IE"/>
        </w:rPr>
        <w:t xml:space="preserve">(Go </w:t>
      </w:r>
      <w:r w:rsidRPr="00763F0B">
        <w:rPr>
          <w:i/>
          <w:u w:val="double"/>
          <w:lang w:val="en-IE"/>
        </w:rPr>
        <w:t>et al</w:t>
      </w:r>
      <w:r w:rsidRPr="00763F0B">
        <w:rPr>
          <w:u w:val="double"/>
          <w:lang w:val="en-IE"/>
        </w:rPr>
        <w:t>., 2014)</w:t>
      </w:r>
      <w:r w:rsidRPr="00763F0B">
        <w:rPr>
          <w:u w:val="double"/>
        </w:rPr>
        <w:t>.</w:t>
      </w:r>
    </w:p>
    <w:p w14:paraId="5E25F753" w14:textId="1305C225" w:rsidR="00822DA3" w:rsidRPr="00763F0B" w:rsidRDefault="00822DA3" w:rsidP="00822DA3">
      <w:pPr>
        <w:pStyle w:val="11Para"/>
        <w:rPr>
          <w:u w:val="double"/>
          <w:lang w:val="en-IE"/>
        </w:rPr>
      </w:pPr>
      <w:r w:rsidRPr="00763F0B">
        <w:rPr>
          <w:u w:val="double"/>
          <w:lang w:val="en-IE"/>
        </w:rPr>
        <w:t>The mortality rate for NA-EEEV strains, has been reported in horses between 80–90% especially in animals without prior vaccination or with partial immunity, while in humans, the mortality rate varies according to reports between 30% and 70% for neuroinvasive cases of the disease, although the morbidity is between 4</w:t>
      </w:r>
      <w:r w:rsidR="00763F0B">
        <w:rPr>
          <w:u w:val="double"/>
          <w:lang w:val="en-IE"/>
        </w:rPr>
        <w:t>–</w:t>
      </w:r>
      <w:r w:rsidRPr="00763F0B">
        <w:rPr>
          <w:u w:val="double"/>
          <w:lang w:val="en-IE"/>
        </w:rPr>
        <w:t>5% (CDC, 202</w:t>
      </w:r>
      <w:r w:rsidRPr="001132B3">
        <w:rPr>
          <w:u w:val="double"/>
          <w:lang w:val="en-IE"/>
        </w:rPr>
        <w:t>4</w:t>
      </w:r>
      <w:r w:rsidRPr="00763F0B">
        <w:rPr>
          <w:u w:val="double"/>
          <w:lang w:val="en-IE"/>
        </w:rPr>
        <w:t xml:space="preserve">). In contrast, SA-EEEV strains </w:t>
      </w:r>
      <w:bookmarkStart w:id="2" w:name="_Hlk210396334"/>
      <w:r w:rsidR="00F02A5D">
        <w:rPr>
          <w:u w:val="double"/>
          <w:lang w:val="en-IE"/>
        </w:rPr>
        <w:t>(</w:t>
      </w:r>
      <w:r w:rsidRPr="00763F0B">
        <w:rPr>
          <w:u w:val="double"/>
          <w:lang w:val="en-IE"/>
        </w:rPr>
        <w:t>MADV)</w:t>
      </w:r>
      <w:bookmarkEnd w:id="2"/>
      <w:r w:rsidRPr="00763F0B">
        <w:rPr>
          <w:u w:val="double"/>
          <w:lang w:val="en-IE"/>
        </w:rPr>
        <w:t xml:space="preserve">, are associated with equine but rarely human disease, though human virulence from </w:t>
      </w:r>
      <w:r w:rsidRPr="00763F0B">
        <w:rPr>
          <w:bCs/>
          <w:u w:val="double"/>
          <w:lang w:val="en-IE"/>
        </w:rPr>
        <w:t xml:space="preserve">SA-EEEV </w:t>
      </w:r>
      <w:r w:rsidRPr="00763F0B">
        <w:rPr>
          <w:u w:val="double"/>
          <w:lang w:val="en-IE"/>
        </w:rPr>
        <w:t xml:space="preserve">was reported in 2010 in Panama (Rivera </w:t>
      </w:r>
      <w:r w:rsidRPr="00763F0B">
        <w:rPr>
          <w:i/>
          <w:iCs/>
          <w:u w:val="double"/>
          <w:lang w:val="en-IE"/>
        </w:rPr>
        <w:t>et al.,</w:t>
      </w:r>
      <w:r w:rsidRPr="00763F0B">
        <w:rPr>
          <w:u w:val="double"/>
          <w:lang w:val="en-IE"/>
        </w:rPr>
        <w:t xml:space="preserve"> 2024). Mortality rate of horses has been reported between 60</w:t>
      </w:r>
      <w:r w:rsidR="00763F0B">
        <w:rPr>
          <w:u w:val="double"/>
          <w:lang w:val="en-IE"/>
        </w:rPr>
        <w:t>–</w:t>
      </w:r>
      <w:r w:rsidRPr="00763F0B">
        <w:rPr>
          <w:u w:val="double"/>
          <w:lang w:val="en-IE"/>
        </w:rPr>
        <w:t xml:space="preserve">80% in Argentina and </w:t>
      </w:r>
      <w:r w:rsidR="00763F0B" w:rsidRPr="00763F0B">
        <w:rPr>
          <w:u w:val="double"/>
          <w:lang w:val="en-IE"/>
        </w:rPr>
        <w:t>Brazil</w:t>
      </w:r>
      <w:r w:rsidRPr="00763F0B">
        <w:rPr>
          <w:u w:val="double"/>
          <w:lang w:val="en-IE"/>
        </w:rPr>
        <w:t xml:space="preserve"> during outbreaks. </w:t>
      </w:r>
    </w:p>
    <w:p w14:paraId="252C4325" w14:textId="189B429C" w:rsidR="00A429D7" w:rsidRPr="00CA6BF1" w:rsidRDefault="7466ED7C" w:rsidP="00C84D1F">
      <w:pPr>
        <w:pStyle w:val="11Para"/>
        <w:rPr>
          <w:u w:val="double"/>
          <w:lang w:val="en-IE"/>
        </w:rPr>
      </w:pPr>
      <w:r w:rsidRPr="5B77C359">
        <w:rPr>
          <w:u w:val="double"/>
          <w:lang w:val="en-IE"/>
        </w:rPr>
        <w:lastRenderedPageBreak/>
        <w:t>EEEV infections in birds are usually</w:t>
      </w:r>
      <w:r w:rsidR="2975F8F5" w:rsidRPr="5B77C359">
        <w:rPr>
          <w:u w:val="double"/>
          <w:lang w:val="en-IE"/>
        </w:rPr>
        <w:t xml:space="preserve"> subclinical</w:t>
      </w:r>
      <w:r w:rsidRPr="5B77C359">
        <w:rPr>
          <w:u w:val="double"/>
          <w:lang w:val="en-IE"/>
        </w:rPr>
        <w:t>; however, disease with high-titred viremia and high mortality rate</w:t>
      </w:r>
      <w:r w:rsidR="3E0A209E" w:rsidRPr="5B77C359">
        <w:rPr>
          <w:u w:val="double"/>
          <w:lang w:val="en-IE"/>
        </w:rPr>
        <w:t>s</w:t>
      </w:r>
      <w:r w:rsidRPr="5B77C359">
        <w:rPr>
          <w:u w:val="double"/>
          <w:lang w:val="en-IE"/>
        </w:rPr>
        <w:t xml:space="preserve"> has been reported in chukar partridges, pheasants, egrets, glossy ibises (</w:t>
      </w:r>
      <w:r w:rsidRPr="5B77C359">
        <w:rPr>
          <w:i/>
          <w:iCs/>
          <w:u w:val="double"/>
          <w:lang w:val="en-IE"/>
        </w:rPr>
        <w:t>Plegadis falcinellus</w:t>
      </w:r>
      <w:r w:rsidRPr="5B77C359">
        <w:rPr>
          <w:u w:val="double"/>
          <w:lang w:val="en-IE"/>
        </w:rPr>
        <w:t>), rock doves, house sparrows, psittacine birds, ratites (emus, ostriches), African penguins, chicken</w:t>
      </w:r>
      <w:r w:rsidR="2C2C36A5" w:rsidRPr="5B77C359">
        <w:rPr>
          <w:u w:val="double"/>
          <w:lang w:val="en-IE"/>
        </w:rPr>
        <w:t>s</w:t>
      </w:r>
      <w:r w:rsidRPr="5B77C359">
        <w:rPr>
          <w:u w:val="double"/>
          <w:lang w:val="en-IE"/>
        </w:rPr>
        <w:t xml:space="preserve"> (&lt;14 days old), pigeons, Pekin ducks, and whooping </w:t>
      </w:r>
      <w:r w:rsidRPr="00CA6BF1">
        <w:rPr>
          <w:u w:val="double"/>
          <w:lang w:val="en-IE"/>
        </w:rPr>
        <w:t>cranes</w:t>
      </w:r>
      <w:r w:rsidR="00CA6BF1" w:rsidRPr="00CA6BF1">
        <w:rPr>
          <w:u w:val="double"/>
          <w:lang w:val="en-IE"/>
        </w:rPr>
        <w:t xml:space="preserve">. </w:t>
      </w:r>
      <w:r w:rsidR="00CA6BF1" w:rsidRPr="00CA6BF1">
        <w:rPr>
          <w:u w:val="double"/>
        </w:rPr>
        <w:t>Moreover, occasional cases of encephalitis have also been reported in sheep, cattle, deer, South American camelids (llamas and alpacas), pigs, dogs, goats, bats, and small mammals including rodents</w:t>
      </w:r>
      <w:r w:rsidRPr="00CA6BF1">
        <w:rPr>
          <w:u w:val="double"/>
          <w:lang w:val="en-IE"/>
        </w:rPr>
        <w:t xml:space="preserve"> (Go </w:t>
      </w:r>
      <w:r w:rsidRPr="00CA6BF1">
        <w:rPr>
          <w:i/>
          <w:iCs/>
          <w:u w:val="double"/>
          <w:lang w:val="en-IE"/>
        </w:rPr>
        <w:t>et al.,</w:t>
      </w:r>
      <w:r w:rsidRPr="00CA6BF1">
        <w:rPr>
          <w:u w:val="double"/>
          <w:lang w:val="en-IE"/>
        </w:rPr>
        <w:t xml:space="preserve"> 2014). </w:t>
      </w:r>
    </w:p>
    <w:p w14:paraId="3A24F6EE" w14:textId="7C28A792" w:rsidR="00152FDB" w:rsidRPr="0054082B" w:rsidRDefault="007438B9" w:rsidP="002D7A6D">
      <w:pPr>
        <w:pStyle w:val="11Para"/>
        <w:rPr>
          <w:u w:val="double"/>
          <w:lang w:val="en-IE"/>
        </w:rPr>
      </w:pPr>
      <w:r w:rsidRPr="0054082B">
        <w:rPr>
          <w:u w:val="double"/>
          <w:lang w:val="en-IE"/>
        </w:rPr>
        <w:t>The WEEV complex contains western equine encephalitis virus (WEEV) and several closely related alphaviruses</w:t>
      </w:r>
      <w:r w:rsidR="009C7241" w:rsidRPr="0054082B">
        <w:rPr>
          <w:u w:val="double"/>
          <w:lang w:val="en-IE"/>
        </w:rPr>
        <w:t xml:space="preserve"> (Table 1)</w:t>
      </w:r>
      <w:r w:rsidRPr="0054082B">
        <w:rPr>
          <w:u w:val="double"/>
          <w:lang w:val="en-IE"/>
        </w:rPr>
        <w:t xml:space="preserve">. WEEV is the only virus in this complex of significant medical or veterinary importance in the </w:t>
      </w:r>
      <w:r w:rsidR="009C7241" w:rsidRPr="0054082B">
        <w:rPr>
          <w:u w:val="double"/>
          <w:lang w:val="en-IE"/>
        </w:rPr>
        <w:t>w</w:t>
      </w:r>
      <w:r w:rsidRPr="0054082B">
        <w:rPr>
          <w:u w:val="double"/>
          <w:lang w:val="en-IE"/>
        </w:rPr>
        <w:t xml:space="preserve">estern </w:t>
      </w:r>
      <w:r w:rsidR="009C7241" w:rsidRPr="0054082B">
        <w:rPr>
          <w:u w:val="double"/>
          <w:lang w:val="en-IE"/>
        </w:rPr>
        <w:t>h</w:t>
      </w:r>
      <w:r w:rsidRPr="0054082B">
        <w:rPr>
          <w:u w:val="double"/>
          <w:lang w:val="en-IE"/>
        </w:rPr>
        <w:t xml:space="preserve">emisphere, though Highlands J virus can also be pathogenic for some species (Go </w:t>
      </w:r>
      <w:r w:rsidRPr="0054082B">
        <w:rPr>
          <w:i/>
          <w:iCs/>
          <w:u w:val="double"/>
          <w:lang w:val="en-IE"/>
        </w:rPr>
        <w:t>et al.,</w:t>
      </w:r>
      <w:r w:rsidRPr="0054082B">
        <w:rPr>
          <w:u w:val="double"/>
          <w:lang w:val="en-IE"/>
        </w:rPr>
        <w:t xml:space="preserve"> 2014; USDA</w:t>
      </w:r>
      <w:r w:rsidR="00AE5B18" w:rsidRPr="0054082B">
        <w:rPr>
          <w:u w:val="double"/>
          <w:lang w:val="en-IE"/>
        </w:rPr>
        <w:t>,</w:t>
      </w:r>
      <w:r w:rsidRPr="0054082B">
        <w:rPr>
          <w:u w:val="double"/>
          <w:lang w:val="en-IE"/>
        </w:rPr>
        <w:t xml:space="preserve"> 2024). </w:t>
      </w:r>
      <w:r w:rsidR="008A756C" w:rsidRPr="0054082B">
        <w:rPr>
          <w:u w:val="double"/>
          <w:lang w:val="en-IE"/>
        </w:rPr>
        <w:t xml:space="preserve">WEEV was first isolated </w:t>
      </w:r>
      <w:r w:rsidR="009503E9" w:rsidRPr="0054082B">
        <w:rPr>
          <w:u w:val="double"/>
          <w:lang w:val="en-IE"/>
        </w:rPr>
        <w:t xml:space="preserve">in 1930 from encephalitic horses </w:t>
      </w:r>
      <w:r w:rsidR="008A756C" w:rsidRPr="0054082B">
        <w:rPr>
          <w:u w:val="double"/>
          <w:lang w:val="en-IE"/>
        </w:rPr>
        <w:t xml:space="preserve">during an outbreak in </w:t>
      </w:r>
      <w:r w:rsidR="00AE5B18" w:rsidRPr="0054082B">
        <w:rPr>
          <w:u w:val="double"/>
          <w:lang w:val="en-IE"/>
        </w:rPr>
        <w:t xml:space="preserve">the </w:t>
      </w:r>
      <w:r w:rsidR="008A756C" w:rsidRPr="0054082B">
        <w:rPr>
          <w:u w:val="double"/>
          <w:lang w:val="en-IE"/>
        </w:rPr>
        <w:t>San Joaquin Valley of California</w:t>
      </w:r>
      <w:r w:rsidR="007E7689" w:rsidRPr="0054082B">
        <w:rPr>
          <w:u w:val="double"/>
          <w:lang w:val="en-IE"/>
        </w:rPr>
        <w:t>, US</w:t>
      </w:r>
      <w:r w:rsidR="00AE5B18" w:rsidRPr="0054082B">
        <w:rPr>
          <w:u w:val="double"/>
          <w:lang w:val="en-IE"/>
        </w:rPr>
        <w:t>A</w:t>
      </w:r>
      <w:r w:rsidR="008A756C" w:rsidRPr="0054082B">
        <w:rPr>
          <w:u w:val="double"/>
          <w:lang w:val="en-IE"/>
        </w:rPr>
        <w:t xml:space="preserve">. </w:t>
      </w:r>
      <w:r w:rsidR="00152FDB" w:rsidRPr="0054082B">
        <w:rPr>
          <w:u w:val="double"/>
          <w:lang w:val="en-IE"/>
        </w:rPr>
        <w:t xml:space="preserve">Between </w:t>
      </w:r>
      <w:r w:rsidR="00C92C70" w:rsidRPr="0054082B">
        <w:rPr>
          <w:u w:val="double"/>
          <w:lang w:val="en-IE"/>
        </w:rPr>
        <w:t xml:space="preserve">the </w:t>
      </w:r>
      <w:r w:rsidR="00152FDB" w:rsidRPr="0054082B">
        <w:rPr>
          <w:u w:val="double"/>
          <w:lang w:val="en-IE"/>
        </w:rPr>
        <w:t>1930s and 1950s</w:t>
      </w:r>
      <w:r w:rsidR="008A756C" w:rsidRPr="0054082B">
        <w:rPr>
          <w:u w:val="double"/>
          <w:lang w:val="en-IE"/>
        </w:rPr>
        <w:t>,</w:t>
      </w:r>
      <w:r w:rsidR="00152FDB" w:rsidRPr="0054082B">
        <w:rPr>
          <w:u w:val="double"/>
          <w:lang w:val="en-IE"/>
        </w:rPr>
        <w:t xml:space="preserve"> </w:t>
      </w:r>
      <w:r w:rsidR="00C92C70" w:rsidRPr="0054082B">
        <w:rPr>
          <w:u w:val="double"/>
          <w:lang w:val="en-IE"/>
        </w:rPr>
        <w:t xml:space="preserve">Highlands J virus was </w:t>
      </w:r>
      <w:r w:rsidR="00152FDB" w:rsidRPr="0054082B">
        <w:rPr>
          <w:u w:val="double"/>
          <w:lang w:val="en-IE"/>
        </w:rPr>
        <w:t xml:space="preserve">transmitted from </w:t>
      </w:r>
      <w:r w:rsidR="00152FDB" w:rsidRPr="0054082B">
        <w:rPr>
          <w:i/>
          <w:iCs/>
          <w:u w:val="double"/>
          <w:lang w:val="en-IE"/>
        </w:rPr>
        <w:t>C. melanura</w:t>
      </w:r>
      <w:r w:rsidR="00152FDB" w:rsidRPr="0054082B">
        <w:rPr>
          <w:u w:val="double"/>
          <w:lang w:val="en-IE"/>
        </w:rPr>
        <w:t xml:space="preserve"> to songbirds in </w:t>
      </w:r>
      <w:r w:rsidR="00721561" w:rsidRPr="0054082B">
        <w:rPr>
          <w:u w:val="double"/>
          <w:lang w:val="en-IE"/>
        </w:rPr>
        <w:t>freshwater</w:t>
      </w:r>
      <w:r w:rsidR="00152FDB" w:rsidRPr="0054082B">
        <w:rPr>
          <w:u w:val="double"/>
          <w:lang w:val="en-IE"/>
        </w:rPr>
        <w:t xml:space="preserve"> swamps</w:t>
      </w:r>
      <w:r w:rsidR="00303471" w:rsidRPr="0054082B">
        <w:rPr>
          <w:u w:val="double"/>
          <w:lang w:val="en-IE"/>
        </w:rPr>
        <w:t xml:space="preserve"> (Go </w:t>
      </w:r>
      <w:r w:rsidR="00303471" w:rsidRPr="0054082B">
        <w:rPr>
          <w:i/>
          <w:iCs/>
          <w:u w:val="double"/>
          <w:lang w:val="en-IE"/>
        </w:rPr>
        <w:t>et al.,</w:t>
      </w:r>
      <w:r w:rsidR="00303471" w:rsidRPr="0054082B">
        <w:rPr>
          <w:u w:val="double"/>
          <w:lang w:val="en-IE"/>
        </w:rPr>
        <w:t xml:space="preserve"> 2014)</w:t>
      </w:r>
      <w:r w:rsidR="00152FDB" w:rsidRPr="0054082B">
        <w:rPr>
          <w:u w:val="double"/>
          <w:lang w:val="en-IE"/>
        </w:rPr>
        <w:t xml:space="preserve">. </w:t>
      </w:r>
    </w:p>
    <w:p w14:paraId="7BA8A127" w14:textId="77777777" w:rsidR="001565C5" w:rsidRPr="001565C5" w:rsidRDefault="001565C5" w:rsidP="001565C5">
      <w:pPr>
        <w:pStyle w:val="11Para"/>
        <w:rPr>
          <w:u w:val="double"/>
        </w:rPr>
      </w:pPr>
      <w:r w:rsidRPr="001565C5">
        <w:rPr>
          <w:u w:val="double"/>
        </w:rPr>
        <w:t xml:space="preserve">WEEV is maintained in an enzootic cycle between passerine and wild birds as reservoirs and amplifying hosts, and its specific mosquito vector, </w:t>
      </w:r>
      <w:r w:rsidRPr="001565C5">
        <w:rPr>
          <w:i/>
          <w:iCs/>
          <w:u w:val="double"/>
        </w:rPr>
        <w:t>Culex tarsalis</w:t>
      </w:r>
      <w:r w:rsidRPr="001565C5">
        <w:rPr>
          <w:u w:val="double"/>
        </w:rPr>
        <w:t xml:space="preserve">. It has been also suggested that small mammals, like lagomorphs and rodents, can serve as amplification hosts in an epizootic cycle with </w:t>
      </w:r>
      <w:r w:rsidRPr="001565C5">
        <w:rPr>
          <w:i/>
          <w:iCs/>
          <w:u w:val="double"/>
        </w:rPr>
        <w:t xml:space="preserve">Aedes </w:t>
      </w:r>
      <w:r w:rsidRPr="001565C5">
        <w:rPr>
          <w:u w:val="double"/>
        </w:rPr>
        <w:t xml:space="preserve">spp. mosquitoes (Go </w:t>
      </w:r>
      <w:r w:rsidRPr="001565C5">
        <w:rPr>
          <w:i/>
          <w:iCs/>
          <w:u w:val="double"/>
        </w:rPr>
        <w:t>et al.</w:t>
      </w:r>
      <w:r w:rsidRPr="001565C5">
        <w:rPr>
          <w:u w:val="double"/>
        </w:rPr>
        <w:t xml:space="preserve">, 2014; USDA, 2024). Humans and equids are also dead-end hosts for WEEV, as they do not develop sufficient viremia to transmit the virus, and horses serve as sentinels’ animals during outbreaks. </w:t>
      </w:r>
    </w:p>
    <w:p w14:paraId="0F3B3D66" w14:textId="6A6EED51" w:rsidR="001565C5" w:rsidRPr="001565C5" w:rsidRDefault="001565C5" w:rsidP="001565C5">
      <w:pPr>
        <w:pStyle w:val="11Para"/>
        <w:rPr>
          <w:u w:val="double"/>
        </w:rPr>
      </w:pPr>
      <w:r w:rsidRPr="001565C5">
        <w:rPr>
          <w:u w:val="double"/>
        </w:rPr>
        <w:t>The mortality rate in horses is between 20</w:t>
      </w:r>
      <w:r>
        <w:rPr>
          <w:u w:val="double"/>
        </w:rPr>
        <w:t>–</w:t>
      </w:r>
      <w:r w:rsidRPr="001565C5">
        <w:rPr>
          <w:u w:val="double"/>
        </w:rPr>
        <w:t>30% while in humans is lower, approximately 3</w:t>
      </w:r>
      <w:r>
        <w:rPr>
          <w:u w:val="double"/>
        </w:rPr>
        <w:t>–</w:t>
      </w:r>
      <w:r w:rsidRPr="001565C5">
        <w:rPr>
          <w:u w:val="double"/>
        </w:rPr>
        <w:t>15%. Morbidity rates for WEEV infections in humans and horses are not available, since many infections remain asymptomatic or undetected.</w:t>
      </w:r>
    </w:p>
    <w:p w14:paraId="4ACEF26B" w14:textId="12220949" w:rsidR="008A756C" w:rsidRDefault="007438B9" w:rsidP="002D7A6D">
      <w:pPr>
        <w:pStyle w:val="11Para"/>
        <w:rPr>
          <w:u w:val="double"/>
          <w:lang w:val="en-IE"/>
        </w:rPr>
      </w:pPr>
      <w:r w:rsidRPr="0054082B">
        <w:rPr>
          <w:u w:val="double"/>
          <w:lang w:val="en-IE"/>
        </w:rPr>
        <w:t>Clinical cases are seen most often in equids, but they have also been reported in western gray squirrels (</w:t>
      </w:r>
      <w:r w:rsidRPr="0054082B">
        <w:rPr>
          <w:i/>
          <w:iCs/>
          <w:u w:val="double"/>
          <w:lang w:val="en-IE"/>
        </w:rPr>
        <w:t>Sciurus griseus</w:t>
      </w:r>
      <w:r w:rsidRPr="0054082B">
        <w:rPr>
          <w:u w:val="double"/>
          <w:lang w:val="en-IE"/>
        </w:rPr>
        <w:t>), California ground squirrels (</w:t>
      </w:r>
      <w:r w:rsidRPr="0054082B">
        <w:rPr>
          <w:i/>
          <w:iCs/>
          <w:u w:val="double"/>
          <w:lang w:val="en-IE"/>
        </w:rPr>
        <w:t>Citellus beecheyi</w:t>
      </w:r>
      <w:r w:rsidRPr="0054082B">
        <w:rPr>
          <w:u w:val="double"/>
          <w:lang w:val="en-IE"/>
        </w:rPr>
        <w:t xml:space="preserve">) and some birds, including emus, turkeys, pheasants and chukar partridges </w:t>
      </w:r>
      <w:r w:rsidR="00C06D96" w:rsidRPr="0054082B">
        <w:rPr>
          <w:u w:val="double"/>
          <w:lang w:val="en-IE"/>
        </w:rPr>
        <w:t>(USDA</w:t>
      </w:r>
      <w:r w:rsidR="000015F1" w:rsidRPr="0054082B">
        <w:rPr>
          <w:u w:val="double"/>
          <w:lang w:val="en-IE"/>
        </w:rPr>
        <w:t>,</w:t>
      </w:r>
      <w:r w:rsidR="00C06D96" w:rsidRPr="0054082B">
        <w:rPr>
          <w:u w:val="double"/>
          <w:lang w:val="en-IE"/>
        </w:rPr>
        <w:t xml:space="preserve"> 20</w:t>
      </w:r>
      <w:r w:rsidRPr="0054082B">
        <w:rPr>
          <w:u w:val="double"/>
          <w:lang w:val="en-IE"/>
        </w:rPr>
        <w:t>24</w:t>
      </w:r>
      <w:r w:rsidR="00C06D96" w:rsidRPr="0054082B">
        <w:rPr>
          <w:u w:val="double"/>
          <w:lang w:val="en-IE"/>
        </w:rPr>
        <w:t xml:space="preserve">). WEEV has been isolated from a </w:t>
      </w:r>
      <w:r w:rsidR="00C63ECD" w:rsidRPr="0054082B">
        <w:rPr>
          <w:u w:val="double"/>
          <w:lang w:val="en-IE"/>
        </w:rPr>
        <w:t xml:space="preserve">sheep with </w:t>
      </w:r>
      <w:r w:rsidR="00C06D96" w:rsidRPr="0054082B">
        <w:rPr>
          <w:u w:val="double"/>
          <w:lang w:val="en-IE"/>
        </w:rPr>
        <w:t>neurologic</w:t>
      </w:r>
      <w:r w:rsidR="000015F1" w:rsidRPr="0054082B">
        <w:rPr>
          <w:u w:val="double"/>
          <w:lang w:val="en-IE"/>
        </w:rPr>
        <w:t xml:space="preserve">al </w:t>
      </w:r>
      <w:r w:rsidR="00C63ECD" w:rsidRPr="0054082B">
        <w:rPr>
          <w:u w:val="double"/>
          <w:lang w:val="en-IE"/>
        </w:rPr>
        <w:t>disease</w:t>
      </w:r>
      <w:r w:rsidR="00C06D96" w:rsidRPr="0054082B">
        <w:rPr>
          <w:u w:val="double"/>
          <w:lang w:val="en-IE"/>
        </w:rPr>
        <w:t xml:space="preserve"> (Vissani </w:t>
      </w:r>
      <w:r w:rsidR="00C06D96" w:rsidRPr="0054082B">
        <w:rPr>
          <w:i/>
          <w:iCs/>
          <w:u w:val="double"/>
          <w:lang w:val="en-IE"/>
        </w:rPr>
        <w:t xml:space="preserve">et al., </w:t>
      </w:r>
      <w:r w:rsidR="00C06D96" w:rsidRPr="0054082B">
        <w:rPr>
          <w:u w:val="double"/>
          <w:lang w:val="en-IE"/>
        </w:rPr>
        <w:t>2024)</w:t>
      </w:r>
      <w:r w:rsidRPr="0054082B">
        <w:rPr>
          <w:u w:val="double"/>
          <w:lang w:val="en-IE"/>
        </w:rPr>
        <w:t xml:space="preserve"> and also from reptiles (e.g. snakes, tortoises) and frogs, proposed as possible overwintering hosts (USDA</w:t>
      </w:r>
      <w:r w:rsidR="000015F1" w:rsidRPr="0054082B">
        <w:rPr>
          <w:u w:val="double"/>
          <w:lang w:val="en-IE"/>
        </w:rPr>
        <w:t>,</w:t>
      </w:r>
      <w:r w:rsidRPr="0054082B">
        <w:rPr>
          <w:u w:val="double"/>
          <w:lang w:val="en-IE"/>
        </w:rPr>
        <w:t xml:space="preserve"> 2024).</w:t>
      </w:r>
    </w:p>
    <w:p w14:paraId="7E44F9EE" w14:textId="7BC704E6" w:rsidR="002E3D40" w:rsidRPr="002E3D40" w:rsidRDefault="002E3D40" w:rsidP="002D7A6D">
      <w:pPr>
        <w:pStyle w:val="11Para"/>
        <w:rPr>
          <w:rStyle w:val="cf01"/>
          <w:rFonts w:ascii="Söhne" w:hAnsi="Söhne" w:cs="Times New Roman"/>
          <w:u w:val="double"/>
          <w:lang w:val="en-IE"/>
        </w:rPr>
      </w:pPr>
      <w:r w:rsidRPr="002E3D40">
        <w:rPr>
          <w:u w:val="double"/>
        </w:rPr>
        <w:t>In North America, last reported clinical cases in horses were in 1998, while the virus was detected for the last time in mosquito pools in 2008. In South America, major confirmed equine outbreaks occurred during the 1970s and 1980s, followed by isolated cases in Argentina (1996), Brazil (2007) and Uruguay (2009). After four decades of intermission period, WEEV re-emerge during the spring of 2023. Th</w:t>
      </w:r>
      <w:r w:rsidR="007925A0">
        <w:rPr>
          <w:u w:val="double"/>
        </w:rPr>
        <w:t>e outbreak</w:t>
      </w:r>
      <w:r w:rsidRPr="002E3D40">
        <w:rPr>
          <w:u w:val="double"/>
        </w:rPr>
        <w:t xml:space="preserve"> of WEEV </w:t>
      </w:r>
      <w:r w:rsidR="007925A0">
        <w:rPr>
          <w:u w:val="double"/>
        </w:rPr>
        <w:t xml:space="preserve">occurred </w:t>
      </w:r>
      <w:r w:rsidRPr="002E3D40">
        <w:rPr>
          <w:u w:val="double"/>
        </w:rPr>
        <w:t>in South America in 2023</w:t>
      </w:r>
      <w:r>
        <w:rPr>
          <w:u w:val="double"/>
        </w:rPr>
        <w:t>–</w:t>
      </w:r>
      <w:r w:rsidRPr="002E3D40">
        <w:rPr>
          <w:u w:val="double"/>
        </w:rPr>
        <w:t>2024, highlights several important aspects of the epidemiology of these viruses including ecological changes affecting reservoir hosts and mosquito vectors, the role of migratory birds, climatic variations like El Niño-South Oscillants and the immunological status of equine population in the region, which likely</w:t>
      </w:r>
      <w:r w:rsidRPr="002E3D40">
        <w:rPr>
          <w:rStyle w:val="cf01"/>
          <w:rFonts w:ascii="Söhne" w:hAnsi="Söhne" w:cs="Times New Roman"/>
          <w:u w:val="double"/>
          <w:lang w:val="en-US"/>
        </w:rPr>
        <w:t xml:space="preserve"> contributed to the reported outbreak</w:t>
      </w:r>
      <w:r w:rsidRPr="002E3D40">
        <w:rPr>
          <w:u w:val="double"/>
        </w:rPr>
        <w:t>.</w:t>
      </w:r>
    </w:p>
    <w:p w14:paraId="01A93A20" w14:textId="44A115BF" w:rsidR="0044136D" w:rsidRPr="0054082B" w:rsidRDefault="002D7A6D" w:rsidP="002D7A6D">
      <w:pPr>
        <w:pStyle w:val="11"/>
        <w:rPr>
          <w:u w:val="double"/>
          <w:lang w:val="en-IE"/>
        </w:rPr>
      </w:pPr>
      <w:r w:rsidRPr="0054082B">
        <w:rPr>
          <w:rStyle w:val="cf01"/>
          <w:rFonts w:ascii="Söhne Halbfett" w:hAnsi="Söhne Halbfett" w:cs="Arial"/>
          <w:sz w:val="20"/>
          <w:szCs w:val="22"/>
          <w:u w:val="double"/>
          <w:lang w:val="en-IE"/>
        </w:rPr>
        <w:t>1.2.</w:t>
      </w:r>
      <w:r w:rsidRPr="0054082B">
        <w:rPr>
          <w:rStyle w:val="cf01"/>
          <w:rFonts w:ascii="Söhne Halbfett" w:hAnsi="Söhne Halbfett" w:cs="Arial"/>
          <w:sz w:val="20"/>
          <w:szCs w:val="22"/>
          <w:u w:val="double"/>
          <w:lang w:val="en-IE"/>
        </w:rPr>
        <w:tab/>
      </w:r>
      <w:r w:rsidR="002037F3" w:rsidRPr="0054082B">
        <w:rPr>
          <w:rStyle w:val="cf01"/>
          <w:rFonts w:ascii="Söhne Halbfett" w:hAnsi="Söhne Halbfett" w:cs="Arial"/>
          <w:sz w:val="20"/>
          <w:szCs w:val="22"/>
          <w:u w:val="double"/>
          <w:lang w:val="en-IE"/>
        </w:rPr>
        <w:t>VEEV complex</w:t>
      </w:r>
    </w:p>
    <w:p w14:paraId="761683D4" w14:textId="77777777" w:rsidR="00CC3F32" w:rsidRDefault="00053B2D" w:rsidP="009C7625">
      <w:pPr>
        <w:pStyle w:val="paraA0"/>
        <w:ind w:left="851"/>
        <w:rPr>
          <w:u w:val="double"/>
          <w:lang w:val="en-IE"/>
        </w:rPr>
      </w:pPr>
      <w:r w:rsidRPr="0054082B" w:rsidDel="00F4126C">
        <w:rPr>
          <w:lang w:val="en-IE"/>
        </w:rPr>
        <w:t>The VEE virus complex is composed of six subtypes (I–VI)</w:t>
      </w:r>
      <w:r w:rsidR="00135A3F" w:rsidRPr="0054082B">
        <w:rPr>
          <w:lang w:val="en-IE"/>
        </w:rPr>
        <w:t xml:space="preserve"> </w:t>
      </w:r>
      <w:r w:rsidR="00135A3F" w:rsidRPr="0054082B">
        <w:rPr>
          <w:u w:val="double"/>
          <w:lang w:val="en-IE"/>
        </w:rPr>
        <w:t xml:space="preserve">(Table </w:t>
      </w:r>
      <w:r w:rsidR="00B70A13" w:rsidRPr="0054082B">
        <w:rPr>
          <w:u w:val="double"/>
          <w:lang w:val="en-IE"/>
        </w:rPr>
        <w:t>1</w:t>
      </w:r>
      <w:r w:rsidR="00135A3F" w:rsidRPr="0054082B">
        <w:rPr>
          <w:u w:val="double"/>
          <w:lang w:val="en-IE"/>
        </w:rPr>
        <w:t>)</w:t>
      </w:r>
      <w:r w:rsidR="00682580" w:rsidRPr="0054082B">
        <w:rPr>
          <w:u w:val="double"/>
          <w:lang w:val="en-IE"/>
        </w:rPr>
        <w:t xml:space="preserve"> and can be divided into epizootic (or epidemic) and enzootic (or endemic)</w:t>
      </w:r>
      <w:r w:rsidR="006965FC" w:rsidRPr="0054082B">
        <w:rPr>
          <w:u w:val="double"/>
          <w:lang w:val="en-IE"/>
        </w:rPr>
        <w:t xml:space="preserve"> viruses, based on their </w:t>
      </w:r>
      <w:r w:rsidR="0011527C" w:rsidRPr="0054082B">
        <w:rPr>
          <w:u w:val="double"/>
          <w:lang w:val="en-IE"/>
        </w:rPr>
        <w:t>behaviour</w:t>
      </w:r>
      <w:r w:rsidR="006965FC" w:rsidRPr="0054082B">
        <w:rPr>
          <w:u w:val="double"/>
          <w:lang w:val="en-IE"/>
        </w:rPr>
        <w:t xml:space="preserve"> and amplifying hosts</w:t>
      </w:r>
      <w:r w:rsidRPr="0054082B" w:rsidDel="00F4126C">
        <w:rPr>
          <w:u w:val="double"/>
          <w:lang w:val="en-IE"/>
        </w:rPr>
        <w:t xml:space="preserve">. </w:t>
      </w:r>
      <w:r w:rsidR="00135A3F" w:rsidRPr="0054082B">
        <w:rPr>
          <w:u w:val="double"/>
          <w:lang w:val="en-IE"/>
        </w:rPr>
        <w:t xml:space="preserve">The epizootic subtypes </w:t>
      </w:r>
      <w:r w:rsidR="006F1C72" w:rsidRPr="0054082B" w:rsidDel="00F4126C">
        <w:rPr>
          <w:u w:val="double"/>
          <w:lang w:val="en-IE"/>
        </w:rPr>
        <w:t>I-AB and I-C</w:t>
      </w:r>
      <w:r w:rsidR="006F1C72" w:rsidRPr="0054082B">
        <w:rPr>
          <w:lang w:val="en-IE"/>
        </w:rPr>
        <w:t xml:space="preserve"> </w:t>
      </w:r>
      <w:r w:rsidR="00135A3F" w:rsidRPr="0054082B">
        <w:rPr>
          <w:strike/>
          <w:lang w:val="en-IE"/>
        </w:rPr>
        <w:t>(</w:t>
      </w:r>
      <w:r w:rsidRPr="0054082B">
        <w:rPr>
          <w:strike/>
          <w:lang w:val="en-IE"/>
        </w:rPr>
        <w:t>Subtype I includes five antigenic variants (AB–F), of which variants I-AB and I-C</w:t>
      </w:r>
      <w:r w:rsidRPr="0054082B" w:rsidDel="00F4126C">
        <w:rPr>
          <w:strike/>
          <w:lang w:val="en-IE"/>
        </w:rPr>
        <w:t xml:space="preserve"> </w:t>
      </w:r>
      <w:r w:rsidR="00632B8F" w:rsidRPr="0054082B">
        <w:rPr>
          <w:u w:val="double"/>
          <w:lang w:val="en-IE"/>
        </w:rPr>
        <w:t>have been associated with major equine epizootics and epidemics involving equids and humans</w:t>
      </w:r>
      <w:r w:rsidR="00FF1525" w:rsidRPr="0054082B">
        <w:rPr>
          <w:lang w:val="en-IE"/>
        </w:rPr>
        <w:t xml:space="preserve"> </w:t>
      </w:r>
      <w:r w:rsidRPr="0054082B">
        <w:rPr>
          <w:strike/>
          <w:lang w:val="en-IE"/>
        </w:rPr>
        <w:t xml:space="preserve">are associated with epizootic VEE in equids and concurrent epidemics in humans </w:t>
      </w:r>
      <w:r w:rsidRPr="0054082B" w:rsidDel="00F4126C">
        <w:rPr>
          <w:lang w:val="en-IE"/>
        </w:rPr>
        <w:t>(</w:t>
      </w:r>
      <w:r w:rsidR="002D36A5" w:rsidRPr="0054082B">
        <w:rPr>
          <w:u w:val="double"/>
          <w:lang w:val="en-IE"/>
        </w:rPr>
        <w:t xml:space="preserve">Aguilar </w:t>
      </w:r>
      <w:r w:rsidR="002D36A5" w:rsidRPr="0054082B">
        <w:rPr>
          <w:i/>
          <w:iCs/>
          <w:u w:val="double"/>
          <w:lang w:val="en-IE"/>
        </w:rPr>
        <w:t>et al.,</w:t>
      </w:r>
      <w:r w:rsidR="002D36A5" w:rsidRPr="0054082B">
        <w:rPr>
          <w:u w:val="double"/>
          <w:lang w:val="en-IE"/>
        </w:rPr>
        <w:t xml:space="preserve"> 2011;</w:t>
      </w:r>
      <w:r w:rsidR="00427F42" w:rsidRPr="0054082B" w:rsidDel="00F4126C">
        <w:rPr>
          <w:lang w:val="en-IE"/>
        </w:rPr>
        <w:t xml:space="preserve"> </w:t>
      </w:r>
      <w:r w:rsidR="00427F42" w:rsidRPr="00CB68DF" w:rsidDel="00F4126C">
        <w:rPr>
          <w:strike/>
          <w:lang w:val="en-IE"/>
        </w:rPr>
        <w:t xml:space="preserve">Calisher </w:t>
      </w:r>
      <w:r w:rsidR="00427F42" w:rsidRPr="00CB68DF" w:rsidDel="00F4126C">
        <w:rPr>
          <w:i/>
          <w:strike/>
          <w:lang w:val="en-IE"/>
        </w:rPr>
        <w:t>et al</w:t>
      </w:r>
      <w:r w:rsidR="00427F42" w:rsidRPr="00CB68DF" w:rsidDel="00F4126C">
        <w:rPr>
          <w:strike/>
          <w:lang w:val="en-IE"/>
        </w:rPr>
        <w:t xml:space="preserve">., 1980; </w:t>
      </w:r>
      <w:r w:rsidR="00FF1525" w:rsidRPr="0054082B">
        <w:rPr>
          <w:u w:val="double"/>
          <w:lang w:val="en-IE"/>
        </w:rPr>
        <w:t>K</w:t>
      </w:r>
      <w:r w:rsidR="00632B8F" w:rsidRPr="0054082B">
        <w:rPr>
          <w:u w:val="double"/>
          <w:lang w:val="en-IE"/>
        </w:rPr>
        <w:t xml:space="preserve">umar </w:t>
      </w:r>
      <w:r w:rsidR="00632B8F" w:rsidRPr="0054082B">
        <w:rPr>
          <w:i/>
          <w:iCs/>
          <w:u w:val="double"/>
          <w:lang w:val="en-IE"/>
        </w:rPr>
        <w:t>et al.</w:t>
      </w:r>
      <w:r w:rsidR="00632B8F" w:rsidRPr="0054082B">
        <w:rPr>
          <w:u w:val="double"/>
          <w:lang w:val="en-IE"/>
        </w:rPr>
        <w:t>, 2018</w:t>
      </w:r>
      <w:r w:rsidR="00632B8F" w:rsidRPr="00785733">
        <w:rPr>
          <w:strike/>
          <w:u w:val="double"/>
          <w:lang w:val="en-IE"/>
        </w:rPr>
        <w:t>;</w:t>
      </w:r>
      <w:r w:rsidR="00FF1525" w:rsidRPr="00785733">
        <w:rPr>
          <w:strike/>
          <w:lang w:val="en-IE"/>
        </w:rPr>
        <w:t xml:space="preserve"> </w:t>
      </w:r>
      <w:r w:rsidR="00427F42" w:rsidRPr="00785733" w:rsidDel="00F4126C">
        <w:rPr>
          <w:strike/>
          <w:lang w:val="en-IE"/>
        </w:rPr>
        <w:t xml:space="preserve">Monath &amp; Trent, 1981; Pan-American Health Organization, 1972; Walton, 1981; Walton </w:t>
      </w:r>
      <w:r w:rsidR="00427F42" w:rsidRPr="00785733" w:rsidDel="00F4126C">
        <w:rPr>
          <w:i/>
          <w:strike/>
          <w:lang w:val="en-IE"/>
        </w:rPr>
        <w:t>et al</w:t>
      </w:r>
      <w:r w:rsidR="00427F42" w:rsidRPr="00785733" w:rsidDel="00F4126C">
        <w:rPr>
          <w:strike/>
          <w:lang w:val="en-IE"/>
        </w:rPr>
        <w:t>., 1973; Walton &amp; Grayson, 1989</w:t>
      </w:r>
      <w:r w:rsidR="00427F42" w:rsidRPr="00785733">
        <w:rPr>
          <w:strike/>
          <w:lang w:val="en-IE"/>
        </w:rPr>
        <w:t>;</w:t>
      </w:r>
      <w:r w:rsidRPr="0054082B" w:rsidDel="00F4126C">
        <w:rPr>
          <w:lang w:val="en-IE"/>
        </w:rPr>
        <w:t>).</w:t>
      </w:r>
      <w:r w:rsidRPr="0054082B" w:rsidDel="00F4126C">
        <w:rPr>
          <w:strike/>
          <w:lang w:val="en-IE"/>
        </w:rPr>
        <w:t xml:space="preserve"> </w:t>
      </w:r>
      <w:r w:rsidRPr="0054082B">
        <w:rPr>
          <w:strike/>
          <w:lang w:val="en-IE"/>
        </w:rPr>
        <w:t>Originally, subtypes I-A and I-B were considered to be distinct variants, but they are now considered to be identical (I-AB). The epizootic</w:t>
      </w:r>
      <w:r w:rsidR="00E7496E" w:rsidRPr="0054082B">
        <w:rPr>
          <w:strike/>
          <w:lang w:val="en-IE"/>
        </w:rPr>
        <w:t xml:space="preserve"> </w:t>
      </w:r>
      <w:r w:rsidR="00C61634" w:rsidRPr="0054082B">
        <w:rPr>
          <w:u w:val="double"/>
          <w:lang w:val="en-IE"/>
        </w:rPr>
        <w:t>These</w:t>
      </w:r>
      <w:r w:rsidRPr="0054082B" w:rsidDel="00F4126C">
        <w:rPr>
          <w:lang w:val="en-IE"/>
        </w:rPr>
        <w:t xml:space="preserve"> variants</w:t>
      </w:r>
      <w:r w:rsidR="00C61634" w:rsidRPr="0054082B">
        <w:rPr>
          <w:lang w:val="en-IE"/>
        </w:rPr>
        <w:t>,</w:t>
      </w:r>
      <w:r w:rsidRPr="0054082B" w:rsidDel="00F4126C">
        <w:rPr>
          <w:lang w:val="en-IE"/>
        </w:rPr>
        <w:t xml:space="preserve"> I-AB and I-C</w:t>
      </w:r>
      <w:r w:rsidR="00C61634" w:rsidRPr="0054082B">
        <w:rPr>
          <w:lang w:val="en-IE"/>
        </w:rPr>
        <w:t>,</w:t>
      </w:r>
      <w:r w:rsidRPr="0054082B" w:rsidDel="00F4126C">
        <w:rPr>
          <w:lang w:val="en-IE"/>
        </w:rPr>
        <w:t xml:space="preserve"> are thought to originate from mutations of the enzootic </w:t>
      </w:r>
      <w:r w:rsidR="009335F6" w:rsidRPr="0054082B">
        <w:rPr>
          <w:u w:val="double"/>
          <w:lang w:val="en-IE"/>
        </w:rPr>
        <w:t>I</w:t>
      </w:r>
      <w:r w:rsidRPr="0054082B" w:rsidDel="00F4126C">
        <w:rPr>
          <w:lang w:val="en-IE"/>
        </w:rPr>
        <w:t xml:space="preserve">-D serotype (Weaver </w:t>
      </w:r>
      <w:r w:rsidRPr="0054082B" w:rsidDel="00F4126C">
        <w:rPr>
          <w:i/>
          <w:lang w:val="en-IE"/>
        </w:rPr>
        <w:t>et al</w:t>
      </w:r>
      <w:r w:rsidRPr="0054082B" w:rsidDel="00F4126C">
        <w:rPr>
          <w:lang w:val="en-IE"/>
        </w:rPr>
        <w:t>., 2004</w:t>
      </w:r>
      <w:r w:rsidRPr="0054082B">
        <w:rPr>
          <w:lang w:val="en-IE"/>
        </w:rPr>
        <w:t xml:space="preserve">); </w:t>
      </w:r>
      <w:r w:rsidRPr="0054082B">
        <w:rPr>
          <w:strike/>
          <w:lang w:val="en-IE"/>
        </w:rPr>
        <w:t>I-AB and I-C isolates have only been obtained during equine epizootics</w:t>
      </w:r>
      <w:r w:rsidRPr="0054082B" w:rsidDel="00F4126C">
        <w:rPr>
          <w:strike/>
          <w:lang w:val="en-IE"/>
        </w:rPr>
        <w:t>.</w:t>
      </w:r>
      <w:r w:rsidRPr="0054082B" w:rsidDel="00F4126C">
        <w:rPr>
          <w:lang w:val="en-IE"/>
        </w:rPr>
        <w:t xml:space="preserve"> </w:t>
      </w:r>
      <w:r w:rsidR="009335F6" w:rsidRPr="0054082B">
        <w:rPr>
          <w:u w:val="double"/>
          <w:lang w:val="en-IE"/>
        </w:rPr>
        <w:t>Epizootic VEE</w:t>
      </w:r>
      <w:r w:rsidR="00D9003E" w:rsidRPr="0054082B">
        <w:rPr>
          <w:u w:val="double"/>
          <w:lang w:val="en-IE"/>
        </w:rPr>
        <w:t>V</w:t>
      </w:r>
      <w:r w:rsidR="009335F6" w:rsidRPr="0054082B">
        <w:rPr>
          <w:u w:val="double"/>
          <w:lang w:val="en-IE"/>
        </w:rPr>
        <w:t xml:space="preserve"> have been identified in Central and </w:t>
      </w:r>
      <w:r w:rsidR="00911E58" w:rsidRPr="0054082B">
        <w:rPr>
          <w:u w:val="double"/>
          <w:lang w:val="en-IE"/>
        </w:rPr>
        <w:t xml:space="preserve">northern </w:t>
      </w:r>
      <w:r w:rsidR="009335F6" w:rsidRPr="0054082B">
        <w:rPr>
          <w:u w:val="double"/>
          <w:lang w:val="en-IE"/>
        </w:rPr>
        <w:t xml:space="preserve">South America with the spread into </w:t>
      </w:r>
      <w:r w:rsidR="0011052A" w:rsidRPr="0054082B">
        <w:rPr>
          <w:u w:val="double"/>
          <w:lang w:val="en-IE"/>
        </w:rPr>
        <w:t xml:space="preserve">southern </w:t>
      </w:r>
      <w:r w:rsidR="009335F6" w:rsidRPr="0054082B">
        <w:rPr>
          <w:u w:val="double"/>
          <w:lang w:val="en-IE"/>
        </w:rPr>
        <w:t>US</w:t>
      </w:r>
      <w:r w:rsidR="0011052A" w:rsidRPr="0054082B">
        <w:rPr>
          <w:u w:val="double"/>
          <w:lang w:val="en-IE"/>
        </w:rPr>
        <w:t>A</w:t>
      </w:r>
      <w:r w:rsidR="009335F6" w:rsidRPr="0054082B">
        <w:rPr>
          <w:u w:val="double"/>
          <w:lang w:val="en-IE"/>
        </w:rPr>
        <w:t xml:space="preserve"> in 1971 (Kumar, 2018</w:t>
      </w:r>
      <w:r w:rsidR="00CC3F32">
        <w:rPr>
          <w:u w:val="double"/>
          <w:lang w:val="en-IE"/>
        </w:rPr>
        <w:t xml:space="preserve">, </w:t>
      </w:r>
      <w:r w:rsidR="00CC3F32" w:rsidRPr="0054082B">
        <w:rPr>
          <w:u w:val="double"/>
          <w:lang w:val="en-IE"/>
        </w:rPr>
        <w:t>Weaver</w:t>
      </w:r>
      <w:r w:rsidR="00CC3F32" w:rsidRPr="0054082B">
        <w:rPr>
          <w:i/>
          <w:u w:val="double"/>
          <w:lang w:val="en-IE"/>
        </w:rPr>
        <w:t xml:space="preserve"> et al.,</w:t>
      </w:r>
      <w:r w:rsidR="00CC3F32" w:rsidRPr="0054082B">
        <w:rPr>
          <w:u w:val="double"/>
          <w:lang w:val="en-IE"/>
        </w:rPr>
        <w:t xml:space="preserve"> 1999a</w:t>
      </w:r>
      <w:r w:rsidR="009335F6" w:rsidRPr="0054082B">
        <w:rPr>
          <w:u w:val="double"/>
          <w:lang w:val="en-IE"/>
        </w:rPr>
        <w:t xml:space="preserve">). </w:t>
      </w:r>
    </w:p>
    <w:p w14:paraId="7BED66A4" w14:textId="2C854AC3" w:rsidR="000037AE" w:rsidRPr="0033747B" w:rsidRDefault="000037AE" w:rsidP="0033747B">
      <w:pPr>
        <w:pStyle w:val="paraA0"/>
        <w:ind w:left="851"/>
        <w:rPr>
          <w:u w:val="double"/>
          <w:lang w:val="en-IE"/>
        </w:rPr>
      </w:pPr>
      <w:r w:rsidRPr="0033747B">
        <w:rPr>
          <w:u w:val="double"/>
          <w:lang w:val="en-IE"/>
        </w:rPr>
        <w:t xml:space="preserve">Epizootic VEEV strains (I-AB and I-C) are efficiently amplified in an equid–mosquito cycle that typically occurs in agricultural settings. The infection of horses, donkeys and mules with these strains result in high morbidity rates, with high viremia levels that are sufficient for mosquitoes’ transmission. Moreover, horses infected with epizootic VEEV strains, can shed virus in body fluids and the virus can spread by </w:t>
      </w:r>
      <w:r w:rsidRPr="0033747B">
        <w:rPr>
          <w:u w:val="double"/>
          <w:lang w:val="en-IE"/>
        </w:rPr>
        <w:lastRenderedPageBreak/>
        <w:t xml:space="preserve">direct contact or via aerosols. Several mosquito species have been incriminated as vectors of epizootic VEEV I-AB and I-C, including </w:t>
      </w:r>
      <w:r w:rsidRPr="0033747B">
        <w:rPr>
          <w:i/>
          <w:iCs/>
          <w:u w:val="double"/>
          <w:lang w:val="en-IE"/>
        </w:rPr>
        <w:t>Psorophora columbia</w:t>
      </w:r>
      <w:r w:rsidRPr="0033747B">
        <w:rPr>
          <w:u w:val="double"/>
          <w:lang w:val="en-IE"/>
        </w:rPr>
        <w:t>e</w:t>
      </w:r>
      <w:r w:rsidRPr="0033747B">
        <w:rPr>
          <w:i/>
          <w:iCs/>
          <w:u w:val="double"/>
          <w:lang w:val="en-IE"/>
        </w:rPr>
        <w:t>, Psorophora confinnis, Aedes sollicitans</w:t>
      </w:r>
      <w:r w:rsidRPr="0033747B">
        <w:rPr>
          <w:u w:val="double"/>
          <w:lang w:val="en-IE"/>
        </w:rPr>
        <w:t xml:space="preserve">, </w:t>
      </w:r>
      <w:r w:rsidRPr="0033747B">
        <w:rPr>
          <w:i/>
          <w:iCs/>
          <w:u w:val="double"/>
          <w:lang w:val="en-IE"/>
        </w:rPr>
        <w:t xml:space="preserve">Aedes taeniorhynchus, Mansonia indubitans </w:t>
      </w:r>
      <w:r w:rsidRPr="0033747B">
        <w:rPr>
          <w:u w:val="double"/>
          <w:lang w:val="en-IE"/>
        </w:rPr>
        <w:t xml:space="preserve">and </w:t>
      </w:r>
      <w:r w:rsidRPr="0033747B">
        <w:rPr>
          <w:i/>
          <w:iCs/>
          <w:u w:val="double"/>
          <w:lang w:val="en-IE"/>
        </w:rPr>
        <w:t>Deinocerites pseudes</w:t>
      </w:r>
      <w:r w:rsidRPr="0033747B">
        <w:rPr>
          <w:u w:val="double"/>
          <w:lang w:val="en-IE"/>
        </w:rPr>
        <w:t xml:space="preserve"> . During epizootics periods, VEEV can be transmitted from horses to humans (Aguilar </w:t>
      </w:r>
      <w:r w:rsidRPr="0033747B">
        <w:rPr>
          <w:i/>
          <w:iCs/>
          <w:u w:val="double"/>
          <w:lang w:val="en-IE"/>
        </w:rPr>
        <w:t>et al.,</w:t>
      </w:r>
      <w:r w:rsidRPr="0033747B">
        <w:rPr>
          <w:u w:val="double"/>
          <w:lang w:val="en-IE"/>
        </w:rPr>
        <w:t xml:space="preserve"> 2011; </w:t>
      </w:r>
      <w:r w:rsidR="005B11E7" w:rsidRPr="0033747B">
        <w:rPr>
          <w:u w:val="double"/>
          <w:lang w:val="en-IE"/>
        </w:rPr>
        <w:t xml:space="preserve">Go </w:t>
      </w:r>
      <w:r w:rsidR="005B11E7" w:rsidRPr="0033747B">
        <w:rPr>
          <w:i/>
          <w:iCs/>
          <w:u w:val="double"/>
          <w:lang w:val="en-IE"/>
        </w:rPr>
        <w:t>et al.,</w:t>
      </w:r>
      <w:r w:rsidR="005B11E7" w:rsidRPr="0033747B">
        <w:rPr>
          <w:u w:val="double"/>
          <w:lang w:val="en-IE"/>
        </w:rPr>
        <w:t xml:space="preserve"> 2014</w:t>
      </w:r>
      <w:r w:rsidR="005B11E7">
        <w:rPr>
          <w:u w:val="double"/>
          <w:lang w:val="en-IE"/>
        </w:rPr>
        <w:t xml:space="preserve">; </w:t>
      </w:r>
      <w:r w:rsidRPr="0033747B">
        <w:rPr>
          <w:u w:val="double"/>
          <w:lang w:val="en-IE"/>
        </w:rPr>
        <w:t xml:space="preserve">Weaver </w:t>
      </w:r>
      <w:r w:rsidRPr="0033747B">
        <w:rPr>
          <w:i/>
          <w:iCs/>
          <w:u w:val="double"/>
          <w:lang w:val="en-IE"/>
        </w:rPr>
        <w:t>et al.</w:t>
      </w:r>
      <w:r w:rsidRPr="0033747B">
        <w:rPr>
          <w:u w:val="double"/>
          <w:lang w:val="en-IE"/>
        </w:rPr>
        <w:t xml:space="preserve">, 2009a). </w:t>
      </w:r>
    </w:p>
    <w:p w14:paraId="1D23A7E9" w14:textId="7910AAD0" w:rsidR="000037AE" w:rsidRPr="0033747B" w:rsidRDefault="000037AE" w:rsidP="0033747B">
      <w:pPr>
        <w:pStyle w:val="paraA0"/>
        <w:ind w:left="851"/>
        <w:rPr>
          <w:u w:val="double"/>
          <w:lang w:val="en-IE"/>
        </w:rPr>
      </w:pPr>
      <w:r w:rsidRPr="0033747B">
        <w:rPr>
          <w:u w:val="double"/>
          <w:lang w:val="en-IE"/>
        </w:rPr>
        <w:t>VEEV strains I-AB and I-C exist in the epizootic cycle for periods of only months to years and are thought to become extinct between outbreaks because the supply of naive horses becomes exhausted through mortality and immunity in survivors. Equine mortality rates have been estimated at 20</w:t>
      </w:r>
      <w:r w:rsidR="005B11E7">
        <w:rPr>
          <w:u w:val="double"/>
          <w:lang w:val="en-IE"/>
        </w:rPr>
        <w:t>–</w:t>
      </w:r>
      <w:r w:rsidRPr="0033747B">
        <w:rPr>
          <w:u w:val="double"/>
          <w:lang w:val="en-IE"/>
        </w:rPr>
        <w:t>80%, while human fatalities occur infrequently, with neurological disease appearing in only 4</w:t>
      </w:r>
      <w:r w:rsidR="005B11E7">
        <w:rPr>
          <w:u w:val="double"/>
          <w:lang w:val="en-IE"/>
        </w:rPr>
        <w:t>–</w:t>
      </w:r>
      <w:r w:rsidRPr="0033747B">
        <w:rPr>
          <w:u w:val="double"/>
          <w:lang w:val="en-IE"/>
        </w:rPr>
        <w:t xml:space="preserve">14% of cases (Weaver </w:t>
      </w:r>
      <w:r w:rsidRPr="005B11E7">
        <w:rPr>
          <w:i/>
          <w:iCs/>
          <w:u w:val="double"/>
          <w:lang w:val="en-IE"/>
        </w:rPr>
        <w:t>et al.,</w:t>
      </w:r>
      <w:r w:rsidRPr="0033747B">
        <w:rPr>
          <w:u w:val="double"/>
          <w:lang w:val="en-IE"/>
        </w:rPr>
        <w:t xml:space="preserve"> 2004).</w:t>
      </w:r>
    </w:p>
    <w:p w14:paraId="181C34E1" w14:textId="0DA99B3E" w:rsidR="00C60205" w:rsidRPr="0054082B" w:rsidRDefault="0091117D" w:rsidP="002D7A6D">
      <w:pPr>
        <w:pStyle w:val="paraA0"/>
        <w:ind w:left="851"/>
        <w:rPr>
          <w:u w:val="double"/>
          <w:lang w:val="en-IE"/>
        </w:rPr>
      </w:pPr>
      <w:r w:rsidRPr="0054082B">
        <w:rPr>
          <w:rStyle w:val="normaltextrun"/>
          <w:rFonts w:cs="Arial"/>
          <w:color w:val="000000"/>
          <w:u w:val="double"/>
          <w:shd w:val="clear" w:color="auto" w:fill="FFFFFF"/>
          <w:lang w:val="en-IE"/>
        </w:rPr>
        <w:t>T</w:t>
      </w:r>
      <w:r w:rsidR="00C60205" w:rsidRPr="0054082B">
        <w:rPr>
          <w:rStyle w:val="normaltextrun"/>
          <w:rFonts w:cs="Arial"/>
          <w:color w:val="000000"/>
          <w:u w:val="double"/>
          <w:shd w:val="clear" w:color="auto" w:fill="FFFFFF"/>
          <w:lang w:val="en-IE"/>
        </w:rPr>
        <w:t xml:space="preserve">here is documented evidence of VEEV I-AB and I-C infections in other species such as sheep, goats, dogs, cats. However, there is no </w:t>
      </w:r>
      <w:r w:rsidR="00EC6BA7">
        <w:rPr>
          <w:rStyle w:val="normaltextrun"/>
          <w:rFonts w:cs="Arial"/>
          <w:color w:val="000000"/>
          <w:u w:val="double"/>
          <w:shd w:val="clear" w:color="auto" w:fill="FFFFFF"/>
          <w:lang w:val="en-IE"/>
        </w:rPr>
        <w:t xml:space="preserve">clear </w:t>
      </w:r>
      <w:r w:rsidR="00C60205" w:rsidRPr="0054082B">
        <w:rPr>
          <w:rStyle w:val="normaltextrun"/>
          <w:rFonts w:cs="Arial"/>
          <w:color w:val="000000"/>
          <w:u w:val="double"/>
          <w:shd w:val="clear" w:color="auto" w:fill="FFFFFF"/>
          <w:lang w:val="en-IE"/>
        </w:rPr>
        <w:t>evidence indicating that these species play a significant role in the transmission of the disease</w:t>
      </w:r>
      <w:r w:rsidR="00C60205" w:rsidRPr="0054082B">
        <w:rPr>
          <w:rStyle w:val="normaltextrun"/>
          <w:rFonts w:cs="Arial"/>
          <w:color w:val="000000"/>
          <w:u w:val="double"/>
          <w:lang w:val="en-IE"/>
        </w:rPr>
        <w:t>.</w:t>
      </w:r>
    </w:p>
    <w:p w14:paraId="5822AD8A" w14:textId="239AB80B" w:rsidR="004A791A" w:rsidRPr="00D028DE" w:rsidRDefault="009335F6" w:rsidP="002D7A6D">
      <w:pPr>
        <w:pStyle w:val="paraA0"/>
        <w:ind w:left="851"/>
        <w:rPr>
          <w:i/>
          <w:iCs/>
          <w:u w:val="double"/>
          <w:lang w:val="en-IE"/>
        </w:rPr>
      </w:pPr>
      <w:r w:rsidRPr="0054082B">
        <w:rPr>
          <w:u w:val="double"/>
          <w:lang w:val="en-IE"/>
        </w:rPr>
        <w:t>In contrast</w:t>
      </w:r>
      <w:r w:rsidRPr="0054082B">
        <w:rPr>
          <w:lang w:val="en-IE"/>
        </w:rPr>
        <w:t>, t</w:t>
      </w:r>
      <w:r w:rsidR="00053B2D" w:rsidRPr="0054082B" w:rsidDel="00F4126C">
        <w:rPr>
          <w:lang w:val="en-IE"/>
        </w:rPr>
        <w:t xml:space="preserve">he enzootic strains </w:t>
      </w:r>
      <w:r w:rsidR="00053B2D" w:rsidRPr="0054082B">
        <w:rPr>
          <w:strike/>
          <w:lang w:val="en-IE"/>
        </w:rPr>
        <w:t>include variants</w:t>
      </w:r>
      <w:r w:rsidR="00BB2C54" w:rsidRPr="0054082B">
        <w:rPr>
          <w:strike/>
          <w:lang w:val="en-IE"/>
        </w:rPr>
        <w:t xml:space="preserve"> </w:t>
      </w:r>
      <w:r w:rsidR="00D4230F" w:rsidRPr="0054082B">
        <w:rPr>
          <w:u w:val="double"/>
          <w:lang w:val="en-IE"/>
        </w:rPr>
        <w:t>(subtype I varieties</w:t>
      </w:r>
      <w:r w:rsidR="00053B2D" w:rsidRPr="0054082B" w:rsidDel="00F4126C">
        <w:rPr>
          <w:lang w:val="en-IE"/>
        </w:rPr>
        <w:t xml:space="preserve"> I-D, I-E and I-F</w:t>
      </w:r>
      <w:r w:rsidR="00053B2D" w:rsidRPr="0054082B">
        <w:rPr>
          <w:lang w:val="en-IE"/>
        </w:rPr>
        <w:t>,</w:t>
      </w:r>
      <w:r w:rsidR="00BB2C54" w:rsidRPr="0054082B">
        <w:rPr>
          <w:lang w:val="en-IE"/>
        </w:rPr>
        <w:t xml:space="preserve"> </w:t>
      </w:r>
      <w:r w:rsidR="00D4230F" w:rsidRPr="0054082B">
        <w:rPr>
          <w:u w:val="double"/>
          <w:lang w:val="en-IE"/>
        </w:rPr>
        <w:t>and</w:t>
      </w:r>
      <w:r w:rsidR="00053B2D" w:rsidRPr="0054082B" w:rsidDel="00F4126C">
        <w:rPr>
          <w:lang w:val="en-IE"/>
        </w:rPr>
        <w:t xml:space="preserve"> subtype</w:t>
      </w:r>
      <w:r w:rsidR="00D4230F" w:rsidRPr="0054082B">
        <w:rPr>
          <w:u w:val="double"/>
          <w:lang w:val="en-IE"/>
        </w:rPr>
        <w:t>s</w:t>
      </w:r>
      <w:r w:rsidR="00053B2D" w:rsidRPr="0054082B" w:rsidDel="00F4126C">
        <w:rPr>
          <w:lang w:val="en-IE"/>
        </w:rPr>
        <w:t xml:space="preserve"> II</w:t>
      </w:r>
      <w:r w:rsidR="00053B2D" w:rsidRPr="0054082B">
        <w:rPr>
          <w:strike/>
          <w:lang w:val="en-IE"/>
        </w:rPr>
        <w:t>,</w:t>
      </w:r>
      <w:r w:rsidR="00053B2D" w:rsidRPr="0054082B">
        <w:rPr>
          <w:lang w:val="en-IE"/>
        </w:rPr>
        <w:t xml:space="preserve"> </w:t>
      </w:r>
      <w:r w:rsidR="00053B2D" w:rsidRPr="0054082B">
        <w:rPr>
          <w:strike/>
          <w:lang w:val="en-IE"/>
        </w:rPr>
        <w:t>four antigenic variants (A–D) of subtype III, and subtypes IV–</w:t>
      </w:r>
      <w:r w:rsidR="000D293F" w:rsidRPr="000D293F">
        <w:rPr>
          <w:lang w:val="en-IE"/>
        </w:rPr>
        <w:t xml:space="preserve"> </w:t>
      </w:r>
      <w:r w:rsidR="00D4230F" w:rsidRPr="0054082B">
        <w:rPr>
          <w:u w:val="double"/>
          <w:lang w:val="en-IE"/>
        </w:rPr>
        <w:t>to</w:t>
      </w:r>
      <w:r w:rsidR="00D4230F" w:rsidRPr="0054082B">
        <w:rPr>
          <w:lang w:val="en-IE"/>
        </w:rPr>
        <w:t xml:space="preserve"> </w:t>
      </w:r>
      <w:r w:rsidR="00053B2D" w:rsidRPr="0054082B" w:rsidDel="00F4126C">
        <w:rPr>
          <w:lang w:val="en-IE"/>
        </w:rPr>
        <w:t>VI</w:t>
      </w:r>
      <w:r w:rsidR="00BB2C54" w:rsidRPr="0054082B">
        <w:rPr>
          <w:u w:val="double"/>
          <w:lang w:val="en-IE"/>
        </w:rPr>
        <w:t>)</w:t>
      </w:r>
      <w:r w:rsidR="00053B2D" w:rsidRPr="0054082B">
        <w:rPr>
          <w:strike/>
          <w:lang w:val="en-IE"/>
        </w:rPr>
        <w:t xml:space="preserve"> Normally, enzootic VEE viruses do not produce clinical encephalomyelitis in the equine species</w:t>
      </w:r>
      <w:r w:rsidR="00053B2D" w:rsidRPr="0054082B">
        <w:rPr>
          <w:lang w:val="en-IE"/>
        </w:rPr>
        <w:t xml:space="preserve"> </w:t>
      </w:r>
      <w:r w:rsidR="00FA4AB8" w:rsidRPr="0054082B">
        <w:rPr>
          <w:u w:val="double"/>
          <w:lang w:val="en-IE"/>
        </w:rPr>
        <w:t>are typically avirulent for equids</w:t>
      </w:r>
      <w:r w:rsidR="00FA4AB8" w:rsidRPr="0054082B">
        <w:rPr>
          <w:lang w:val="en-IE"/>
        </w:rPr>
        <w:t xml:space="preserve"> </w:t>
      </w:r>
      <w:r w:rsidR="00053B2D" w:rsidRPr="0054082B" w:rsidDel="00F4126C">
        <w:rPr>
          <w:lang w:val="en-IE"/>
        </w:rPr>
        <w:t>(</w:t>
      </w:r>
      <w:r w:rsidR="00BE0F7A" w:rsidRPr="0043558F" w:rsidDel="00F4126C">
        <w:rPr>
          <w:strike/>
          <w:lang w:val="en-IE"/>
        </w:rPr>
        <w:t xml:space="preserve">Walton </w:t>
      </w:r>
      <w:r w:rsidR="00BE0F7A" w:rsidRPr="0043558F" w:rsidDel="00F4126C">
        <w:rPr>
          <w:i/>
          <w:strike/>
          <w:lang w:val="en-IE"/>
        </w:rPr>
        <w:t>et al</w:t>
      </w:r>
      <w:r w:rsidR="00BE0F7A" w:rsidRPr="0043558F" w:rsidDel="00F4126C">
        <w:rPr>
          <w:strike/>
          <w:lang w:val="en-IE"/>
        </w:rPr>
        <w:t>., 1973</w:t>
      </w:r>
      <w:r w:rsidR="00053B2D" w:rsidRPr="0054082B" w:rsidDel="00F4126C">
        <w:rPr>
          <w:u w:val="double"/>
          <w:lang w:val="en-IE"/>
        </w:rPr>
        <w:t>)</w:t>
      </w:r>
      <w:r w:rsidR="00FA4AB8" w:rsidRPr="0054082B">
        <w:rPr>
          <w:u w:val="double"/>
          <w:lang w:val="en-IE"/>
        </w:rPr>
        <w:t xml:space="preserve">, although they </w:t>
      </w:r>
      <w:r w:rsidR="00D9003E" w:rsidRPr="0054082B" w:rsidDel="00F4126C">
        <w:rPr>
          <w:u w:val="double"/>
          <w:lang w:val="en-IE"/>
        </w:rPr>
        <w:t>can produce clinical disease in humans</w:t>
      </w:r>
      <w:r w:rsidR="00FA4AB8" w:rsidRPr="0054082B">
        <w:rPr>
          <w:u w:val="double"/>
          <w:lang w:val="en-IE"/>
        </w:rPr>
        <w:t xml:space="preserve"> that is indistinguishable from that caused by epizootic strains</w:t>
      </w:r>
      <w:r w:rsidR="00D9003E" w:rsidRPr="0054082B" w:rsidDel="00F4126C">
        <w:rPr>
          <w:u w:val="double"/>
          <w:lang w:val="en-IE"/>
        </w:rPr>
        <w:t xml:space="preserve"> (</w:t>
      </w:r>
      <w:r w:rsidR="008D5356" w:rsidRPr="003757FE">
        <w:rPr>
          <w:u w:val="double"/>
          <w:lang w:val="en-IE"/>
        </w:rPr>
        <w:t xml:space="preserve">Aguilar </w:t>
      </w:r>
      <w:r w:rsidR="008D5356" w:rsidRPr="00234D53">
        <w:rPr>
          <w:i/>
          <w:iCs/>
          <w:u w:val="double"/>
          <w:lang w:val="en-IE"/>
        </w:rPr>
        <w:t>et al.,</w:t>
      </w:r>
      <w:r w:rsidR="008D5356" w:rsidRPr="003757FE">
        <w:rPr>
          <w:u w:val="double"/>
          <w:lang w:val="en-IE"/>
        </w:rPr>
        <w:t xml:space="preserve"> 2011</w:t>
      </w:r>
      <w:r w:rsidR="00234D53">
        <w:rPr>
          <w:u w:val="double"/>
          <w:lang w:val="en-IE"/>
        </w:rPr>
        <w:t>;</w:t>
      </w:r>
      <w:r w:rsidR="008D5356">
        <w:rPr>
          <w:u w:val="double"/>
          <w:lang w:val="en-IE"/>
        </w:rPr>
        <w:t xml:space="preserve"> </w:t>
      </w:r>
      <w:r w:rsidR="008D5356" w:rsidRPr="003757FE">
        <w:rPr>
          <w:u w:val="double"/>
          <w:lang w:val="en-IE"/>
        </w:rPr>
        <w:t xml:space="preserve">Weaver </w:t>
      </w:r>
      <w:r w:rsidR="008D5356" w:rsidRPr="00234D53">
        <w:rPr>
          <w:i/>
          <w:iCs/>
          <w:u w:val="double"/>
          <w:lang w:val="en-IE"/>
        </w:rPr>
        <w:t>et al.,</w:t>
      </w:r>
      <w:r w:rsidR="008D5356" w:rsidRPr="003757FE">
        <w:rPr>
          <w:u w:val="double"/>
          <w:lang w:val="en-IE"/>
        </w:rPr>
        <w:t xml:space="preserve"> 2012</w:t>
      </w:r>
      <w:r w:rsidR="00D9003E" w:rsidRPr="0054082B" w:rsidDel="00F4126C">
        <w:rPr>
          <w:u w:val="double"/>
          <w:lang w:val="en-IE"/>
        </w:rPr>
        <w:t>).</w:t>
      </w:r>
      <w:r w:rsidR="00FA4AB8" w:rsidRPr="0054082B">
        <w:rPr>
          <w:u w:val="double"/>
          <w:lang w:val="en-IE"/>
        </w:rPr>
        <w:t xml:space="preserve"> </w:t>
      </w:r>
      <w:r w:rsidR="00685769" w:rsidRPr="0054082B">
        <w:rPr>
          <w:u w:val="double"/>
          <w:lang w:val="en-IE"/>
        </w:rPr>
        <w:t>Remarkabl</w:t>
      </w:r>
      <w:r w:rsidR="00004769" w:rsidRPr="0054082B">
        <w:rPr>
          <w:u w:val="double"/>
          <w:lang w:val="en-IE"/>
        </w:rPr>
        <w:t>y</w:t>
      </w:r>
      <w:r w:rsidR="00053B2D" w:rsidRPr="0054082B" w:rsidDel="00F4126C">
        <w:rPr>
          <w:u w:val="double"/>
          <w:lang w:val="en-IE"/>
        </w:rPr>
        <w:t>,</w:t>
      </w:r>
      <w:r w:rsidR="00053B2D" w:rsidRPr="0054082B" w:rsidDel="00F4126C">
        <w:rPr>
          <w:lang w:val="en-IE"/>
        </w:rPr>
        <w:t xml:space="preserve"> </w:t>
      </w:r>
      <w:r w:rsidR="00053B2D" w:rsidRPr="0054082B">
        <w:rPr>
          <w:strike/>
          <w:lang w:val="en-IE"/>
        </w:rPr>
        <w:t xml:space="preserve">but </w:t>
      </w:r>
      <w:r w:rsidR="00053B2D" w:rsidRPr="0054082B" w:rsidDel="00F4126C">
        <w:rPr>
          <w:lang w:val="en-IE"/>
        </w:rPr>
        <w:t xml:space="preserve">in 1993 and 1996 in Mexico, the </w:t>
      </w:r>
      <w:r w:rsidRPr="0054082B">
        <w:rPr>
          <w:u w:val="double"/>
          <w:lang w:val="en-IE"/>
        </w:rPr>
        <w:t>I</w:t>
      </w:r>
      <w:r w:rsidR="00053B2D" w:rsidRPr="0054082B" w:rsidDel="00F4126C">
        <w:rPr>
          <w:lang w:val="en-IE"/>
        </w:rPr>
        <w:t xml:space="preserve">-E enzootic subtype caused limited epizootics in horses </w:t>
      </w:r>
      <w:r w:rsidR="00685769" w:rsidRPr="0054082B">
        <w:rPr>
          <w:u w:val="double"/>
          <w:lang w:val="en-IE"/>
        </w:rPr>
        <w:t>but the strains involved did not amplify efficiently in equids</w:t>
      </w:r>
      <w:r w:rsidR="00685769" w:rsidRPr="0054082B" w:rsidDel="00F4126C">
        <w:rPr>
          <w:lang w:val="en-IE"/>
        </w:rPr>
        <w:t xml:space="preserve"> </w:t>
      </w:r>
      <w:r w:rsidR="00053B2D" w:rsidRPr="0054082B" w:rsidDel="00F4126C">
        <w:rPr>
          <w:lang w:val="en-IE"/>
        </w:rPr>
        <w:t xml:space="preserve">(Estrada-Franco </w:t>
      </w:r>
      <w:r w:rsidR="00053B2D" w:rsidRPr="0054082B" w:rsidDel="00F4126C">
        <w:rPr>
          <w:i/>
          <w:iCs/>
          <w:lang w:val="en-IE"/>
        </w:rPr>
        <w:t>et al.,</w:t>
      </w:r>
      <w:r w:rsidR="00053B2D" w:rsidRPr="0054082B" w:rsidDel="00F4126C">
        <w:rPr>
          <w:lang w:val="en-IE"/>
        </w:rPr>
        <w:t xml:space="preserve"> 2004</w:t>
      </w:r>
      <w:r w:rsidR="00053B2D" w:rsidRPr="00430C9A" w:rsidDel="00F4126C">
        <w:rPr>
          <w:lang w:val="en-IE"/>
        </w:rPr>
        <w:t>)</w:t>
      </w:r>
      <w:r w:rsidR="00053B2D" w:rsidRPr="0054082B" w:rsidDel="00F4126C">
        <w:rPr>
          <w:u w:val="double"/>
          <w:lang w:val="en-IE"/>
        </w:rPr>
        <w:t xml:space="preserve">. </w:t>
      </w:r>
      <w:r w:rsidR="00911E58" w:rsidRPr="0054082B">
        <w:rPr>
          <w:u w:val="double"/>
          <w:lang w:val="en-IE"/>
        </w:rPr>
        <w:t>Enzootic cycles of VEEV subtypes occur from southern US</w:t>
      </w:r>
      <w:r w:rsidR="00FE0E27" w:rsidRPr="0054082B">
        <w:rPr>
          <w:u w:val="double"/>
          <w:lang w:val="en-IE"/>
        </w:rPr>
        <w:t>A</w:t>
      </w:r>
      <w:r w:rsidR="00911E58" w:rsidRPr="0054082B">
        <w:rPr>
          <w:u w:val="double"/>
          <w:lang w:val="en-IE"/>
        </w:rPr>
        <w:t xml:space="preserve"> (Everglade virus) to northern Argentina (Rio Negro virus). These enzootic strains</w:t>
      </w:r>
      <w:r w:rsidR="00C805E1" w:rsidRPr="0054082B">
        <w:rPr>
          <w:u w:val="double"/>
          <w:lang w:val="en-IE"/>
        </w:rPr>
        <w:t xml:space="preserve">, </w:t>
      </w:r>
      <w:r w:rsidR="00430C9A">
        <w:rPr>
          <w:u w:val="double"/>
          <w:lang w:val="en-IE"/>
        </w:rPr>
        <w:t xml:space="preserve">except for </w:t>
      </w:r>
      <w:r w:rsidR="00911E58" w:rsidRPr="0054082B">
        <w:rPr>
          <w:u w:val="double"/>
          <w:lang w:val="en-IE"/>
        </w:rPr>
        <w:t xml:space="preserve">Tonate virus (TONV </w:t>
      </w:r>
      <w:r w:rsidR="00FE0E27" w:rsidRPr="0054082B">
        <w:rPr>
          <w:u w:val="double"/>
          <w:lang w:val="en-IE"/>
        </w:rPr>
        <w:t>–</w:t>
      </w:r>
      <w:r w:rsidR="00911E58" w:rsidRPr="0054082B">
        <w:rPr>
          <w:u w:val="double"/>
          <w:lang w:val="en-IE"/>
        </w:rPr>
        <w:t xml:space="preserve"> VEEV-IIIB), circulate in specific ecological habitats in transmission cycles between rodents and mosquitoes in the subgenus </w:t>
      </w:r>
      <w:r w:rsidR="00911E58" w:rsidRPr="0054082B">
        <w:rPr>
          <w:i/>
          <w:iCs/>
          <w:u w:val="double"/>
          <w:lang w:val="en-IE"/>
        </w:rPr>
        <w:t xml:space="preserve">Culex </w:t>
      </w:r>
      <w:r w:rsidR="00911E58" w:rsidRPr="0054082B">
        <w:rPr>
          <w:u w:val="double"/>
          <w:lang w:val="en-IE"/>
        </w:rPr>
        <w:t>(</w:t>
      </w:r>
      <w:r w:rsidR="00C61634" w:rsidRPr="0054082B">
        <w:rPr>
          <w:i/>
          <w:iCs/>
          <w:u w:val="double"/>
          <w:lang w:val="en-IE"/>
        </w:rPr>
        <w:t>m</w:t>
      </w:r>
      <w:r w:rsidR="00911E58" w:rsidRPr="0054082B">
        <w:rPr>
          <w:i/>
          <w:iCs/>
          <w:u w:val="double"/>
          <w:lang w:val="en-IE"/>
        </w:rPr>
        <w:t>elanoconium</w:t>
      </w:r>
      <w:r w:rsidR="00911E58" w:rsidRPr="0054082B">
        <w:rPr>
          <w:u w:val="double"/>
          <w:lang w:val="en-IE"/>
        </w:rPr>
        <w:t xml:space="preserve">) (Weaver </w:t>
      </w:r>
      <w:r w:rsidR="00911E58" w:rsidRPr="0054082B">
        <w:rPr>
          <w:i/>
          <w:iCs/>
          <w:u w:val="double"/>
          <w:lang w:val="en-IE"/>
        </w:rPr>
        <w:t>et al</w:t>
      </w:r>
      <w:r w:rsidR="00911E58" w:rsidRPr="0054082B">
        <w:rPr>
          <w:u w:val="double"/>
          <w:lang w:val="en-IE"/>
        </w:rPr>
        <w:t>., 2012).</w:t>
      </w:r>
      <w:r w:rsidR="00911E58" w:rsidRPr="0054082B">
        <w:rPr>
          <w:i/>
          <w:iCs/>
          <w:u w:val="double"/>
          <w:lang w:val="en-IE"/>
        </w:rPr>
        <w:t xml:space="preserve"> </w:t>
      </w:r>
      <w:r w:rsidR="00D028DE" w:rsidRPr="00D028DE">
        <w:rPr>
          <w:u w:val="double"/>
          <w:lang w:val="en-IE"/>
        </w:rPr>
        <w:t xml:space="preserve">The principal rodent reservoirs are sylvatic species in the genera </w:t>
      </w:r>
      <w:r w:rsidR="00D028DE" w:rsidRPr="00D028DE">
        <w:rPr>
          <w:i/>
          <w:iCs/>
          <w:u w:val="double"/>
          <w:lang w:val="en-IE"/>
        </w:rPr>
        <w:t>Sigmodon, Oryzomys, Zigodontomys, Heteromys, Peromyscus</w:t>
      </w:r>
      <w:r w:rsidR="00D028DE" w:rsidRPr="00D028DE">
        <w:rPr>
          <w:u w:val="double"/>
          <w:lang w:val="en-IE"/>
        </w:rPr>
        <w:t xml:space="preserve"> and </w:t>
      </w:r>
      <w:r w:rsidR="00D028DE" w:rsidRPr="00D028DE">
        <w:rPr>
          <w:i/>
          <w:iCs/>
          <w:u w:val="double"/>
          <w:lang w:val="en-IE"/>
        </w:rPr>
        <w:t>Proechimys</w:t>
      </w:r>
      <w:r w:rsidR="00D028DE" w:rsidRPr="00D028DE">
        <w:rPr>
          <w:u w:val="double"/>
          <w:lang w:val="en-IE"/>
        </w:rPr>
        <w:t xml:space="preserve">. These animals are frequently found to be infected in nature and develop viremia that is sufficient for vector infection. TONV is maintained in a transmission cycle between birds and the cliff swallow bug, </w:t>
      </w:r>
      <w:r w:rsidR="00D028DE" w:rsidRPr="00D028DE">
        <w:rPr>
          <w:i/>
          <w:iCs/>
          <w:u w:val="double"/>
          <w:lang w:val="en-IE"/>
        </w:rPr>
        <w:t>Oeciacus vicarius</w:t>
      </w:r>
      <w:r w:rsidR="00D028DE" w:rsidRPr="00D028DE">
        <w:rPr>
          <w:u w:val="double"/>
          <w:lang w:val="en-IE"/>
        </w:rPr>
        <w:t xml:space="preserve"> </w:t>
      </w:r>
      <w:bookmarkStart w:id="3" w:name="_Hlk210829110"/>
      <w:r w:rsidR="00D028DE" w:rsidRPr="00D028DE">
        <w:rPr>
          <w:u w:val="double"/>
          <w:lang w:val="en-IE"/>
        </w:rPr>
        <w:t xml:space="preserve">(Aguilar </w:t>
      </w:r>
      <w:r w:rsidR="00D028DE" w:rsidRPr="00D028DE">
        <w:rPr>
          <w:i/>
          <w:iCs/>
          <w:u w:val="double"/>
          <w:lang w:val="en-IE"/>
        </w:rPr>
        <w:t>et al.,</w:t>
      </w:r>
      <w:r w:rsidR="00D028DE" w:rsidRPr="00D028DE">
        <w:rPr>
          <w:u w:val="double"/>
          <w:lang w:val="en-IE"/>
        </w:rPr>
        <w:t xml:space="preserve"> 2011)</w:t>
      </w:r>
      <w:bookmarkEnd w:id="3"/>
      <w:r w:rsidR="00D028DE" w:rsidRPr="00D028DE">
        <w:rPr>
          <w:u w:val="double"/>
          <w:lang w:val="en-IE"/>
        </w:rPr>
        <w:t>.</w:t>
      </w:r>
    </w:p>
    <w:p w14:paraId="17132E4B" w14:textId="77777777" w:rsidR="000161E7" w:rsidRPr="000161E7" w:rsidRDefault="000161E7" w:rsidP="000161E7">
      <w:pPr>
        <w:pStyle w:val="paraA0"/>
        <w:ind w:left="851"/>
        <w:rPr>
          <w:u w:val="double"/>
          <w:lang w:val="en-IE"/>
        </w:rPr>
      </w:pPr>
      <w:r w:rsidRPr="000161E7">
        <w:rPr>
          <w:u w:val="double"/>
          <w:lang w:val="en-IE"/>
        </w:rPr>
        <w:t xml:space="preserve">Based on results from surveillance studies, a large proportion (0.1–7%) of dengue-like illness in Latin America is caused by VEEV, both epizootic and enzootic strains. Therefore, VEEV represents a serious public health concern (Aguilar </w:t>
      </w:r>
      <w:r w:rsidRPr="000161E7">
        <w:rPr>
          <w:i/>
          <w:iCs/>
          <w:u w:val="double"/>
          <w:lang w:val="en-IE"/>
        </w:rPr>
        <w:t>et al.,</w:t>
      </w:r>
      <w:r w:rsidRPr="000161E7">
        <w:rPr>
          <w:u w:val="double"/>
          <w:lang w:val="en-IE"/>
        </w:rPr>
        <w:t xml:space="preserve"> 2011).</w:t>
      </w:r>
    </w:p>
    <w:p w14:paraId="55E3B495" w14:textId="77777777" w:rsidR="000161E7" w:rsidRPr="000161E7" w:rsidRDefault="000161E7" w:rsidP="000161E7">
      <w:pPr>
        <w:pStyle w:val="paraA0"/>
        <w:ind w:left="851"/>
        <w:rPr>
          <w:u w:val="double"/>
          <w:lang w:val="en-IE"/>
        </w:rPr>
      </w:pPr>
      <w:r w:rsidRPr="000161E7">
        <w:rPr>
          <w:u w:val="double"/>
          <w:lang w:val="en-IE"/>
        </w:rPr>
        <w:t xml:space="preserve">Many wildlife species are susceptible to enzootic strains of VEEV, and evidence of infection has been found in bats, opposums, gray fox and wild birds. However, there is not sufficient information that these species can act as reservoir hosts. </w:t>
      </w:r>
    </w:p>
    <w:p w14:paraId="20817FE7" w14:textId="2DE06768" w:rsidR="00911E58" w:rsidRPr="0054082B" w:rsidRDefault="004A791A" w:rsidP="002D7A6D">
      <w:pPr>
        <w:pStyle w:val="paraA0"/>
        <w:ind w:left="851"/>
        <w:rPr>
          <w:u w:val="double"/>
          <w:lang w:val="en-IE"/>
        </w:rPr>
      </w:pPr>
      <w:r w:rsidRPr="0054082B">
        <w:rPr>
          <w:u w:val="double"/>
          <w:lang w:val="en-IE"/>
        </w:rPr>
        <w:t xml:space="preserve">For up-to-date information on </w:t>
      </w:r>
      <w:r w:rsidR="005B2C69" w:rsidRPr="0054082B">
        <w:rPr>
          <w:u w:val="double"/>
          <w:lang w:val="en-IE"/>
        </w:rPr>
        <w:t>the latest</w:t>
      </w:r>
      <w:r w:rsidRPr="0054082B">
        <w:rPr>
          <w:u w:val="double"/>
          <w:lang w:val="en-IE"/>
        </w:rPr>
        <w:t xml:space="preserve"> outbreaks and endemic regions, consult WOAH WAHIS interface</w:t>
      </w:r>
      <w:r w:rsidRPr="0054082B">
        <w:rPr>
          <w:rStyle w:val="Appelnotedebasdep"/>
          <w:u w:val="double"/>
          <w:lang w:val="en-IE"/>
        </w:rPr>
        <w:footnoteReference w:id="2"/>
      </w:r>
      <w:r w:rsidR="00376B05" w:rsidRPr="0054082B">
        <w:rPr>
          <w:u w:val="double"/>
          <w:lang w:val="en-IE"/>
        </w:rPr>
        <w:t>.</w:t>
      </w:r>
    </w:p>
    <w:p w14:paraId="746BCEAF" w14:textId="2C8BEECD" w:rsidR="00352A4F" w:rsidRPr="0054082B" w:rsidDel="00F4126C" w:rsidRDefault="00053B2D" w:rsidP="002D7A6D">
      <w:pPr>
        <w:pStyle w:val="paraA0"/>
        <w:ind w:left="851"/>
        <w:rPr>
          <w:strike/>
          <w:lang w:val="en-IE"/>
        </w:rPr>
      </w:pPr>
      <w:r w:rsidRPr="0054082B">
        <w:rPr>
          <w:strike/>
          <w:lang w:val="en-IE"/>
        </w:rPr>
        <w:t xml:space="preserve">The enzootic variants and subtypes can produce clinical disease in humans (Monath &amp; Trent, 1981; Pan-American Health Organization, 1972; Powers </w:t>
      </w:r>
      <w:r w:rsidRPr="0054082B">
        <w:rPr>
          <w:i/>
          <w:strike/>
          <w:lang w:val="en-IE"/>
        </w:rPr>
        <w:t>et</w:t>
      </w:r>
      <w:r w:rsidR="003D3865" w:rsidRPr="0054082B">
        <w:rPr>
          <w:i/>
          <w:strike/>
          <w:lang w:val="en-IE"/>
        </w:rPr>
        <w:t xml:space="preserve"> </w:t>
      </w:r>
      <w:r w:rsidRPr="0054082B">
        <w:rPr>
          <w:i/>
          <w:strike/>
          <w:lang w:val="en-IE"/>
        </w:rPr>
        <w:t>al</w:t>
      </w:r>
      <w:r w:rsidRPr="0054082B">
        <w:rPr>
          <w:strike/>
          <w:lang w:val="en-IE"/>
        </w:rPr>
        <w:t>., 1997; Walton, 1981; Walton &amp; Grayson, 1989).</w:t>
      </w:r>
    </w:p>
    <w:p w14:paraId="61114384" w14:textId="77777777" w:rsidR="00C805E1" w:rsidRPr="0054082B" w:rsidRDefault="00053B2D" w:rsidP="002D7A6D">
      <w:pPr>
        <w:pStyle w:val="pf1"/>
        <w:spacing w:before="0" w:beforeAutospacing="0" w:after="240" w:afterAutospacing="0"/>
        <w:ind w:left="851"/>
        <w:jc w:val="both"/>
        <w:rPr>
          <w:rFonts w:ascii="Söhne" w:hAnsi="Söhne"/>
          <w:strike/>
          <w:sz w:val="18"/>
          <w:szCs w:val="18"/>
          <w:lang w:val="en-IE"/>
        </w:rPr>
      </w:pPr>
      <w:r w:rsidRPr="0054082B">
        <w:rPr>
          <w:rFonts w:ascii="Söhne" w:hAnsi="Söhne"/>
          <w:strike/>
          <w:sz w:val="18"/>
          <w:szCs w:val="18"/>
          <w:lang w:val="en-IE"/>
        </w:rPr>
        <w:t xml:space="preserve">Historically, epizootic VEE was limited to northern and western South America (Pan-American Health Organization, 1972). From 1969 to 1972, however, epizootic activity (variant 1-AB) occurred in parts of North and Central America. Epizootics of VEE caused by I-AB or I-C virus have not occurred in North America since 1972. Equine and human isolations of epizootic VEE virus were subtype I-C strains from Venezuela in 1993, 1995,1996, 1999, 2000, 2003 (Navarro </w:t>
      </w:r>
      <w:r w:rsidRPr="0054082B">
        <w:rPr>
          <w:rFonts w:ascii="Söhne" w:hAnsi="Söhne"/>
          <w:i/>
          <w:strike/>
          <w:sz w:val="18"/>
          <w:szCs w:val="18"/>
          <w:lang w:val="en-IE"/>
        </w:rPr>
        <w:t>et al</w:t>
      </w:r>
      <w:r w:rsidRPr="0054082B">
        <w:rPr>
          <w:rFonts w:ascii="Söhne" w:hAnsi="Söhne"/>
          <w:strike/>
          <w:sz w:val="18"/>
          <w:szCs w:val="18"/>
          <w:lang w:val="en-IE"/>
        </w:rPr>
        <w:t xml:space="preserve">., 2005) and Colombia in 1995. Additionally, variant I-AB has been isolated from sentinel hamsters in Venezuela (Medina </w:t>
      </w:r>
      <w:r w:rsidRPr="0054082B">
        <w:rPr>
          <w:rFonts w:ascii="Söhne" w:hAnsi="Söhne"/>
          <w:i/>
          <w:strike/>
          <w:sz w:val="18"/>
          <w:szCs w:val="18"/>
          <w:lang w:val="en-IE"/>
        </w:rPr>
        <w:t>et al</w:t>
      </w:r>
      <w:r w:rsidRPr="0054082B">
        <w:rPr>
          <w:rFonts w:ascii="Söhne" w:hAnsi="Söhne"/>
          <w:strike/>
          <w:sz w:val="18"/>
          <w:szCs w:val="18"/>
          <w:lang w:val="en-IE"/>
        </w:rPr>
        <w:t xml:space="preserve">., 2015). </w:t>
      </w:r>
    </w:p>
    <w:p w14:paraId="752D2518" w14:textId="77777777" w:rsidR="00472AD6" w:rsidRPr="0054082B" w:rsidRDefault="00472AD6" w:rsidP="00472AD6">
      <w:pPr>
        <w:pStyle w:val="paraA0"/>
        <w:ind w:left="851"/>
        <w:rPr>
          <w:strike/>
        </w:rPr>
      </w:pPr>
      <w:r w:rsidRPr="0054082B">
        <w:rPr>
          <w:strike/>
        </w:rPr>
        <w:t xml:space="preserve">The foci of enzootic variants and subtypes are found in areas classified as tropical wet forest, i.e. those areas with a high water table or open swampy areas with meandering sunlit streams. These are the areas of the Americas where rainfall is distributed throughout the year or areas permanently supplied with water. Enzootic viruses cycle among rodents, and perhaps birds, by the feeding of mosquitoes (Monath </w:t>
      </w:r>
      <w:r w:rsidRPr="0054082B">
        <w:rPr>
          <w:strike/>
        </w:rPr>
        <w:lastRenderedPageBreak/>
        <w:t xml:space="preserve">&amp; Trent, 1981; Pan-American Health Organization, 1972; Walton, 1981; Walton &amp; Grayson, 1989). Enzootic VEE virus strains have been identified in the Florida Everglades (subtype II), Mexico (variant I-E), Central American countries (variant I-E), Panama (variants I-D and I-E), Venezuela (variant I-D), Colombia (variant I-D), Peru (variants 1-D, III-C, and III-D), French Guiana (variant III-B and subtype V), Ecuador (variant I-D), Bolivia (variant I-D), Suriname (variant III-A), Trinidad (variant III-A), Brazil (variants I-F, III-A, and subtype IV), and Argentina (subtype VI). In an atypical ecological niche, variant III-B has been isolated in the USA (Colorado and South Dakota) in an unusual association with birds (Aguilar </w:t>
      </w:r>
      <w:r w:rsidRPr="0054082B">
        <w:rPr>
          <w:i/>
          <w:strike/>
        </w:rPr>
        <w:t>et al</w:t>
      </w:r>
      <w:r w:rsidRPr="0054082B">
        <w:rPr>
          <w:strike/>
        </w:rPr>
        <w:t>., 2009; Monath &amp; Trent, 1981; Pan-American Health Organization, 1972; Walton, 1981; Walton &amp; Grayson, 1989), while the Everglades virus is a subtype II VEE virus that infects rodents and dogs in Florida.</w:t>
      </w:r>
    </w:p>
    <w:p w14:paraId="6E19F21F" w14:textId="4FEEBB49" w:rsidR="00CF011E" w:rsidRPr="0054082B" w:rsidRDefault="00BB5057" w:rsidP="00B82AB0">
      <w:pPr>
        <w:pStyle w:val="pf1"/>
        <w:spacing w:before="0" w:beforeAutospacing="0" w:after="120" w:afterAutospacing="0"/>
        <w:ind w:left="646"/>
        <w:jc w:val="center"/>
        <w:rPr>
          <w:rStyle w:val="cf01"/>
          <w:rFonts w:ascii="Söhne Kräftig" w:hAnsi="Söhne Kräftig"/>
          <w:sz w:val="16"/>
          <w:szCs w:val="16"/>
          <w:u w:val="double"/>
          <w:lang w:val="en-IE"/>
        </w:rPr>
      </w:pPr>
      <w:r w:rsidRPr="0054082B">
        <w:rPr>
          <w:rStyle w:val="cf01"/>
          <w:rFonts w:ascii="Söhne Kräftig" w:hAnsi="Söhne Kräftig"/>
          <w:b/>
          <w:bCs/>
          <w:i/>
          <w:iCs/>
          <w:sz w:val="16"/>
          <w:szCs w:val="16"/>
          <w:u w:val="double"/>
          <w:lang w:val="en-IE"/>
        </w:rPr>
        <w:t xml:space="preserve">Table </w:t>
      </w:r>
      <w:r w:rsidR="00B70A13" w:rsidRPr="0054082B">
        <w:rPr>
          <w:rStyle w:val="cf01"/>
          <w:rFonts w:ascii="Söhne Kräftig" w:hAnsi="Söhne Kräftig"/>
          <w:b/>
          <w:bCs/>
          <w:i/>
          <w:iCs/>
          <w:sz w:val="16"/>
          <w:szCs w:val="16"/>
          <w:u w:val="double"/>
          <w:lang w:val="en-IE"/>
        </w:rPr>
        <w:t>1</w:t>
      </w:r>
      <w:r w:rsidRPr="0054082B">
        <w:rPr>
          <w:rStyle w:val="cf01"/>
          <w:rFonts w:ascii="Söhne Kräftig" w:hAnsi="Söhne Kräftig"/>
          <w:i/>
          <w:iCs/>
          <w:sz w:val="16"/>
          <w:szCs w:val="16"/>
          <w:u w:val="double"/>
          <w:lang w:val="en-IE"/>
        </w:rPr>
        <w:t xml:space="preserve">: </w:t>
      </w:r>
      <w:r w:rsidR="004D44D1" w:rsidRPr="0054082B">
        <w:rPr>
          <w:rStyle w:val="cf01"/>
          <w:rFonts w:ascii="Söhne Kräftig" w:hAnsi="Söhne Kräftig"/>
          <w:i/>
          <w:iCs/>
          <w:sz w:val="16"/>
          <w:szCs w:val="16"/>
          <w:u w:val="double"/>
          <w:lang w:val="en-IE"/>
        </w:rPr>
        <w:t>Alphaviruses from the</w:t>
      </w:r>
      <w:r w:rsidRPr="0054082B">
        <w:rPr>
          <w:rStyle w:val="cf01"/>
          <w:rFonts w:ascii="Söhne Kräftig" w:hAnsi="Söhne Kräftig"/>
          <w:i/>
          <w:iCs/>
          <w:sz w:val="16"/>
          <w:szCs w:val="16"/>
          <w:u w:val="double"/>
          <w:lang w:val="en-IE"/>
        </w:rPr>
        <w:t xml:space="preserve"> </w:t>
      </w:r>
      <w:r w:rsidR="004D44D1" w:rsidRPr="0054082B">
        <w:rPr>
          <w:rStyle w:val="cf01"/>
          <w:rFonts w:ascii="Söhne Kräftig" w:hAnsi="Söhne Kräftig"/>
          <w:i/>
          <w:iCs/>
          <w:sz w:val="16"/>
          <w:szCs w:val="16"/>
          <w:u w:val="double"/>
          <w:lang w:val="en-IE"/>
        </w:rPr>
        <w:t xml:space="preserve">EEEV, WEEV and VEEV antigenic complexes, which are </w:t>
      </w:r>
      <w:r w:rsidR="00762781" w:rsidRPr="0054082B">
        <w:rPr>
          <w:rStyle w:val="cf01"/>
          <w:rFonts w:ascii="Söhne Kräftig" w:hAnsi="Söhne Kräftig"/>
          <w:i/>
          <w:iCs/>
          <w:sz w:val="16"/>
          <w:szCs w:val="16"/>
          <w:u w:val="double"/>
          <w:lang w:val="en-IE"/>
        </w:rPr>
        <w:t>distributed in America</w:t>
      </w:r>
      <w:r w:rsidR="004D44D1" w:rsidRPr="0054082B">
        <w:rPr>
          <w:rStyle w:val="cf01"/>
          <w:rFonts w:ascii="Söhne Kräftig" w:hAnsi="Söhne Kräftig"/>
          <w:i/>
          <w:iCs/>
          <w:sz w:val="16"/>
          <w:szCs w:val="16"/>
          <w:u w:val="double"/>
          <w:lang w:val="en-IE"/>
        </w:rPr>
        <w:t xml:space="preserve"> </w:t>
      </w:r>
      <w:r w:rsidR="00633B1F" w:rsidRPr="0054082B">
        <w:rPr>
          <w:rStyle w:val="cf01"/>
          <w:rFonts w:ascii="Söhne Kräftig" w:hAnsi="Söhne Kräftig"/>
          <w:i/>
          <w:iCs/>
          <w:sz w:val="16"/>
          <w:szCs w:val="16"/>
          <w:u w:val="double"/>
          <w:lang w:val="en-IE"/>
        </w:rPr>
        <w:br/>
      </w:r>
      <w:r w:rsidRPr="0054082B">
        <w:rPr>
          <w:rStyle w:val="cf01"/>
          <w:rFonts w:ascii="Söhne Kräftig" w:hAnsi="Söhne Kräftig"/>
          <w:sz w:val="16"/>
          <w:szCs w:val="16"/>
          <w:u w:val="double"/>
          <w:lang w:val="en-IE"/>
        </w:rPr>
        <w:t>(</w:t>
      </w:r>
      <w:r w:rsidR="004D44D1" w:rsidRPr="0054082B">
        <w:rPr>
          <w:rStyle w:val="cf01"/>
          <w:rFonts w:ascii="Söhne Kräftig" w:hAnsi="Söhne Kräftig"/>
          <w:i/>
          <w:iCs/>
          <w:sz w:val="16"/>
          <w:szCs w:val="16"/>
          <w:u w:val="double"/>
          <w:lang w:val="en-IE"/>
        </w:rPr>
        <w:t>a</w:t>
      </w:r>
      <w:r w:rsidRPr="0054082B">
        <w:rPr>
          <w:rStyle w:val="cf01"/>
          <w:rFonts w:ascii="Söhne Kräftig" w:hAnsi="Söhne Kräftig"/>
          <w:i/>
          <w:iCs/>
          <w:sz w:val="16"/>
          <w:szCs w:val="16"/>
          <w:u w:val="double"/>
          <w:lang w:val="en-IE"/>
        </w:rPr>
        <w:t xml:space="preserve">dapted from Weaver </w:t>
      </w:r>
      <w:r w:rsidR="009F57AB" w:rsidRPr="0054082B">
        <w:rPr>
          <w:rStyle w:val="cf01"/>
          <w:rFonts w:ascii="Söhne Kräftig" w:hAnsi="Söhne Kräftig"/>
          <w:i/>
          <w:sz w:val="16"/>
          <w:szCs w:val="16"/>
          <w:u w:val="double"/>
          <w:lang w:val="en-IE"/>
        </w:rPr>
        <w:t>et al</w:t>
      </w:r>
      <w:r w:rsidRPr="0054082B">
        <w:rPr>
          <w:rStyle w:val="cf01"/>
          <w:rFonts w:ascii="Söhne Kräftig" w:hAnsi="Söhne Kräftig"/>
          <w:sz w:val="16"/>
          <w:szCs w:val="16"/>
          <w:u w:val="double"/>
          <w:lang w:val="en-IE"/>
        </w:rPr>
        <w:t>.,</w:t>
      </w:r>
      <w:r w:rsidRPr="0054082B">
        <w:rPr>
          <w:rStyle w:val="cf01"/>
          <w:rFonts w:ascii="Söhne Kräftig" w:hAnsi="Söhne Kräftig"/>
          <w:i/>
          <w:iCs/>
          <w:sz w:val="16"/>
          <w:szCs w:val="16"/>
          <w:u w:val="double"/>
          <w:lang w:val="en-IE"/>
        </w:rPr>
        <w:t xml:space="preserve"> 1999</w:t>
      </w:r>
      <w:r w:rsidR="002E370C" w:rsidRPr="0054082B">
        <w:rPr>
          <w:rStyle w:val="cf01"/>
          <w:rFonts w:ascii="Söhne Kräftig" w:hAnsi="Söhne Kräftig"/>
          <w:i/>
          <w:iCs/>
          <w:sz w:val="16"/>
          <w:szCs w:val="16"/>
          <w:u w:val="double"/>
          <w:lang w:val="en-IE"/>
        </w:rPr>
        <w:t>b</w:t>
      </w:r>
      <w:r w:rsidRPr="0054082B">
        <w:rPr>
          <w:rStyle w:val="cf01"/>
          <w:rFonts w:ascii="Söhne Kräftig" w:hAnsi="Söhne Kräftig"/>
          <w:sz w:val="16"/>
          <w:szCs w:val="16"/>
          <w:u w:val="double"/>
          <w:lang w:val="en-IE"/>
        </w:rPr>
        <w:t>)</w:t>
      </w:r>
    </w:p>
    <w:tbl>
      <w:tblPr>
        <w:tblW w:w="1109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702"/>
        <w:gridCol w:w="1080"/>
        <w:gridCol w:w="1587"/>
        <w:gridCol w:w="1587"/>
        <w:gridCol w:w="1710"/>
        <w:gridCol w:w="1361"/>
        <w:gridCol w:w="2070"/>
      </w:tblGrid>
      <w:tr w:rsidR="007E4050" w:rsidRPr="0054082B" w14:paraId="61B3EB41" w14:textId="122690F4" w:rsidTr="00FF4CA5">
        <w:trPr>
          <w:cantSplit/>
          <w:trHeight w:val="565"/>
          <w:tblHeader/>
        </w:trPr>
        <w:tc>
          <w:tcPr>
            <w:tcW w:w="1702" w:type="dxa"/>
            <w:tcBorders>
              <w:bottom w:val="single" w:sz="4" w:space="0" w:color="auto"/>
            </w:tcBorders>
            <w:vAlign w:val="center"/>
          </w:tcPr>
          <w:p w14:paraId="0A89FC12" w14:textId="318B9A44"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Antigenic complex</w:t>
            </w:r>
          </w:p>
        </w:tc>
        <w:tc>
          <w:tcPr>
            <w:tcW w:w="1080" w:type="dxa"/>
            <w:tcBorders>
              <w:bottom w:val="single" w:sz="4" w:space="0" w:color="auto"/>
            </w:tcBorders>
            <w:vAlign w:val="center"/>
          </w:tcPr>
          <w:p w14:paraId="6A97F250" w14:textId="13AA73CE"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Species</w:t>
            </w:r>
          </w:p>
        </w:tc>
        <w:tc>
          <w:tcPr>
            <w:tcW w:w="1587" w:type="dxa"/>
            <w:tcBorders>
              <w:bottom w:val="single" w:sz="4" w:space="0" w:color="auto"/>
            </w:tcBorders>
            <w:vAlign w:val="center"/>
          </w:tcPr>
          <w:p w14:paraId="6237D49B" w14:textId="6885E24B"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Antigenic subtype</w:t>
            </w:r>
          </w:p>
        </w:tc>
        <w:tc>
          <w:tcPr>
            <w:tcW w:w="1587" w:type="dxa"/>
            <w:tcBorders>
              <w:bottom w:val="single" w:sz="4" w:space="0" w:color="auto"/>
            </w:tcBorders>
            <w:vAlign w:val="center"/>
          </w:tcPr>
          <w:p w14:paraId="12E42D95" w14:textId="173CA7E8"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Antigenic variety</w:t>
            </w:r>
          </w:p>
        </w:tc>
        <w:tc>
          <w:tcPr>
            <w:tcW w:w="1710" w:type="dxa"/>
            <w:tcBorders>
              <w:bottom w:val="single" w:sz="4" w:space="0" w:color="auto"/>
            </w:tcBorders>
            <w:vAlign w:val="center"/>
          </w:tcPr>
          <w:p w14:paraId="56B5567D" w14:textId="7DC4FB5B"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Equine clinical</w:t>
            </w:r>
            <w:r w:rsidR="00591139" w:rsidRPr="0054082B">
              <w:rPr>
                <w:rFonts w:ascii="Söhne Kräftig" w:hAnsi="Söhne Kräftig" w:cs="Segoe UI"/>
                <w:sz w:val="16"/>
                <w:szCs w:val="16"/>
                <w:u w:val="double"/>
                <w:lang w:val="en-IE"/>
              </w:rPr>
              <w:t xml:space="preserve"> </w:t>
            </w:r>
            <w:r w:rsidRPr="0054082B">
              <w:rPr>
                <w:rFonts w:ascii="Söhne Kräftig" w:hAnsi="Söhne Kräftig" w:cs="Segoe UI"/>
                <w:sz w:val="16"/>
                <w:szCs w:val="16"/>
                <w:u w:val="double"/>
                <w:lang w:val="en-IE"/>
              </w:rPr>
              <w:t>signs</w:t>
            </w:r>
          </w:p>
        </w:tc>
        <w:tc>
          <w:tcPr>
            <w:tcW w:w="1361" w:type="dxa"/>
            <w:tcBorders>
              <w:bottom w:val="single" w:sz="4" w:space="0" w:color="auto"/>
            </w:tcBorders>
            <w:vAlign w:val="center"/>
          </w:tcPr>
          <w:p w14:paraId="05C3DD71" w14:textId="68525C35"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Distribution</w:t>
            </w:r>
          </w:p>
        </w:tc>
        <w:tc>
          <w:tcPr>
            <w:tcW w:w="2070" w:type="dxa"/>
            <w:tcBorders>
              <w:bottom w:val="single" w:sz="4" w:space="0" w:color="auto"/>
            </w:tcBorders>
            <w:vAlign w:val="center"/>
          </w:tcPr>
          <w:p w14:paraId="6C939ED4" w14:textId="43DBB1BD" w:rsidR="003E349D" w:rsidRPr="0054082B" w:rsidRDefault="003E349D" w:rsidP="00591139">
            <w:pPr>
              <w:pStyle w:val="pf1"/>
              <w:spacing w:before="120" w:beforeAutospacing="0" w:after="120" w:afterAutospacing="0"/>
              <w:ind w:left="0" w:right="58" w:hanging="22"/>
              <w:contextualSpacing/>
              <w:jc w:val="center"/>
              <w:rPr>
                <w:rFonts w:ascii="Söhne Kräftig" w:hAnsi="Söhne Kräftig" w:cs="Segoe UI"/>
                <w:sz w:val="16"/>
                <w:szCs w:val="16"/>
                <w:u w:val="double"/>
                <w:lang w:val="en-IE"/>
              </w:rPr>
            </w:pPr>
            <w:r w:rsidRPr="0054082B">
              <w:rPr>
                <w:rFonts w:ascii="Söhne Kräftig" w:hAnsi="Söhne Kräftig" w:cs="Segoe UI"/>
                <w:sz w:val="16"/>
                <w:szCs w:val="16"/>
                <w:u w:val="double"/>
                <w:lang w:val="en-IE"/>
              </w:rPr>
              <w:t>Transmission pattern</w:t>
            </w:r>
          </w:p>
        </w:tc>
      </w:tr>
      <w:tr w:rsidR="007E4050" w:rsidRPr="0054082B" w14:paraId="4A70A0A9" w14:textId="76412213" w:rsidTr="00FF4CA5">
        <w:trPr>
          <w:trHeight w:val="20"/>
        </w:trPr>
        <w:tc>
          <w:tcPr>
            <w:tcW w:w="1702" w:type="dxa"/>
            <w:vMerge w:val="restart"/>
            <w:vAlign w:val="center"/>
          </w:tcPr>
          <w:p w14:paraId="4E9D1288" w14:textId="7DF78BEB"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Eastern equine encephalitis (EEE)</w:t>
            </w:r>
          </w:p>
        </w:tc>
        <w:tc>
          <w:tcPr>
            <w:tcW w:w="1080" w:type="dxa"/>
            <w:vMerge w:val="restart"/>
            <w:vAlign w:val="center"/>
          </w:tcPr>
          <w:p w14:paraId="7ADCBE80" w14:textId="1666F230"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EEEV</w:t>
            </w:r>
          </w:p>
        </w:tc>
        <w:tc>
          <w:tcPr>
            <w:tcW w:w="1587" w:type="dxa"/>
            <w:tcBorders>
              <w:bottom w:val="nil"/>
            </w:tcBorders>
            <w:vAlign w:val="center"/>
          </w:tcPr>
          <w:p w14:paraId="01851F34" w14:textId="16141369"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bottom w:val="nil"/>
            </w:tcBorders>
            <w:vAlign w:val="center"/>
          </w:tcPr>
          <w:p w14:paraId="6B0AB42D" w14:textId="5AC52EB7"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EEEV-NA</w:t>
            </w:r>
          </w:p>
        </w:tc>
        <w:tc>
          <w:tcPr>
            <w:tcW w:w="1710" w:type="dxa"/>
            <w:tcBorders>
              <w:bottom w:val="nil"/>
            </w:tcBorders>
            <w:vAlign w:val="center"/>
          </w:tcPr>
          <w:p w14:paraId="14AF1B96" w14:textId="72CC69C7"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Encephalitis</w:t>
            </w:r>
            <w:r w:rsidR="00CB0F27" w:rsidRPr="0054082B">
              <w:rPr>
                <w:rFonts w:ascii="Söhne" w:hAnsi="Söhne" w:cs="Segoe UI"/>
                <w:sz w:val="16"/>
                <w:szCs w:val="16"/>
                <w:u w:val="double"/>
                <w:vertAlign w:val="superscript"/>
                <w:lang w:val="en-IE"/>
              </w:rPr>
              <w:t>(a)</w:t>
            </w:r>
          </w:p>
        </w:tc>
        <w:tc>
          <w:tcPr>
            <w:tcW w:w="1361" w:type="dxa"/>
            <w:tcBorders>
              <w:bottom w:val="nil"/>
            </w:tcBorders>
            <w:vAlign w:val="center"/>
          </w:tcPr>
          <w:p w14:paraId="1CC20477" w14:textId="72C5380C"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North America, Caribbean</w:t>
            </w:r>
          </w:p>
        </w:tc>
        <w:tc>
          <w:tcPr>
            <w:tcW w:w="2070" w:type="dxa"/>
            <w:vMerge w:val="restart"/>
            <w:vAlign w:val="center"/>
          </w:tcPr>
          <w:p w14:paraId="3BC524DE" w14:textId="6C01E55D"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16A2392C" w14:textId="15243D21" w:rsidTr="00FF4CA5">
        <w:trPr>
          <w:trHeight w:val="20"/>
        </w:trPr>
        <w:tc>
          <w:tcPr>
            <w:tcW w:w="1702" w:type="dxa"/>
            <w:vMerge/>
            <w:tcBorders>
              <w:bottom w:val="single" w:sz="4" w:space="0" w:color="auto"/>
            </w:tcBorders>
            <w:vAlign w:val="center"/>
          </w:tcPr>
          <w:p w14:paraId="5DD040B8" w14:textId="3D8FCA3E"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bottom w:val="single" w:sz="4" w:space="0" w:color="auto"/>
            </w:tcBorders>
            <w:vAlign w:val="center"/>
          </w:tcPr>
          <w:p w14:paraId="194FBE12" w14:textId="10920859"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single" w:sz="4" w:space="0" w:color="auto"/>
            </w:tcBorders>
            <w:vAlign w:val="center"/>
          </w:tcPr>
          <w:p w14:paraId="233B693F" w14:textId="1ECF9860"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bookmarkStart w:id="4" w:name="_Hlk204943788"/>
            <w:r w:rsidRPr="0054082B">
              <w:rPr>
                <w:rFonts w:ascii="Söhne" w:hAnsi="Söhne" w:cs="Segoe UI"/>
                <w:sz w:val="16"/>
                <w:szCs w:val="16"/>
                <w:u w:val="double"/>
                <w:lang w:val="en-IE"/>
              </w:rPr>
              <w:t>Madariaga (MADV)</w:t>
            </w:r>
            <w:bookmarkEnd w:id="4"/>
          </w:p>
        </w:tc>
        <w:tc>
          <w:tcPr>
            <w:tcW w:w="1587" w:type="dxa"/>
            <w:tcBorders>
              <w:top w:val="nil"/>
              <w:bottom w:val="single" w:sz="4" w:space="0" w:color="auto"/>
            </w:tcBorders>
            <w:vAlign w:val="center"/>
          </w:tcPr>
          <w:p w14:paraId="39414BE9" w14:textId="3222CF65"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EEEV-SA</w:t>
            </w:r>
          </w:p>
        </w:tc>
        <w:tc>
          <w:tcPr>
            <w:tcW w:w="1710" w:type="dxa"/>
            <w:tcBorders>
              <w:top w:val="nil"/>
              <w:bottom w:val="single" w:sz="4" w:space="0" w:color="auto"/>
            </w:tcBorders>
            <w:vAlign w:val="center"/>
          </w:tcPr>
          <w:p w14:paraId="190A0210" w14:textId="0A8D9A40"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Encephalitis</w:t>
            </w:r>
          </w:p>
        </w:tc>
        <w:tc>
          <w:tcPr>
            <w:tcW w:w="1361" w:type="dxa"/>
            <w:tcBorders>
              <w:top w:val="nil"/>
              <w:bottom w:val="single" w:sz="4" w:space="0" w:color="auto"/>
            </w:tcBorders>
            <w:vAlign w:val="center"/>
          </w:tcPr>
          <w:p w14:paraId="2FFDE02D" w14:textId="097AC939"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Central and South America</w:t>
            </w:r>
          </w:p>
        </w:tc>
        <w:tc>
          <w:tcPr>
            <w:tcW w:w="2070" w:type="dxa"/>
            <w:vMerge/>
            <w:tcBorders>
              <w:bottom w:val="single" w:sz="4" w:space="0" w:color="auto"/>
            </w:tcBorders>
            <w:vAlign w:val="center"/>
          </w:tcPr>
          <w:p w14:paraId="2A49E4B8" w14:textId="7C92DE67" w:rsidR="00922961" w:rsidRPr="0054082B" w:rsidRDefault="00922961" w:rsidP="00C10148">
            <w:pPr>
              <w:pStyle w:val="pf1"/>
              <w:spacing w:before="60" w:beforeAutospacing="0" w:after="60" w:afterAutospacing="0"/>
              <w:ind w:left="0"/>
              <w:jc w:val="center"/>
              <w:rPr>
                <w:rFonts w:ascii="Söhne" w:hAnsi="Söhne" w:cs="Segoe UI"/>
                <w:sz w:val="16"/>
                <w:szCs w:val="16"/>
                <w:u w:val="double"/>
                <w:lang w:val="en-IE"/>
              </w:rPr>
            </w:pPr>
          </w:p>
        </w:tc>
      </w:tr>
      <w:tr w:rsidR="00C10148" w:rsidRPr="0054082B" w14:paraId="1D46A5EC" w14:textId="6FD8367D" w:rsidTr="00FF4CA5">
        <w:trPr>
          <w:trHeight w:val="113"/>
        </w:trPr>
        <w:tc>
          <w:tcPr>
            <w:tcW w:w="1702" w:type="dxa"/>
            <w:vMerge w:val="restart"/>
            <w:tcBorders>
              <w:top w:val="single" w:sz="4" w:space="0" w:color="auto"/>
              <w:left w:val="single" w:sz="4" w:space="0" w:color="auto"/>
            </w:tcBorders>
            <w:vAlign w:val="center"/>
          </w:tcPr>
          <w:p w14:paraId="3D83DC6C" w14:textId="26741306"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Western equine encephalitis (WEE)</w:t>
            </w:r>
            <w:r w:rsidR="00CB0F27" w:rsidRPr="0054082B">
              <w:rPr>
                <w:rFonts w:ascii="Söhne" w:hAnsi="Söhne" w:cs="Segoe UI"/>
                <w:sz w:val="16"/>
                <w:szCs w:val="16"/>
                <w:u w:val="double"/>
                <w:vertAlign w:val="superscript"/>
                <w:lang w:val="en-IE"/>
              </w:rPr>
              <w:t>(b)</w:t>
            </w:r>
          </w:p>
        </w:tc>
        <w:tc>
          <w:tcPr>
            <w:tcW w:w="1080" w:type="dxa"/>
            <w:tcBorders>
              <w:top w:val="single" w:sz="4" w:space="0" w:color="auto"/>
              <w:bottom w:val="nil"/>
            </w:tcBorders>
            <w:vAlign w:val="center"/>
          </w:tcPr>
          <w:p w14:paraId="06ABE50B" w14:textId="16863ADD"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WEEV</w:t>
            </w:r>
          </w:p>
        </w:tc>
        <w:tc>
          <w:tcPr>
            <w:tcW w:w="1587" w:type="dxa"/>
            <w:tcBorders>
              <w:top w:val="single" w:sz="4" w:space="0" w:color="auto"/>
              <w:bottom w:val="nil"/>
            </w:tcBorders>
            <w:vAlign w:val="center"/>
          </w:tcPr>
          <w:p w14:paraId="0B7E8741" w14:textId="644A0DE5"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single" w:sz="4" w:space="0" w:color="auto"/>
              <w:bottom w:val="nil"/>
            </w:tcBorders>
            <w:vAlign w:val="center"/>
          </w:tcPr>
          <w:p w14:paraId="10177B31" w14:textId="188601B4"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Several</w:t>
            </w:r>
          </w:p>
        </w:tc>
        <w:tc>
          <w:tcPr>
            <w:tcW w:w="1710" w:type="dxa"/>
            <w:tcBorders>
              <w:top w:val="single" w:sz="4" w:space="0" w:color="auto"/>
              <w:bottom w:val="nil"/>
            </w:tcBorders>
            <w:vAlign w:val="center"/>
          </w:tcPr>
          <w:p w14:paraId="6FDDD194" w14:textId="01906BA2"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Encephalitis</w:t>
            </w:r>
            <w:r w:rsidR="00CB0F27" w:rsidRPr="0054082B">
              <w:rPr>
                <w:rFonts w:ascii="Söhne" w:hAnsi="Söhne" w:cs="Segoe UI"/>
                <w:sz w:val="16"/>
                <w:szCs w:val="16"/>
                <w:u w:val="double"/>
                <w:vertAlign w:val="superscript"/>
                <w:lang w:val="en-IE"/>
              </w:rPr>
              <w:t>(a)</w:t>
            </w:r>
          </w:p>
        </w:tc>
        <w:tc>
          <w:tcPr>
            <w:tcW w:w="1361" w:type="dxa"/>
            <w:tcBorders>
              <w:top w:val="single" w:sz="4" w:space="0" w:color="auto"/>
              <w:bottom w:val="nil"/>
              <w:right w:val="single" w:sz="4" w:space="0" w:color="auto"/>
            </w:tcBorders>
            <w:vAlign w:val="center"/>
          </w:tcPr>
          <w:p w14:paraId="2BBDFF3F" w14:textId="1F63F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North, South America</w:t>
            </w:r>
          </w:p>
        </w:tc>
        <w:tc>
          <w:tcPr>
            <w:tcW w:w="2070" w:type="dxa"/>
            <w:vMerge w:val="restart"/>
            <w:tcBorders>
              <w:top w:val="single" w:sz="4" w:space="0" w:color="auto"/>
              <w:right w:val="single" w:sz="4" w:space="0" w:color="auto"/>
            </w:tcBorders>
            <w:vAlign w:val="center"/>
          </w:tcPr>
          <w:p w14:paraId="54AF5CD5" w14:textId="486AAB95"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C10148" w:rsidRPr="0054082B" w14:paraId="766154A5" w14:textId="6689484B" w:rsidTr="00FF4CA5">
        <w:trPr>
          <w:trHeight w:val="113"/>
        </w:trPr>
        <w:tc>
          <w:tcPr>
            <w:tcW w:w="1702" w:type="dxa"/>
            <w:vMerge/>
            <w:tcBorders>
              <w:left w:val="single" w:sz="4" w:space="0" w:color="auto"/>
            </w:tcBorders>
            <w:vAlign w:val="center"/>
          </w:tcPr>
          <w:p w14:paraId="3A580150" w14:textId="2DEFA946"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tcBorders>
              <w:top w:val="nil"/>
              <w:bottom w:val="nil"/>
            </w:tcBorders>
            <w:vAlign w:val="center"/>
          </w:tcPr>
          <w:p w14:paraId="5D3724D7" w14:textId="0D829E9A"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Highlands</w:t>
            </w:r>
          </w:p>
        </w:tc>
        <w:tc>
          <w:tcPr>
            <w:tcW w:w="1587" w:type="dxa"/>
            <w:tcBorders>
              <w:top w:val="nil"/>
              <w:bottom w:val="nil"/>
            </w:tcBorders>
            <w:vAlign w:val="center"/>
          </w:tcPr>
          <w:p w14:paraId="278D3096" w14:textId="11F70FD0"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6E8DB438" w14:textId="78DEAF46"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bottom w:val="nil"/>
            </w:tcBorders>
            <w:vAlign w:val="center"/>
          </w:tcPr>
          <w:p w14:paraId="4D47BE5B" w14:textId="39353D89"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Rare encephalitis</w:t>
            </w:r>
          </w:p>
        </w:tc>
        <w:tc>
          <w:tcPr>
            <w:tcW w:w="1361" w:type="dxa"/>
            <w:tcBorders>
              <w:top w:val="nil"/>
              <w:bottom w:val="nil"/>
              <w:right w:val="single" w:sz="4" w:space="0" w:color="auto"/>
            </w:tcBorders>
            <w:vAlign w:val="center"/>
          </w:tcPr>
          <w:p w14:paraId="545E8632" w14:textId="3A84E090"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Eastern North America</w:t>
            </w:r>
          </w:p>
        </w:tc>
        <w:tc>
          <w:tcPr>
            <w:tcW w:w="2070" w:type="dxa"/>
            <w:vMerge/>
            <w:tcBorders>
              <w:right w:val="single" w:sz="4" w:space="0" w:color="auto"/>
            </w:tcBorders>
            <w:vAlign w:val="center"/>
          </w:tcPr>
          <w:p w14:paraId="3BA75B2F" w14:textId="6F29CCE4"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r>
      <w:tr w:rsidR="00C10148" w:rsidRPr="0054082B" w14:paraId="0D0A9972" w14:textId="1E61F02B" w:rsidTr="00FF4CA5">
        <w:trPr>
          <w:trHeight w:val="113"/>
        </w:trPr>
        <w:tc>
          <w:tcPr>
            <w:tcW w:w="1702" w:type="dxa"/>
            <w:vMerge/>
            <w:tcBorders>
              <w:left w:val="single" w:sz="4" w:space="0" w:color="auto"/>
            </w:tcBorders>
            <w:vAlign w:val="center"/>
          </w:tcPr>
          <w:p w14:paraId="0EF94304" w14:textId="790F746B"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tcBorders>
              <w:top w:val="nil"/>
              <w:bottom w:val="nil"/>
            </w:tcBorders>
            <w:vAlign w:val="center"/>
          </w:tcPr>
          <w:p w14:paraId="0B8CBAB6" w14:textId="5B016BBE"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Ft. Morgan</w:t>
            </w:r>
          </w:p>
        </w:tc>
        <w:tc>
          <w:tcPr>
            <w:tcW w:w="1587" w:type="dxa"/>
            <w:tcBorders>
              <w:top w:val="nil"/>
              <w:bottom w:val="nil"/>
            </w:tcBorders>
            <w:vAlign w:val="center"/>
          </w:tcPr>
          <w:p w14:paraId="30E38BD2" w14:textId="1CBD0672"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2477B781" w14:textId="43047303"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bottom w:val="nil"/>
            </w:tcBorders>
            <w:vAlign w:val="center"/>
          </w:tcPr>
          <w:p w14:paraId="1FC79CE4" w14:textId="4B13665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bottom w:val="nil"/>
              <w:right w:val="single" w:sz="4" w:space="0" w:color="auto"/>
            </w:tcBorders>
            <w:vAlign w:val="center"/>
          </w:tcPr>
          <w:p w14:paraId="47DAA62D" w14:textId="406B4B05"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Western North America</w:t>
            </w:r>
          </w:p>
        </w:tc>
        <w:tc>
          <w:tcPr>
            <w:tcW w:w="2070" w:type="dxa"/>
            <w:vMerge/>
            <w:tcBorders>
              <w:right w:val="single" w:sz="4" w:space="0" w:color="auto"/>
            </w:tcBorders>
            <w:vAlign w:val="center"/>
          </w:tcPr>
          <w:p w14:paraId="2E477026" w14:textId="31A62B02"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r>
      <w:tr w:rsidR="00C10148" w:rsidRPr="0054082B" w14:paraId="39894349" w14:textId="05A62312" w:rsidTr="00FF4CA5">
        <w:trPr>
          <w:trHeight w:val="113"/>
        </w:trPr>
        <w:tc>
          <w:tcPr>
            <w:tcW w:w="1702" w:type="dxa"/>
            <w:vMerge/>
            <w:tcBorders>
              <w:left w:val="single" w:sz="4" w:space="0" w:color="auto"/>
            </w:tcBorders>
            <w:vAlign w:val="center"/>
          </w:tcPr>
          <w:p w14:paraId="5148E1F2" w14:textId="77777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tcBorders>
              <w:top w:val="nil"/>
              <w:bottom w:val="nil"/>
            </w:tcBorders>
            <w:vAlign w:val="center"/>
          </w:tcPr>
          <w:p w14:paraId="7410D415" w14:textId="2185943D"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Buggy Creek</w:t>
            </w:r>
          </w:p>
        </w:tc>
        <w:tc>
          <w:tcPr>
            <w:tcW w:w="1587" w:type="dxa"/>
            <w:tcBorders>
              <w:top w:val="nil"/>
              <w:bottom w:val="nil"/>
            </w:tcBorders>
            <w:vAlign w:val="center"/>
          </w:tcPr>
          <w:p w14:paraId="44A51B4C" w14:textId="77777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0D14FB38" w14:textId="77777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bottom w:val="nil"/>
            </w:tcBorders>
            <w:vAlign w:val="center"/>
          </w:tcPr>
          <w:p w14:paraId="78F64731" w14:textId="76C684CE"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bottom w:val="nil"/>
              <w:right w:val="single" w:sz="4" w:space="0" w:color="auto"/>
            </w:tcBorders>
            <w:vAlign w:val="center"/>
          </w:tcPr>
          <w:p w14:paraId="1B161751" w14:textId="0E16277A"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Oklahoma (US</w:t>
            </w:r>
            <w:r w:rsidR="00FF4CA5" w:rsidRPr="0054082B">
              <w:rPr>
                <w:rFonts w:ascii="Söhne" w:hAnsi="Söhne" w:cs="Segoe UI"/>
                <w:sz w:val="16"/>
                <w:szCs w:val="16"/>
                <w:u w:val="double"/>
                <w:lang w:val="en-IE"/>
              </w:rPr>
              <w:t>A</w:t>
            </w:r>
            <w:r w:rsidRPr="0054082B">
              <w:rPr>
                <w:rFonts w:ascii="Söhne" w:hAnsi="Söhne" w:cs="Segoe UI"/>
                <w:sz w:val="16"/>
                <w:szCs w:val="16"/>
                <w:u w:val="double"/>
                <w:lang w:val="en-IE"/>
              </w:rPr>
              <w:t>)</w:t>
            </w:r>
          </w:p>
        </w:tc>
        <w:tc>
          <w:tcPr>
            <w:tcW w:w="2070" w:type="dxa"/>
            <w:vMerge/>
            <w:tcBorders>
              <w:right w:val="single" w:sz="4" w:space="0" w:color="auto"/>
            </w:tcBorders>
            <w:vAlign w:val="center"/>
          </w:tcPr>
          <w:p w14:paraId="519C2508" w14:textId="4ECCC005"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r>
      <w:tr w:rsidR="00C10148" w:rsidRPr="0054082B" w14:paraId="3CBDEDAC" w14:textId="6E458649" w:rsidTr="00FF4CA5">
        <w:trPr>
          <w:trHeight w:val="113"/>
        </w:trPr>
        <w:tc>
          <w:tcPr>
            <w:tcW w:w="1702" w:type="dxa"/>
            <w:vMerge/>
            <w:tcBorders>
              <w:left w:val="single" w:sz="4" w:space="0" w:color="auto"/>
            </w:tcBorders>
            <w:vAlign w:val="center"/>
          </w:tcPr>
          <w:p w14:paraId="094D70D6" w14:textId="77777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tcBorders>
              <w:top w:val="nil"/>
              <w:bottom w:val="single" w:sz="4" w:space="0" w:color="auto"/>
            </w:tcBorders>
            <w:vAlign w:val="center"/>
          </w:tcPr>
          <w:p w14:paraId="7AEE88B2" w14:textId="6A343A51"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Aura</w:t>
            </w:r>
          </w:p>
        </w:tc>
        <w:tc>
          <w:tcPr>
            <w:tcW w:w="1587" w:type="dxa"/>
            <w:tcBorders>
              <w:top w:val="nil"/>
            </w:tcBorders>
            <w:vAlign w:val="center"/>
          </w:tcPr>
          <w:p w14:paraId="2BFF1564" w14:textId="77777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tcBorders>
            <w:vAlign w:val="center"/>
          </w:tcPr>
          <w:p w14:paraId="73E47990" w14:textId="77777777"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tcBorders>
            <w:vAlign w:val="center"/>
          </w:tcPr>
          <w:p w14:paraId="1F187A28" w14:textId="03CC8664"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tcBorders>
            <w:vAlign w:val="center"/>
          </w:tcPr>
          <w:p w14:paraId="0913194A" w14:textId="119893B3"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South America</w:t>
            </w:r>
          </w:p>
        </w:tc>
        <w:tc>
          <w:tcPr>
            <w:tcW w:w="2070" w:type="dxa"/>
            <w:vMerge/>
            <w:tcBorders>
              <w:right w:val="single" w:sz="4" w:space="0" w:color="auto"/>
            </w:tcBorders>
            <w:vAlign w:val="center"/>
          </w:tcPr>
          <w:p w14:paraId="7C3D8B50" w14:textId="1FEF66EC" w:rsidR="00C10148" w:rsidRPr="0054082B" w:rsidRDefault="00C10148" w:rsidP="00C10148">
            <w:pPr>
              <w:pStyle w:val="pf1"/>
              <w:spacing w:before="60" w:beforeAutospacing="0" w:after="60" w:afterAutospacing="0"/>
              <w:ind w:left="0"/>
              <w:jc w:val="center"/>
              <w:rPr>
                <w:rFonts w:ascii="Söhne" w:hAnsi="Söhne" w:cs="Segoe UI"/>
                <w:sz w:val="16"/>
                <w:szCs w:val="16"/>
                <w:u w:val="double"/>
                <w:lang w:val="en-IE"/>
              </w:rPr>
            </w:pPr>
          </w:p>
        </w:tc>
      </w:tr>
      <w:tr w:rsidR="007E4050" w:rsidRPr="0054082B" w14:paraId="246E71F7" w14:textId="6016725F" w:rsidTr="00FF4CA5">
        <w:trPr>
          <w:trHeight w:val="20"/>
        </w:trPr>
        <w:tc>
          <w:tcPr>
            <w:tcW w:w="1702" w:type="dxa"/>
            <w:vMerge w:val="restart"/>
            <w:tcBorders>
              <w:top w:val="nil"/>
              <w:right w:val="single" w:sz="4" w:space="0" w:color="auto"/>
            </w:tcBorders>
            <w:vAlign w:val="center"/>
          </w:tcPr>
          <w:p w14:paraId="1E18622B" w14:textId="34E3346D"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Venezuelan equine encephalitis (VEE)</w:t>
            </w:r>
          </w:p>
        </w:tc>
        <w:tc>
          <w:tcPr>
            <w:tcW w:w="1080" w:type="dxa"/>
            <w:vMerge w:val="restart"/>
            <w:tcBorders>
              <w:left w:val="single" w:sz="4" w:space="0" w:color="auto"/>
            </w:tcBorders>
            <w:vAlign w:val="center"/>
          </w:tcPr>
          <w:p w14:paraId="287ACC10" w14:textId="0DC220AE"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VEEV</w:t>
            </w:r>
          </w:p>
        </w:tc>
        <w:tc>
          <w:tcPr>
            <w:tcW w:w="1587" w:type="dxa"/>
            <w:tcBorders>
              <w:bottom w:val="nil"/>
            </w:tcBorders>
            <w:vAlign w:val="center"/>
          </w:tcPr>
          <w:p w14:paraId="09F33D62" w14:textId="5911F956"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(I) VEE</w:t>
            </w:r>
          </w:p>
        </w:tc>
        <w:tc>
          <w:tcPr>
            <w:tcW w:w="1587" w:type="dxa"/>
            <w:tcBorders>
              <w:bottom w:val="nil"/>
            </w:tcBorders>
            <w:vAlign w:val="center"/>
          </w:tcPr>
          <w:p w14:paraId="53869B96" w14:textId="64496F7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AB</w:t>
            </w:r>
          </w:p>
        </w:tc>
        <w:tc>
          <w:tcPr>
            <w:tcW w:w="1710" w:type="dxa"/>
            <w:tcBorders>
              <w:bottom w:val="nil"/>
            </w:tcBorders>
            <w:vAlign w:val="center"/>
          </w:tcPr>
          <w:p w14:paraId="6E0BB22A" w14:textId="129C8B31"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Encephalitis</w:t>
            </w:r>
            <w:r w:rsidR="006B43C2" w:rsidRPr="0054082B">
              <w:rPr>
                <w:rFonts w:ascii="Söhne" w:hAnsi="Söhne" w:cs="Segoe UI"/>
                <w:sz w:val="16"/>
                <w:szCs w:val="16"/>
                <w:u w:val="double"/>
                <w:vertAlign w:val="superscript"/>
                <w:lang w:val="en-IE"/>
              </w:rPr>
              <w:t>(a)</w:t>
            </w:r>
          </w:p>
        </w:tc>
        <w:tc>
          <w:tcPr>
            <w:tcW w:w="1361" w:type="dxa"/>
            <w:tcBorders>
              <w:bottom w:val="nil"/>
            </w:tcBorders>
            <w:vAlign w:val="center"/>
          </w:tcPr>
          <w:p w14:paraId="51BEEBF2" w14:textId="09084F3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South, Central and North America</w:t>
            </w:r>
          </w:p>
        </w:tc>
        <w:tc>
          <w:tcPr>
            <w:tcW w:w="2070" w:type="dxa"/>
            <w:tcBorders>
              <w:bottom w:val="nil"/>
            </w:tcBorders>
            <w:vAlign w:val="center"/>
          </w:tcPr>
          <w:p w14:paraId="582E9F85" w14:textId="18CD4F2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Epizootic</w:t>
            </w:r>
          </w:p>
        </w:tc>
      </w:tr>
      <w:tr w:rsidR="007E4050" w:rsidRPr="0054082B" w14:paraId="5E07BD5F" w14:textId="0FAA9892" w:rsidTr="00FF4CA5">
        <w:trPr>
          <w:trHeight w:val="20"/>
        </w:trPr>
        <w:tc>
          <w:tcPr>
            <w:tcW w:w="1702" w:type="dxa"/>
            <w:vMerge/>
            <w:tcBorders>
              <w:right w:val="single" w:sz="4" w:space="0" w:color="auto"/>
            </w:tcBorders>
            <w:vAlign w:val="center"/>
          </w:tcPr>
          <w:p w14:paraId="7B7202E6"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5FE63B0C"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1E742130"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682A0281" w14:textId="51EC1851"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C</w:t>
            </w:r>
          </w:p>
        </w:tc>
        <w:tc>
          <w:tcPr>
            <w:tcW w:w="1710" w:type="dxa"/>
            <w:tcBorders>
              <w:top w:val="nil"/>
              <w:bottom w:val="nil"/>
            </w:tcBorders>
            <w:vAlign w:val="center"/>
          </w:tcPr>
          <w:p w14:paraId="2EAF076D" w14:textId="6E0A7123"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Encephalitis</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0BBC9E0B" w14:textId="1ADE7CF9"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South, Central America</w:t>
            </w:r>
          </w:p>
        </w:tc>
        <w:tc>
          <w:tcPr>
            <w:tcW w:w="2070" w:type="dxa"/>
            <w:tcBorders>
              <w:top w:val="nil"/>
              <w:bottom w:val="nil"/>
            </w:tcBorders>
            <w:vAlign w:val="center"/>
          </w:tcPr>
          <w:p w14:paraId="1EABD80E" w14:textId="03C0D4B8"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Epizootic</w:t>
            </w:r>
          </w:p>
        </w:tc>
      </w:tr>
      <w:tr w:rsidR="007E4050" w:rsidRPr="0054082B" w14:paraId="04A0D7FA" w14:textId="418C61B6" w:rsidTr="00FF4CA5">
        <w:trPr>
          <w:trHeight w:val="20"/>
        </w:trPr>
        <w:tc>
          <w:tcPr>
            <w:tcW w:w="1702" w:type="dxa"/>
            <w:vMerge/>
            <w:tcBorders>
              <w:right w:val="single" w:sz="4" w:space="0" w:color="auto"/>
            </w:tcBorders>
            <w:vAlign w:val="center"/>
          </w:tcPr>
          <w:p w14:paraId="2A382E13"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484C6093"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3521C0CB"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6AEDF9F8" w14:textId="0A845B71"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D</w:t>
            </w:r>
          </w:p>
        </w:tc>
        <w:tc>
          <w:tcPr>
            <w:tcW w:w="1710" w:type="dxa"/>
            <w:tcBorders>
              <w:top w:val="nil"/>
              <w:bottom w:val="nil"/>
            </w:tcBorders>
            <w:vAlign w:val="center"/>
          </w:tcPr>
          <w:p w14:paraId="469B9136" w14:textId="4785C0D0"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or mild febrile illness</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591E90AB" w14:textId="74F3FF54"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South, Central America</w:t>
            </w:r>
          </w:p>
        </w:tc>
        <w:tc>
          <w:tcPr>
            <w:tcW w:w="2070" w:type="dxa"/>
            <w:tcBorders>
              <w:top w:val="nil"/>
              <w:bottom w:val="nil"/>
            </w:tcBorders>
            <w:vAlign w:val="center"/>
          </w:tcPr>
          <w:p w14:paraId="418D47AD" w14:textId="0C646040"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2EE23B33" w14:textId="64039967" w:rsidTr="00FF4CA5">
        <w:trPr>
          <w:trHeight w:val="20"/>
        </w:trPr>
        <w:tc>
          <w:tcPr>
            <w:tcW w:w="1702" w:type="dxa"/>
            <w:vMerge/>
            <w:tcBorders>
              <w:right w:val="single" w:sz="4" w:space="0" w:color="auto"/>
            </w:tcBorders>
            <w:vAlign w:val="center"/>
          </w:tcPr>
          <w:p w14:paraId="28F829EE"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536D5225"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23F5489C"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13EF431E" w14:textId="49CF0EC0"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w:t>
            </w:r>
          </w:p>
        </w:tc>
        <w:tc>
          <w:tcPr>
            <w:tcW w:w="1710" w:type="dxa"/>
            <w:tcBorders>
              <w:top w:val="nil"/>
              <w:bottom w:val="nil"/>
            </w:tcBorders>
            <w:vAlign w:val="center"/>
          </w:tcPr>
          <w:p w14:paraId="5CEEA373" w14:textId="5C7DCCD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or mild febrile illness</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4A014C8B" w14:textId="7C521509"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Central America</w:t>
            </w:r>
          </w:p>
        </w:tc>
        <w:tc>
          <w:tcPr>
            <w:tcW w:w="2070" w:type="dxa"/>
            <w:tcBorders>
              <w:top w:val="nil"/>
              <w:bottom w:val="nil"/>
            </w:tcBorders>
            <w:vAlign w:val="center"/>
          </w:tcPr>
          <w:p w14:paraId="7920F149" w14:textId="01CD219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24855E87" w14:textId="7FD57ACC" w:rsidTr="00FF4CA5">
        <w:trPr>
          <w:trHeight w:val="20"/>
        </w:trPr>
        <w:tc>
          <w:tcPr>
            <w:tcW w:w="1702" w:type="dxa"/>
            <w:vMerge/>
            <w:tcBorders>
              <w:right w:val="single" w:sz="4" w:space="0" w:color="auto"/>
            </w:tcBorders>
            <w:vAlign w:val="center"/>
          </w:tcPr>
          <w:p w14:paraId="0B75A27C"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3AE7296B"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512CB474"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3B13A407" w14:textId="0ACC8FF3"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F</w:t>
            </w:r>
          </w:p>
        </w:tc>
        <w:tc>
          <w:tcPr>
            <w:tcW w:w="1710" w:type="dxa"/>
            <w:tcBorders>
              <w:top w:val="nil"/>
              <w:bottom w:val="nil"/>
            </w:tcBorders>
            <w:vAlign w:val="center"/>
          </w:tcPr>
          <w:p w14:paraId="7B886ADE" w14:textId="39E773B4"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bottom w:val="nil"/>
            </w:tcBorders>
            <w:vAlign w:val="center"/>
          </w:tcPr>
          <w:p w14:paraId="3B78CE0B" w14:textId="1EF4B802"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Brazil</w:t>
            </w:r>
          </w:p>
        </w:tc>
        <w:tc>
          <w:tcPr>
            <w:tcW w:w="2070" w:type="dxa"/>
            <w:tcBorders>
              <w:top w:val="nil"/>
              <w:bottom w:val="nil"/>
            </w:tcBorders>
            <w:vAlign w:val="center"/>
          </w:tcPr>
          <w:p w14:paraId="3BD4D8EC" w14:textId="358E4305"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056A27B9" w14:textId="6F92B677" w:rsidTr="00FF4CA5">
        <w:trPr>
          <w:trHeight w:val="20"/>
        </w:trPr>
        <w:tc>
          <w:tcPr>
            <w:tcW w:w="1702" w:type="dxa"/>
            <w:vMerge/>
            <w:tcBorders>
              <w:right w:val="single" w:sz="4" w:space="0" w:color="auto"/>
            </w:tcBorders>
            <w:vAlign w:val="center"/>
          </w:tcPr>
          <w:p w14:paraId="0CBCFA87"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48E3BE58"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640A23BD" w14:textId="646D1015"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(II) Everglades</w:t>
            </w:r>
          </w:p>
        </w:tc>
        <w:tc>
          <w:tcPr>
            <w:tcW w:w="1587" w:type="dxa"/>
            <w:tcBorders>
              <w:top w:val="nil"/>
              <w:bottom w:val="nil"/>
            </w:tcBorders>
            <w:vAlign w:val="center"/>
          </w:tcPr>
          <w:p w14:paraId="7409E778"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bottom w:val="nil"/>
            </w:tcBorders>
            <w:vAlign w:val="center"/>
          </w:tcPr>
          <w:p w14:paraId="3B01D051" w14:textId="5B3B7C61"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or mild febrile illness</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4FA198A7" w14:textId="75E528E2"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Florida (US)</w:t>
            </w:r>
          </w:p>
        </w:tc>
        <w:tc>
          <w:tcPr>
            <w:tcW w:w="2070" w:type="dxa"/>
            <w:tcBorders>
              <w:top w:val="nil"/>
              <w:bottom w:val="nil"/>
            </w:tcBorders>
            <w:vAlign w:val="center"/>
          </w:tcPr>
          <w:p w14:paraId="6A6EE02D" w14:textId="2DADF441"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6896367A" w14:textId="3A9AFC62" w:rsidTr="00FF4CA5">
        <w:trPr>
          <w:trHeight w:val="20"/>
        </w:trPr>
        <w:tc>
          <w:tcPr>
            <w:tcW w:w="1702" w:type="dxa"/>
            <w:vMerge/>
            <w:tcBorders>
              <w:right w:val="single" w:sz="4" w:space="0" w:color="auto"/>
            </w:tcBorders>
            <w:vAlign w:val="center"/>
          </w:tcPr>
          <w:p w14:paraId="2A8D9E2B"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15F99E0E"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24314F09" w14:textId="7580635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(III) Mucambo virus</w:t>
            </w:r>
          </w:p>
        </w:tc>
        <w:tc>
          <w:tcPr>
            <w:tcW w:w="1587" w:type="dxa"/>
            <w:tcBorders>
              <w:top w:val="nil"/>
              <w:bottom w:val="nil"/>
            </w:tcBorders>
            <w:vAlign w:val="center"/>
          </w:tcPr>
          <w:p w14:paraId="12B1DED8" w14:textId="77C5D25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A (Mucambo)</w:t>
            </w:r>
          </w:p>
        </w:tc>
        <w:tc>
          <w:tcPr>
            <w:tcW w:w="1710" w:type="dxa"/>
            <w:tcBorders>
              <w:top w:val="nil"/>
              <w:bottom w:val="nil"/>
            </w:tcBorders>
            <w:vAlign w:val="center"/>
          </w:tcPr>
          <w:p w14:paraId="4CBEBE63" w14:textId="4168C8EE"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or mild febrile illness</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4C9AC577" w14:textId="52CE7E6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Brazil, Trinidad</w:t>
            </w:r>
          </w:p>
        </w:tc>
        <w:tc>
          <w:tcPr>
            <w:tcW w:w="2070" w:type="dxa"/>
            <w:tcBorders>
              <w:top w:val="nil"/>
              <w:bottom w:val="nil"/>
            </w:tcBorders>
            <w:vAlign w:val="center"/>
          </w:tcPr>
          <w:p w14:paraId="66D113DD" w14:textId="78651CD6"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7436DBDD" w14:textId="7DF4046F" w:rsidTr="00FF4CA5">
        <w:trPr>
          <w:trHeight w:val="20"/>
        </w:trPr>
        <w:tc>
          <w:tcPr>
            <w:tcW w:w="1702" w:type="dxa"/>
            <w:vMerge/>
            <w:tcBorders>
              <w:right w:val="single" w:sz="4" w:space="0" w:color="auto"/>
            </w:tcBorders>
            <w:vAlign w:val="center"/>
          </w:tcPr>
          <w:p w14:paraId="5ED3073C"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60C97F8E"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2D2F66F8"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0E8DFFA7" w14:textId="7EE8968B"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B (Tonate)</w:t>
            </w:r>
          </w:p>
        </w:tc>
        <w:tc>
          <w:tcPr>
            <w:tcW w:w="1710" w:type="dxa"/>
            <w:tcBorders>
              <w:top w:val="nil"/>
              <w:bottom w:val="nil"/>
            </w:tcBorders>
            <w:vAlign w:val="center"/>
          </w:tcPr>
          <w:p w14:paraId="78956F0C" w14:textId="52316715"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17D22735" w14:textId="5F9CA890"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French Guiana</w:t>
            </w:r>
          </w:p>
        </w:tc>
        <w:tc>
          <w:tcPr>
            <w:tcW w:w="2070" w:type="dxa"/>
            <w:tcBorders>
              <w:top w:val="nil"/>
              <w:bottom w:val="nil"/>
            </w:tcBorders>
            <w:vAlign w:val="center"/>
          </w:tcPr>
          <w:p w14:paraId="155B1FE5" w14:textId="1A7A8D2D"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6F935F8F" w14:textId="63E35A8C" w:rsidTr="00FF4CA5">
        <w:trPr>
          <w:trHeight w:val="20"/>
        </w:trPr>
        <w:tc>
          <w:tcPr>
            <w:tcW w:w="1702" w:type="dxa"/>
            <w:vMerge/>
            <w:tcBorders>
              <w:right w:val="single" w:sz="4" w:space="0" w:color="auto"/>
            </w:tcBorders>
            <w:vAlign w:val="center"/>
          </w:tcPr>
          <w:p w14:paraId="3E0B180F"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4AA6CC45"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7BF73E37"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571ACB4D" w14:textId="187F9628"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B (Bijou Bridge)</w:t>
            </w:r>
            <w:r w:rsidR="00244318" w:rsidRPr="0054082B">
              <w:rPr>
                <w:rFonts w:ascii="Söhne" w:hAnsi="Söhne" w:cs="Segoe UI"/>
                <w:sz w:val="16"/>
                <w:szCs w:val="16"/>
                <w:u w:val="double"/>
                <w:vertAlign w:val="superscript"/>
                <w:lang w:val="en-IE"/>
              </w:rPr>
              <w:t>(c)</w:t>
            </w:r>
          </w:p>
        </w:tc>
        <w:tc>
          <w:tcPr>
            <w:tcW w:w="1710" w:type="dxa"/>
            <w:tcBorders>
              <w:top w:val="nil"/>
              <w:bottom w:val="nil"/>
            </w:tcBorders>
            <w:vAlign w:val="center"/>
          </w:tcPr>
          <w:p w14:paraId="39F6249C" w14:textId="71512AD2"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bottom w:val="nil"/>
            </w:tcBorders>
            <w:vAlign w:val="center"/>
          </w:tcPr>
          <w:p w14:paraId="32E75422" w14:textId="5F812F19"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western North America</w:t>
            </w:r>
          </w:p>
        </w:tc>
        <w:tc>
          <w:tcPr>
            <w:tcW w:w="2070" w:type="dxa"/>
            <w:tcBorders>
              <w:top w:val="nil"/>
              <w:bottom w:val="nil"/>
            </w:tcBorders>
            <w:vAlign w:val="center"/>
          </w:tcPr>
          <w:p w14:paraId="24159C34" w14:textId="6A86C7E5"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13F82A1A" w14:textId="6C164D95" w:rsidTr="00FF4CA5">
        <w:trPr>
          <w:trHeight w:val="20"/>
        </w:trPr>
        <w:tc>
          <w:tcPr>
            <w:tcW w:w="1702" w:type="dxa"/>
            <w:vMerge/>
            <w:tcBorders>
              <w:right w:val="single" w:sz="4" w:space="0" w:color="auto"/>
            </w:tcBorders>
            <w:vAlign w:val="center"/>
          </w:tcPr>
          <w:p w14:paraId="34F668C0"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6C1D69E9"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3F74F985"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0595301F" w14:textId="694F1C4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C (71D-1252)</w:t>
            </w:r>
          </w:p>
        </w:tc>
        <w:tc>
          <w:tcPr>
            <w:tcW w:w="1710" w:type="dxa"/>
            <w:tcBorders>
              <w:top w:val="nil"/>
              <w:bottom w:val="nil"/>
            </w:tcBorders>
            <w:vAlign w:val="center"/>
          </w:tcPr>
          <w:p w14:paraId="4763CFB5" w14:textId="51E4B206"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bottom w:val="nil"/>
            </w:tcBorders>
            <w:vAlign w:val="center"/>
          </w:tcPr>
          <w:p w14:paraId="5B24204E" w14:textId="6F40756F"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Peru</w:t>
            </w:r>
          </w:p>
        </w:tc>
        <w:tc>
          <w:tcPr>
            <w:tcW w:w="2070" w:type="dxa"/>
            <w:tcBorders>
              <w:top w:val="nil"/>
              <w:bottom w:val="nil"/>
            </w:tcBorders>
            <w:vAlign w:val="center"/>
          </w:tcPr>
          <w:p w14:paraId="2EAB2D0A" w14:textId="4FAF8025"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1EAF9889" w14:textId="77EB9F49" w:rsidTr="00FF4CA5">
        <w:trPr>
          <w:trHeight w:val="20"/>
        </w:trPr>
        <w:tc>
          <w:tcPr>
            <w:tcW w:w="1702" w:type="dxa"/>
            <w:vMerge/>
            <w:tcBorders>
              <w:right w:val="single" w:sz="4" w:space="0" w:color="auto"/>
            </w:tcBorders>
            <w:vAlign w:val="center"/>
          </w:tcPr>
          <w:p w14:paraId="24828523"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3E3A6728"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61944265" w14:textId="74A812D2"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(IV) Pixuna</w:t>
            </w:r>
          </w:p>
        </w:tc>
        <w:tc>
          <w:tcPr>
            <w:tcW w:w="1587" w:type="dxa"/>
            <w:tcBorders>
              <w:top w:val="nil"/>
              <w:bottom w:val="nil"/>
            </w:tcBorders>
            <w:vAlign w:val="center"/>
          </w:tcPr>
          <w:p w14:paraId="0FC406DE"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bottom w:val="nil"/>
            </w:tcBorders>
            <w:vAlign w:val="center"/>
          </w:tcPr>
          <w:p w14:paraId="6E4834E2" w14:textId="3B010F9E"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or mild febrile illness</w:t>
            </w:r>
            <w:r w:rsidR="006B43C2" w:rsidRPr="0054082B">
              <w:rPr>
                <w:rFonts w:ascii="Söhne" w:hAnsi="Söhne" w:cs="Segoe UI"/>
                <w:sz w:val="16"/>
                <w:szCs w:val="16"/>
                <w:u w:val="double"/>
                <w:vertAlign w:val="superscript"/>
                <w:lang w:val="en-IE"/>
              </w:rPr>
              <w:t>(a)</w:t>
            </w:r>
          </w:p>
        </w:tc>
        <w:tc>
          <w:tcPr>
            <w:tcW w:w="1361" w:type="dxa"/>
            <w:tcBorders>
              <w:top w:val="nil"/>
              <w:bottom w:val="nil"/>
            </w:tcBorders>
            <w:vAlign w:val="center"/>
          </w:tcPr>
          <w:p w14:paraId="6321B1D1" w14:textId="760ECC4D"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Brazil</w:t>
            </w:r>
          </w:p>
        </w:tc>
        <w:tc>
          <w:tcPr>
            <w:tcW w:w="2070" w:type="dxa"/>
            <w:tcBorders>
              <w:top w:val="nil"/>
              <w:bottom w:val="nil"/>
            </w:tcBorders>
            <w:vAlign w:val="center"/>
          </w:tcPr>
          <w:p w14:paraId="254ABEBD" w14:textId="77D3774B"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1DD13E6B" w14:textId="3F841F05" w:rsidTr="00FF4CA5">
        <w:trPr>
          <w:trHeight w:val="20"/>
        </w:trPr>
        <w:tc>
          <w:tcPr>
            <w:tcW w:w="1702" w:type="dxa"/>
            <w:vMerge/>
            <w:tcBorders>
              <w:right w:val="single" w:sz="4" w:space="0" w:color="auto"/>
            </w:tcBorders>
            <w:vAlign w:val="center"/>
          </w:tcPr>
          <w:p w14:paraId="3C5F8B1C"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3868767B"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bottom w:val="nil"/>
            </w:tcBorders>
            <w:vAlign w:val="center"/>
          </w:tcPr>
          <w:p w14:paraId="1A962733" w14:textId="66D661F0"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(V) Cabassou</w:t>
            </w:r>
          </w:p>
        </w:tc>
        <w:tc>
          <w:tcPr>
            <w:tcW w:w="1587" w:type="dxa"/>
            <w:tcBorders>
              <w:top w:val="nil"/>
              <w:bottom w:val="nil"/>
            </w:tcBorders>
            <w:vAlign w:val="center"/>
          </w:tcPr>
          <w:p w14:paraId="0D6A9331"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bottom w:val="nil"/>
            </w:tcBorders>
            <w:vAlign w:val="center"/>
          </w:tcPr>
          <w:p w14:paraId="4C9D731A" w14:textId="4079FD81"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p>
        </w:tc>
        <w:tc>
          <w:tcPr>
            <w:tcW w:w="1361" w:type="dxa"/>
            <w:tcBorders>
              <w:top w:val="nil"/>
              <w:bottom w:val="nil"/>
            </w:tcBorders>
            <w:vAlign w:val="center"/>
          </w:tcPr>
          <w:p w14:paraId="4F557E0B" w14:textId="600BA87E"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French Guiana</w:t>
            </w:r>
          </w:p>
        </w:tc>
        <w:tc>
          <w:tcPr>
            <w:tcW w:w="2070" w:type="dxa"/>
            <w:tcBorders>
              <w:top w:val="nil"/>
              <w:bottom w:val="nil"/>
            </w:tcBorders>
            <w:vAlign w:val="center"/>
          </w:tcPr>
          <w:p w14:paraId="4AA6CBCC" w14:textId="6B69A9CD"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r w:rsidR="007E4050" w:rsidRPr="0054082B" w14:paraId="75107849" w14:textId="7BE527CC" w:rsidTr="00FF4CA5">
        <w:trPr>
          <w:trHeight w:val="20"/>
        </w:trPr>
        <w:tc>
          <w:tcPr>
            <w:tcW w:w="1702" w:type="dxa"/>
            <w:vMerge/>
            <w:tcBorders>
              <w:right w:val="single" w:sz="4" w:space="0" w:color="auto"/>
            </w:tcBorders>
            <w:vAlign w:val="center"/>
          </w:tcPr>
          <w:p w14:paraId="6004F1C0"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080" w:type="dxa"/>
            <w:vMerge/>
            <w:tcBorders>
              <w:left w:val="single" w:sz="4" w:space="0" w:color="auto"/>
            </w:tcBorders>
            <w:vAlign w:val="center"/>
          </w:tcPr>
          <w:p w14:paraId="38BB36C8"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587" w:type="dxa"/>
            <w:tcBorders>
              <w:top w:val="nil"/>
            </w:tcBorders>
            <w:vAlign w:val="center"/>
          </w:tcPr>
          <w:p w14:paraId="01315CF1" w14:textId="4B5581E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(VI) Rio Negro</w:t>
            </w:r>
          </w:p>
        </w:tc>
        <w:tc>
          <w:tcPr>
            <w:tcW w:w="1587" w:type="dxa"/>
            <w:tcBorders>
              <w:top w:val="nil"/>
            </w:tcBorders>
            <w:vAlign w:val="center"/>
          </w:tcPr>
          <w:p w14:paraId="5DC74B90" w14:textId="77777777"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p>
        </w:tc>
        <w:tc>
          <w:tcPr>
            <w:tcW w:w="1710" w:type="dxa"/>
            <w:tcBorders>
              <w:top w:val="nil"/>
            </w:tcBorders>
            <w:vAlign w:val="center"/>
          </w:tcPr>
          <w:p w14:paraId="41AAAE21" w14:textId="5FF4EFFA"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None reported</w:t>
            </w:r>
            <w:r w:rsidR="006B43C2" w:rsidRPr="0054082B">
              <w:rPr>
                <w:rFonts w:ascii="Söhne" w:hAnsi="Söhne" w:cs="Segoe UI"/>
                <w:sz w:val="16"/>
                <w:szCs w:val="16"/>
                <w:u w:val="double"/>
                <w:vertAlign w:val="superscript"/>
                <w:lang w:val="en-IE"/>
              </w:rPr>
              <w:t>(a)</w:t>
            </w:r>
          </w:p>
        </w:tc>
        <w:tc>
          <w:tcPr>
            <w:tcW w:w="1361" w:type="dxa"/>
            <w:tcBorders>
              <w:top w:val="nil"/>
            </w:tcBorders>
            <w:vAlign w:val="center"/>
          </w:tcPr>
          <w:p w14:paraId="4BE6EC9F" w14:textId="2CA14484"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Argentina</w:t>
            </w:r>
          </w:p>
        </w:tc>
        <w:tc>
          <w:tcPr>
            <w:tcW w:w="2070" w:type="dxa"/>
            <w:tcBorders>
              <w:top w:val="nil"/>
            </w:tcBorders>
            <w:vAlign w:val="center"/>
          </w:tcPr>
          <w:p w14:paraId="2134C362" w14:textId="223520C5" w:rsidR="00FC2145" w:rsidRPr="0054082B" w:rsidRDefault="00FC2145" w:rsidP="00C10148">
            <w:pPr>
              <w:pStyle w:val="pf1"/>
              <w:spacing w:before="60" w:beforeAutospacing="0" w:after="60" w:afterAutospacing="0"/>
              <w:ind w:left="0"/>
              <w:jc w:val="center"/>
              <w:rPr>
                <w:rFonts w:ascii="Söhne" w:hAnsi="Söhne" w:cs="Segoe UI"/>
                <w:sz w:val="16"/>
                <w:szCs w:val="16"/>
                <w:u w:val="double"/>
                <w:lang w:val="en-IE"/>
              </w:rPr>
            </w:pPr>
            <w:r w:rsidRPr="0054082B">
              <w:rPr>
                <w:rFonts w:ascii="Söhne" w:hAnsi="Söhne" w:cs="Segoe UI"/>
                <w:sz w:val="16"/>
                <w:szCs w:val="16"/>
                <w:u w:val="double"/>
                <w:lang w:val="en-IE"/>
              </w:rPr>
              <w:t>Enzootic</w:t>
            </w:r>
          </w:p>
        </w:tc>
      </w:tr>
    </w:tbl>
    <w:p w14:paraId="74DD3943" w14:textId="10E11D82" w:rsidR="00131388" w:rsidRPr="0054082B" w:rsidRDefault="00CB0F27" w:rsidP="00FC2145">
      <w:pPr>
        <w:pStyle w:val="pf1"/>
        <w:spacing w:before="120" w:beforeAutospacing="0" w:after="240" w:afterAutospacing="0"/>
        <w:ind w:left="646"/>
        <w:jc w:val="center"/>
        <w:rPr>
          <w:rStyle w:val="cf01"/>
          <w:rFonts w:ascii="Söhne" w:hAnsi="Söhne"/>
          <w:sz w:val="16"/>
          <w:szCs w:val="16"/>
          <w:u w:val="double"/>
          <w:lang w:val="en-IE"/>
        </w:rPr>
      </w:pPr>
      <w:r w:rsidRPr="0054082B">
        <w:rPr>
          <w:rStyle w:val="cf01"/>
          <w:rFonts w:ascii="Söhne" w:hAnsi="Söhne"/>
          <w:sz w:val="16"/>
          <w:szCs w:val="16"/>
          <w:u w:val="double"/>
          <w:vertAlign w:val="superscript"/>
          <w:lang w:val="en-IE"/>
        </w:rPr>
        <w:t>(a)</w:t>
      </w:r>
      <w:r w:rsidR="00762781" w:rsidRPr="0054082B">
        <w:rPr>
          <w:rStyle w:val="cf01"/>
          <w:rFonts w:ascii="Söhne" w:hAnsi="Söhne"/>
          <w:sz w:val="16"/>
          <w:szCs w:val="16"/>
          <w:u w:val="double"/>
          <w:lang w:val="en-IE"/>
        </w:rPr>
        <w:t>Encephalitis and febrile illness in humans</w:t>
      </w:r>
      <w:r w:rsidR="00EE48B6" w:rsidRPr="0054082B">
        <w:rPr>
          <w:rStyle w:val="cf01"/>
          <w:rFonts w:ascii="Söhne" w:hAnsi="Söhne"/>
          <w:sz w:val="16"/>
          <w:szCs w:val="16"/>
          <w:u w:val="double"/>
          <w:lang w:val="en-IE"/>
        </w:rPr>
        <w:t>.</w:t>
      </w:r>
      <w:r w:rsidR="00FC2145" w:rsidRPr="0054082B">
        <w:rPr>
          <w:rStyle w:val="cf01"/>
          <w:rFonts w:ascii="Söhne" w:hAnsi="Söhne"/>
          <w:sz w:val="16"/>
          <w:szCs w:val="16"/>
          <w:u w:val="double"/>
          <w:lang w:val="en-IE"/>
        </w:rPr>
        <w:br/>
      </w:r>
      <w:r w:rsidRPr="0054082B">
        <w:rPr>
          <w:rStyle w:val="cf01"/>
          <w:rFonts w:ascii="Söhne" w:hAnsi="Söhne"/>
          <w:sz w:val="16"/>
          <w:szCs w:val="16"/>
          <w:u w:val="double"/>
          <w:vertAlign w:val="superscript"/>
          <w:lang w:val="en-IE"/>
        </w:rPr>
        <w:t>(b)</w:t>
      </w:r>
      <w:r w:rsidR="00B70A13" w:rsidRPr="0054082B">
        <w:rPr>
          <w:rStyle w:val="cf01"/>
          <w:rFonts w:ascii="Söhne" w:hAnsi="Söhne"/>
          <w:sz w:val="16"/>
          <w:szCs w:val="16"/>
          <w:u w:val="double"/>
          <w:lang w:val="en-IE"/>
        </w:rPr>
        <w:t xml:space="preserve">Fort Morgan virus, Bugggy Creek virus, Y62-33 virus and Sindbis virus, are members of the WEEV complex but are </w:t>
      </w:r>
      <w:r w:rsidR="00B70A13" w:rsidRPr="0054082B">
        <w:rPr>
          <w:rStyle w:val="cf01"/>
          <w:rFonts w:ascii="Söhne" w:hAnsi="Söhne"/>
          <w:sz w:val="16"/>
          <w:szCs w:val="16"/>
          <w:u w:val="double"/>
          <w:lang w:val="en-IE"/>
        </w:rPr>
        <w:lastRenderedPageBreak/>
        <w:t>not distributed in America and clinical disease in horses has not been reported.</w:t>
      </w:r>
      <w:r w:rsidR="00FC2145" w:rsidRPr="0054082B">
        <w:rPr>
          <w:rStyle w:val="cf01"/>
          <w:rFonts w:ascii="Söhne" w:hAnsi="Söhne"/>
          <w:sz w:val="16"/>
          <w:szCs w:val="16"/>
          <w:u w:val="double"/>
          <w:lang w:val="en-IE"/>
        </w:rPr>
        <w:br/>
      </w:r>
      <w:r w:rsidR="00244318" w:rsidRPr="0054082B">
        <w:rPr>
          <w:rStyle w:val="cf01"/>
          <w:rFonts w:ascii="Söhne" w:hAnsi="Söhne"/>
          <w:sz w:val="16"/>
          <w:szCs w:val="16"/>
          <w:u w:val="double"/>
          <w:vertAlign w:val="superscript"/>
          <w:lang w:val="en-IE"/>
        </w:rPr>
        <w:t>(c)</w:t>
      </w:r>
      <w:r w:rsidR="003125BA" w:rsidRPr="0054082B">
        <w:rPr>
          <w:rStyle w:val="cf01"/>
          <w:rFonts w:ascii="Söhne" w:hAnsi="Söhne"/>
          <w:sz w:val="16"/>
          <w:szCs w:val="16"/>
          <w:u w:val="double"/>
          <w:lang w:val="en-IE"/>
        </w:rPr>
        <w:t>Bijou Bridge virus is a strain of Tonate virus that was detected in wild birds in the US Rocky Mountains in the 1970s.</w:t>
      </w:r>
    </w:p>
    <w:p w14:paraId="34489F92" w14:textId="71F4FF26" w:rsidR="000466D7" w:rsidRPr="0054082B" w:rsidRDefault="002E370C" w:rsidP="002E370C">
      <w:pPr>
        <w:pStyle w:val="1"/>
        <w:rPr>
          <w:lang w:val="en-IE"/>
        </w:rPr>
      </w:pPr>
      <w:r w:rsidRPr="0054082B">
        <w:rPr>
          <w:rStyle w:val="cf01"/>
          <w:rFonts w:ascii="Söhne Halbfett" w:hAnsi="Söhne Halbfett" w:cs="Arial"/>
          <w:sz w:val="22"/>
          <w:lang w:val="en-IE"/>
        </w:rPr>
        <w:t>2.</w:t>
      </w:r>
      <w:r w:rsidRPr="0054082B">
        <w:rPr>
          <w:rStyle w:val="cf01"/>
          <w:rFonts w:ascii="Söhne Halbfett" w:hAnsi="Söhne Halbfett" w:cs="Arial"/>
          <w:sz w:val="22"/>
          <w:lang w:val="en-IE"/>
        </w:rPr>
        <w:tab/>
      </w:r>
      <w:r w:rsidR="00CC3A5F" w:rsidRPr="0054082B">
        <w:rPr>
          <w:strike/>
        </w:rPr>
        <w:t>Biosafety</w:t>
      </w:r>
      <w:r w:rsidR="00CC3A5F" w:rsidRPr="0054082B">
        <w:rPr>
          <w:rStyle w:val="cf01"/>
          <w:rFonts w:ascii="Söhne Halbfett" w:hAnsi="Söhne Halbfett" w:cs="Arial"/>
          <w:sz w:val="22"/>
          <w:lang w:val="en-IE"/>
        </w:rPr>
        <w:t xml:space="preserve"> </w:t>
      </w:r>
      <w:r w:rsidR="000466D7" w:rsidRPr="0054082B">
        <w:rPr>
          <w:rStyle w:val="cf01"/>
          <w:rFonts w:ascii="Söhne Halbfett" w:hAnsi="Söhne Halbfett" w:cs="Arial"/>
          <w:sz w:val="22"/>
          <w:u w:val="double"/>
          <w:lang w:val="en-IE"/>
        </w:rPr>
        <w:t>Biosecurity</w:t>
      </w:r>
    </w:p>
    <w:p w14:paraId="69D602AF" w14:textId="02B666C5" w:rsidR="00D34C50" w:rsidRPr="0054082B" w:rsidRDefault="00D34C50" w:rsidP="008E0FCB">
      <w:pPr>
        <w:pStyle w:val="Stylepara1Doublesoulign"/>
      </w:pPr>
      <w:r>
        <w:t>Epizootic (equine amplification-competent) subtype strains of VEEV (subtypes I</w:t>
      </w:r>
      <w:r w:rsidR="00BE44FB">
        <w:t>-</w:t>
      </w:r>
      <w:r>
        <w:t>AB and I</w:t>
      </w:r>
      <w:r w:rsidR="00BE44FB">
        <w:t>-</w:t>
      </w:r>
      <w:r>
        <w:t xml:space="preserve">C) and </w:t>
      </w:r>
      <w:r w:rsidR="00BE44FB">
        <w:t>NA-</w:t>
      </w:r>
      <w:r>
        <w:t xml:space="preserve">EEEV (but not MADV) are </w:t>
      </w:r>
      <w:r w:rsidR="002233E8">
        <w:t>Health and Human Services (HHS) Select Agent</w:t>
      </w:r>
      <w:r w:rsidR="004E7708">
        <w:t>s</w:t>
      </w:r>
      <w:r w:rsidR="002233E8">
        <w:t>, which mean</w:t>
      </w:r>
      <w:r w:rsidR="004E7708">
        <w:t>s</w:t>
      </w:r>
      <w:r w:rsidR="002233E8">
        <w:t xml:space="preserve"> that </w:t>
      </w:r>
      <w:r w:rsidR="004E7708">
        <w:t>they are</w:t>
      </w:r>
      <w:r w:rsidR="002233E8">
        <w:t xml:space="preserve"> </w:t>
      </w:r>
      <w:r>
        <w:t>biological agents that have the potential to pose a severe threat to public health</w:t>
      </w:r>
      <w:r w:rsidR="004E7708">
        <w:t>,</w:t>
      </w:r>
      <w:r>
        <w:t xml:space="preserve"> </w:t>
      </w:r>
      <w:r w:rsidR="00C771CF">
        <w:t xml:space="preserve">and </w:t>
      </w:r>
      <w:r>
        <w:t>animal</w:t>
      </w:r>
      <w:r w:rsidR="00A945F8">
        <w:t xml:space="preserve"> health</w:t>
      </w:r>
      <w:r>
        <w:t xml:space="preserve"> </w:t>
      </w:r>
    </w:p>
    <w:p w14:paraId="3BDC6648" w14:textId="378CCC0C" w:rsidR="009B16AD" w:rsidRPr="0054082B" w:rsidRDefault="0057741B" w:rsidP="008E0FCB">
      <w:pPr>
        <w:pStyle w:val="Stylepara1Doublesoulign"/>
        <w:rPr>
          <w:u w:val="none"/>
        </w:rPr>
      </w:pPr>
      <w:r w:rsidRPr="0057741B">
        <w:t xml:space="preserve">For VEEV, WEEV and EEEV, laboratory manipulations should be carried out at an appropriate biosafety and containment level determined by risk analysis (see Chapter 1.1.4 </w:t>
      </w:r>
      <w:r w:rsidRPr="0057741B">
        <w:rPr>
          <w:i/>
          <w:iCs/>
        </w:rPr>
        <w:t>Biosafety and biosecurity: Standard for managing biological risk in the veterinary laboratory and animal facilities</w:t>
      </w:r>
      <w:r w:rsidRPr="0057741B">
        <w:t>).</w:t>
      </w:r>
      <w:r>
        <w:rPr>
          <w:u w:val="none"/>
        </w:rPr>
        <w:t xml:space="preserve"> </w:t>
      </w:r>
      <w:r w:rsidR="4F4A9245">
        <w:rPr>
          <w:u w:val="none"/>
        </w:rPr>
        <w:t>Severe clinical disease and death caused by</w:t>
      </w:r>
      <w:r w:rsidR="48EC17A6">
        <w:rPr>
          <w:u w:val="none"/>
        </w:rPr>
        <w:t xml:space="preserve"> </w:t>
      </w:r>
      <w:r w:rsidR="48EC17A6" w:rsidRPr="374789FF">
        <w:rPr>
          <w:strike/>
          <w:u w:val="none"/>
        </w:rPr>
        <w:t>EEE</w:t>
      </w:r>
      <w:r w:rsidR="4F4A9245" w:rsidRPr="374789FF">
        <w:rPr>
          <w:strike/>
          <w:u w:val="none"/>
        </w:rPr>
        <w:t xml:space="preserve"> </w:t>
      </w:r>
      <w:r w:rsidR="4F4A9245">
        <w:t>VEEV</w:t>
      </w:r>
      <w:r w:rsidR="4F4A9245">
        <w:rPr>
          <w:u w:val="none"/>
        </w:rPr>
        <w:t xml:space="preserve"> and WEE</w:t>
      </w:r>
      <w:r w:rsidR="4F4A9245">
        <w:t>V</w:t>
      </w:r>
      <w:r w:rsidR="4F4A9245">
        <w:rPr>
          <w:u w:val="none"/>
        </w:rPr>
        <w:t xml:space="preserve"> </w:t>
      </w:r>
      <w:r w:rsidR="0BCA73A0" w:rsidRPr="374789FF">
        <w:rPr>
          <w:strike/>
          <w:u w:val="none"/>
        </w:rPr>
        <w:t xml:space="preserve">viruses </w:t>
      </w:r>
      <w:r w:rsidR="4F4A9245">
        <w:rPr>
          <w:u w:val="none"/>
        </w:rPr>
        <w:t xml:space="preserve">have been </w:t>
      </w:r>
      <w:r w:rsidR="4F4A9245">
        <w:t>documented after laboratory</w:t>
      </w:r>
      <w:r w:rsidR="6329E836">
        <w:t>-</w:t>
      </w:r>
      <w:r w:rsidR="4F4A9245">
        <w:t>associated infections</w:t>
      </w:r>
      <w:r w:rsidR="4F4A9245">
        <w:rPr>
          <w:u w:val="none"/>
        </w:rPr>
        <w:t xml:space="preserve"> in laboratory workers (</w:t>
      </w:r>
      <w:r w:rsidR="4F4A9245">
        <w:t>American Committee on Arthropod-Borne Viruses [ACAV], 1980)</w:t>
      </w:r>
      <w:r w:rsidR="4F4A9245">
        <w:rPr>
          <w:u w:val="none"/>
        </w:rPr>
        <w:t xml:space="preserve">. </w:t>
      </w:r>
      <w:r w:rsidR="4F4A9245">
        <w:t xml:space="preserve">The primary laboratory hazards are parenteral inoculation, contact of the virus with broken skin or mucous membranes, bites </w:t>
      </w:r>
      <w:r w:rsidR="6329E836">
        <w:t>from</w:t>
      </w:r>
      <w:r w:rsidR="4F4A9245">
        <w:t xml:space="preserve"> infected animals or arthropods, or aerosol inhalation, the viruses are highly infectious by the aerosol route (CDC, 2020).</w:t>
      </w:r>
      <w:r w:rsidR="4F4A9245">
        <w:rPr>
          <w:u w:val="none"/>
        </w:rPr>
        <w:t xml:space="preserve"> </w:t>
      </w:r>
      <w:r w:rsidR="282E6FA7" w:rsidRPr="374789FF">
        <w:rPr>
          <w:strike/>
          <w:u w:val="none"/>
        </w:rPr>
        <w:t xml:space="preserve">It is </w:t>
      </w:r>
      <w:r w:rsidR="4F4A9245">
        <w:t>The Centers for Disease Control and Prevention National Institutes of Health</w:t>
      </w:r>
      <w:r w:rsidR="4F4A9245">
        <w:rPr>
          <w:u w:val="none"/>
        </w:rPr>
        <w:t xml:space="preserve"> recommended that </w:t>
      </w:r>
      <w:r w:rsidR="07C4324E" w:rsidRPr="374789FF">
        <w:rPr>
          <w:strike/>
          <w:u w:val="none"/>
        </w:rPr>
        <w:t xml:space="preserve">personnel be immunised against EEE virus (United States Department of Health and Human Services, 2009) </w:t>
      </w:r>
      <w:r w:rsidR="4F4A9245">
        <w:t>diagnostic and research activities involving clinical material, infectious cultures, and infected animals or arthropods should be performed</w:t>
      </w:r>
      <w:bookmarkStart w:id="5" w:name="_Hlk210340235"/>
      <w:r w:rsidR="00695670" w:rsidRPr="00695670">
        <w:t xml:space="preserve"> </w:t>
      </w:r>
      <w:r w:rsidR="00695670">
        <w:t xml:space="preserve">in </w:t>
      </w:r>
      <w:r w:rsidR="00695670" w:rsidRPr="00E77BA4">
        <w:t>appropriate biosafety and containment levels determined by risk analysis</w:t>
      </w:r>
      <w:bookmarkEnd w:id="5"/>
      <w:r w:rsidR="00695670">
        <w:t>, with the corresponding</w:t>
      </w:r>
      <w:r w:rsidR="4F4A9245">
        <w:t xml:space="preserve"> containment equipment, and facilities, included an HEPA filtration as a requirement on the exhaust system of laboratory and animal facilities when using VEEV (CDC, 2020)</w:t>
      </w:r>
      <w:r w:rsidR="4F4A9245">
        <w:rPr>
          <w:u w:val="none"/>
        </w:rPr>
        <w:t>. Precautions should also be taken to prevent human infection when performing post-mortem examinations on horses suspected of being infected with the equine encephalomyelitis viruses. Human VEEV infections have originated by aerosol transmission from the cage debris of infected laboratory rodents and from laboratory accidents</w:t>
      </w:r>
      <w:r w:rsidR="4F4A9245" w:rsidRPr="00785733">
        <w:rPr>
          <w:strike/>
          <w:u w:val="none"/>
        </w:rPr>
        <w:t xml:space="preserve"> (Quiroz </w:t>
      </w:r>
      <w:r w:rsidR="74B9545A" w:rsidRPr="00785733">
        <w:rPr>
          <w:i/>
          <w:iCs/>
          <w:strike/>
          <w:u w:val="none"/>
        </w:rPr>
        <w:t>et al</w:t>
      </w:r>
      <w:r w:rsidR="4F4A9245" w:rsidRPr="00785733">
        <w:rPr>
          <w:strike/>
          <w:u w:val="none"/>
        </w:rPr>
        <w:t>., 2009)</w:t>
      </w:r>
      <w:r w:rsidR="4F4A9245">
        <w:rPr>
          <w:u w:val="none"/>
        </w:rPr>
        <w:t xml:space="preserve">. Infections with both epizootic and enzootic variants and subtypes have been acquired by laboratory workers (ACAV, 1980). </w:t>
      </w:r>
    </w:p>
    <w:p w14:paraId="6532E99E" w14:textId="2164F29A" w:rsidR="009B16AD" w:rsidRPr="0054082B" w:rsidRDefault="009B16AD" w:rsidP="00F6040A">
      <w:pPr>
        <w:pStyle w:val="Stylepara1Doublesoulign"/>
        <w:spacing w:after="480"/>
        <w:rPr>
          <w:u w:val="none"/>
        </w:rPr>
      </w:pPr>
      <w:r>
        <w:t>It is recommended that personnel be immunised against VEEV and EEEV (</w:t>
      </w:r>
      <w:r w:rsidR="004B510B">
        <w:t>CDC, 2020</w:t>
      </w:r>
      <w:r>
        <w:t>).</w:t>
      </w:r>
      <w:r>
        <w:rPr>
          <w:u w:val="none"/>
        </w:rPr>
        <w:t xml:space="preserve"> </w:t>
      </w:r>
      <w:r w:rsidR="006B25EB" w:rsidRPr="6C6BEDC4">
        <w:rPr>
          <w:strike/>
          <w:u w:val="none"/>
        </w:rPr>
        <w:t xml:space="preserve">Severe clinical disease or death can occur in humans. </w:t>
      </w:r>
      <w:r>
        <w:rPr>
          <w:u w:val="none"/>
        </w:rPr>
        <w:t>Those who handle infectious VEE</w:t>
      </w:r>
      <w:r>
        <w:t>V</w:t>
      </w:r>
      <w:r>
        <w:rPr>
          <w:u w:val="none"/>
        </w:rPr>
        <w:t xml:space="preserve"> </w:t>
      </w:r>
      <w:r w:rsidR="006B25EB" w:rsidRPr="6C6BEDC4">
        <w:rPr>
          <w:strike/>
          <w:u w:val="none"/>
        </w:rPr>
        <w:t xml:space="preserve">viruses </w:t>
      </w:r>
      <w:r>
        <w:rPr>
          <w:u w:val="none"/>
        </w:rPr>
        <w:t>or their antigens prepared from infected tissues or cell cultures should be vaccinated and shown to have VEEV-specific neutralising antibody</w:t>
      </w:r>
      <w:r w:rsidRPr="6C6BEDC4">
        <w:rPr>
          <w:strike/>
          <w:u w:val="none"/>
        </w:rPr>
        <w:t xml:space="preserve"> (Berge </w:t>
      </w:r>
      <w:r w:rsidR="009F57AB" w:rsidRPr="6C6BEDC4">
        <w:rPr>
          <w:i/>
          <w:iCs/>
          <w:strike/>
          <w:u w:val="none"/>
        </w:rPr>
        <w:t>et al</w:t>
      </w:r>
      <w:r w:rsidRPr="6C6BEDC4">
        <w:rPr>
          <w:strike/>
          <w:u w:val="none"/>
        </w:rPr>
        <w:t>., 1961; Pan-American Health Organization, 1972)</w:t>
      </w:r>
      <w:r>
        <w:rPr>
          <w:u w:val="none"/>
        </w:rPr>
        <w:t xml:space="preserve">. If vaccination is not a viable option, additional personal protective equipment to include respiratory protection is recommended for all procedures. </w:t>
      </w:r>
      <w:r w:rsidRPr="00395932">
        <w:rPr>
          <w:strike/>
          <w:u w:val="none"/>
        </w:rPr>
        <w:t>Laboratory manipulations should be carried out at an appropriate biosafety and containment level determined by risk analysis (see chapter 1.1.4).</w:t>
      </w:r>
    </w:p>
    <w:p w14:paraId="273A1722" w14:textId="13A44916" w:rsidR="00C070C4" w:rsidRPr="0054082B" w:rsidRDefault="00737696" w:rsidP="00125D5D">
      <w:pPr>
        <w:pStyle w:val="A0"/>
        <w:rPr>
          <w:sz w:val="16"/>
          <w:szCs w:val="16"/>
          <w:lang w:val="en-IE"/>
        </w:rPr>
      </w:pPr>
      <w:r w:rsidRPr="0054082B">
        <w:rPr>
          <w:lang w:val="en-IE"/>
        </w:rPr>
        <w:t>B</w:t>
      </w:r>
      <w:r w:rsidR="00FA1C86" w:rsidRPr="0054082B">
        <w:rPr>
          <w:lang w:val="en-IE"/>
        </w:rPr>
        <w:t>.  DIAGNOSTIC TECHNIQUES</w:t>
      </w:r>
    </w:p>
    <w:p w14:paraId="3BA0A9B7" w14:textId="24EECA91" w:rsidR="0011527C" w:rsidRPr="0054082B" w:rsidRDefault="00781DF1" w:rsidP="00125D5D">
      <w:pPr>
        <w:pStyle w:val="paraA0"/>
        <w:rPr>
          <w:u w:val="double"/>
          <w:lang w:val="en-IE"/>
        </w:rPr>
      </w:pPr>
      <w:r>
        <w:rPr>
          <w:u w:val="double"/>
          <w:lang w:val="en-IE"/>
        </w:rPr>
        <w:t>C</w:t>
      </w:r>
      <w:r w:rsidR="003A09E8" w:rsidRPr="374789FF">
        <w:rPr>
          <w:u w:val="double"/>
          <w:lang w:val="en-IE"/>
        </w:rPr>
        <w:t>onfirmatory</w:t>
      </w:r>
      <w:r w:rsidR="0011527C" w:rsidRPr="374789FF">
        <w:rPr>
          <w:u w:val="double"/>
          <w:lang w:val="en-IE"/>
        </w:rPr>
        <w:t xml:space="preserve"> </w:t>
      </w:r>
      <w:r w:rsidR="003A09E8" w:rsidRPr="374789FF">
        <w:rPr>
          <w:u w:val="double"/>
          <w:lang w:val="en-IE"/>
        </w:rPr>
        <w:t>diagnos</w:t>
      </w:r>
      <w:r w:rsidR="00E54AF2" w:rsidRPr="374789FF">
        <w:rPr>
          <w:u w:val="double"/>
          <w:lang w:val="en-IE"/>
        </w:rPr>
        <w:t>is of</w:t>
      </w:r>
      <w:r w:rsidR="0011527C" w:rsidRPr="374789FF">
        <w:rPr>
          <w:u w:val="double"/>
          <w:lang w:val="en-IE"/>
        </w:rPr>
        <w:t xml:space="preserve"> EEEV, WEEV or VEEV is</w:t>
      </w:r>
      <w:r w:rsidR="00E54AF2" w:rsidRPr="374789FF">
        <w:rPr>
          <w:u w:val="double"/>
          <w:lang w:val="en-IE"/>
        </w:rPr>
        <w:t xml:space="preserve"> by</w:t>
      </w:r>
      <w:r w:rsidR="0011527C" w:rsidRPr="374789FF">
        <w:rPr>
          <w:u w:val="double"/>
          <w:lang w:val="en-IE"/>
        </w:rPr>
        <w:t xml:space="preserve"> virus isolation </w:t>
      </w:r>
      <w:r w:rsidR="00911A68">
        <w:rPr>
          <w:u w:val="double"/>
          <w:lang w:val="en-IE"/>
        </w:rPr>
        <w:t>or virus identification by</w:t>
      </w:r>
      <w:r w:rsidR="0011527C" w:rsidRPr="374789FF">
        <w:rPr>
          <w:u w:val="double"/>
          <w:lang w:val="en-IE"/>
        </w:rPr>
        <w:t xml:space="preserve"> real</w:t>
      </w:r>
      <w:r w:rsidR="00E34695" w:rsidRPr="374789FF">
        <w:rPr>
          <w:u w:val="double"/>
          <w:lang w:val="en-IE"/>
        </w:rPr>
        <w:t>-</w:t>
      </w:r>
      <w:r w:rsidR="0011527C" w:rsidRPr="374789FF">
        <w:rPr>
          <w:u w:val="double"/>
          <w:lang w:val="en-IE"/>
        </w:rPr>
        <w:t xml:space="preserve">time </w:t>
      </w:r>
      <w:r w:rsidR="004C5797" w:rsidRPr="004C5797">
        <w:rPr>
          <w:u w:val="double"/>
          <w:lang w:val="en-IE"/>
        </w:rPr>
        <w:t>reverse-transcription polymerase chain reaction (RT-PCR)</w:t>
      </w:r>
      <w:r w:rsidR="00A87E7C">
        <w:rPr>
          <w:u w:val="double"/>
          <w:lang w:val="en-IE"/>
        </w:rPr>
        <w:t xml:space="preserve"> </w:t>
      </w:r>
      <w:r w:rsidR="004C5797">
        <w:rPr>
          <w:u w:val="double"/>
          <w:lang w:val="en-IE"/>
        </w:rPr>
        <w:t>and further sequencing</w:t>
      </w:r>
      <w:r w:rsidR="0011527C" w:rsidRPr="374789FF">
        <w:rPr>
          <w:u w:val="double"/>
          <w:lang w:val="en-IE"/>
        </w:rPr>
        <w:t>. Several neurologic</w:t>
      </w:r>
      <w:r w:rsidR="00E54AF2" w:rsidRPr="374789FF">
        <w:rPr>
          <w:u w:val="double"/>
          <w:lang w:val="en-IE"/>
        </w:rPr>
        <w:t>al</w:t>
      </w:r>
      <w:r w:rsidR="0011527C" w:rsidRPr="374789FF">
        <w:rPr>
          <w:u w:val="double"/>
          <w:lang w:val="en-IE"/>
        </w:rPr>
        <w:t xml:space="preserve"> conditions should be considered in the differential diagnosis, including other viral encephalomyelitides (rabies, EHV-1 myeloencephalopath</w:t>
      </w:r>
      <w:r w:rsidR="007F61E3" w:rsidRPr="374789FF">
        <w:rPr>
          <w:u w:val="double"/>
          <w:lang w:val="en-IE"/>
        </w:rPr>
        <w:t>y, flavivirus encephalitis, Borna disease virus</w:t>
      </w:r>
      <w:r w:rsidR="0011527C" w:rsidRPr="374789FF">
        <w:rPr>
          <w:u w:val="double"/>
          <w:lang w:val="en-IE"/>
        </w:rPr>
        <w:t xml:space="preserve">), bacterial meningitis, leukoencephalomalacia, lead poisoning, equine protozoal myeloencephalitis, nigropallidal encephalomalacia, botulism, and verminous encephalitis. </w:t>
      </w:r>
    </w:p>
    <w:p w14:paraId="0F5DD7D4" w14:textId="7E75F2EE" w:rsidR="003C3FCC" w:rsidRPr="0054082B" w:rsidRDefault="003C3FCC" w:rsidP="00125D5D">
      <w:pPr>
        <w:pStyle w:val="1"/>
        <w:rPr>
          <w:lang w:val="en-IE"/>
        </w:rPr>
      </w:pPr>
      <w:r w:rsidRPr="0054082B">
        <w:rPr>
          <w:lang w:val="en-IE"/>
        </w:rPr>
        <w:t>1.</w:t>
      </w:r>
      <w:r w:rsidR="00125D5D" w:rsidRPr="0054082B">
        <w:rPr>
          <w:lang w:val="en-IE"/>
        </w:rPr>
        <w:tab/>
      </w:r>
      <w:r w:rsidRPr="0054082B">
        <w:rPr>
          <w:lang w:val="en-IE"/>
        </w:rPr>
        <w:t>Detection of the agent</w:t>
      </w:r>
    </w:p>
    <w:p w14:paraId="233AA984" w14:textId="44054FCB" w:rsidR="00946B6F" w:rsidRPr="0054082B" w:rsidRDefault="00946B6F" w:rsidP="00273877">
      <w:pPr>
        <w:pStyle w:val="11"/>
        <w:rPr>
          <w:lang w:val="en-IE"/>
        </w:rPr>
      </w:pPr>
      <w:r w:rsidRPr="0054082B">
        <w:rPr>
          <w:lang w:val="en-IE"/>
        </w:rPr>
        <w:t>1.1.</w:t>
      </w:r>
      <w:r w:rsidR="00273877" w:rsidRPr="0054082B">
        <w:rPr>
          <w:lang w:val="en-IE"/>
        </w:rPr>
        <w:tab/>
      </w:r>
      <w:r w:rsidRPr="0054082B">
        <w:rPr>
          <w:lang w:val="en-IE"/>
        </w:rPr>
        <w:t>Collection and preparation of s</w:t>
      </w:r>
      <w:r w:rsidR="003C3FCC" w:rsidRPr="0054082B">
        <w:rPr>
          <w:lang w:val="en-IE"/>
        </w:rPr>
        <w:t>pecimens</w:t>
      </w:r>
    </w:p>
    <w:p w14:paraId="223E2C24" w14:textId="2FE86C4B" w:rsidR="00EA7F98" w:rsidRPr="0054082B" w:rsidRDefault="00EA7F98" w:rsidP="00EA7F98">
      <w:pPr>
        <w:pStyle w:val="111"/>
        <w:rPr>
          <w:u w:val="double"/>
        </w:rPr>
      </w:pPr>
      <w:r w:rsidRPr="0054082B">
        <w:rPr>
          <w:u w:val="double"/>
        </w:rPr>
        <w:t>1.1.1.</w:t>
      </w:r>
      <w:r w:rsidRPr="0054082B">
        <w:rPr>
          <w:u w:val="double"/>
        </w:rPr>
        <w:tab/>
      </w:r>
      <w:r w:rsidR="003C3FCC" w:rsidRPr="0054082B">
        <w:rPr>
          <w:u w:val="double"/>
        </w:rPr>
        <w:t>Tissue samples</w:t>
      </w:r>
    </w:p>
    <w:p w14:paraId="35B0A502" w14:textId="3C8CACA4" w:rsidR="00DD0709" w:rsidRPr="0054082B" w:rsidRDefault="003C3FCC" w:rsidP="00EA7F98">
      <w:pPr>
        <w:pStyle w:val="111Para"/>
        <w:rPr>
          <w:u w:val="double"/>
        </w:rPr>
      </w:pPr>
      <w:r w:rsidRPr="0054082B">
        <w:rPr>
          <w:u w:val="double"/>
        </w:rPr>
        <w:t xml:space="preserve">Virus isolation </w:t>
      </w:r>
      <w:r w:rsidR="00C412BA" w:rsidRPr="0054082B">
        <w:rPr>
          <w:u w:val="double"/>
        </w:rPr>
        <w:t xml:space="preserve">and molecular detection </w:t>
      </w:r>
      <w:r w:rsidR="00E22709" w:rsidRPr="0054082B">
        <w:rPr>
          <w:u w:val="double"/>
        </w:rPr>
        <w:t>can be attemp</w:t>
      </w:r>
      <w:r w:rsidR="00721561" w:rsidRPr="0054082B">
        <w:rPr>
          <w:u w:val="double"/>
        </w:rPr>
        <w:t>t</w:t>
      </w:r>
      <w:r w:rsidR="00E22709" w:rsidRPr="0054082B">
        <w:rPr>
          <w:u w:val="double"/>
        </w:rPr>
        <w:t>ed from</w:t>
      </w:r>
      <w:r w:rsidRPr="0054082B">
        <w:rPr>
          <w:u w:val="double"/>
        </w:rPr>
        <w:t xml:space="preserve"> </w:t>
      </w:r>
      <w:r w:rsidR="00F73205" w:rsidRPr="0054082B">
        <w:rPr>
          <w:u w:val="double"/>
        </w:rPr>
        <w:t>central nervous system (</w:t>
      </w:r>
      <w:r w:rsidR="00DD0709" w:rsidRPr="0054082B">
        <w:rPr>
          <w:u w:val="double"/>
        </w:rPr>
        <w:t>CNS</w:t>
      </w:r>
      <w:r w:rsidR="00F73205" w:rsidRPr="0054082B">
        <w:rPr>
          <w:u w:val="double"/>
        </w:rPr>
        <w:t>) tissue</w:t>
      </w:r>
      <w:r w:rsidR="00E22709" w:rsidRPr="0054082B">
        <w:rPr>
          <w:u w:val="double"/>
        </w:rPr>
        <w:t xml:space="preserve"> (brain, cerebellum and, spinal cord)</w:t>
      </w:r>
      <w:r w:rsidRPr="0054082B">
        <w:rPr>
          <w:u w:val="double"/>
        </w:rPr>
        <w:t xml:space="preserve"> and </w:t>
      </w:r>
      <w:r w:rsidR="00E22709" w:rsidRPr="0054082B">
        <w:rPr>
          <w:u w:val="double"/>
        </w:rPr>
        <w:t>other</w:t>
      </w:r>
      <w:r w:rsidRPr="0054082B">
        <w:rPr>
          <w:u w:val="double"/>
        </w:rPr>
        <w:t xml:space="preserve"> tissues </w:t>
      </w:r>
      <w:r w:rsidR="00E22709" w:rsidRPr="0054082B">
        <w:rPr>
          <w:u w:val="double"/>
        </w:rPr>
        <w:t xml:space="preserve">(such as liver and spleen) of horses </w:t>
      </w:r>
      <w:r w:rsidR="00604D54" w:rsidRPr="0054082B">
        <w:rPr>
          <w:u w:val="double"/>
        </w:rPr>
        <w:t xml:space="preserve">with </w:t>
      </w:r>
      <w:r w:rsidR="00C969A4" w:rsidRPr="0054082B">
        <w:rPr>
          <w:u w:val="double"/>
        </w:rPr>
        <w:t xml:space="preserve">neurological </w:t>
      </w:r>
      <w:r w:rsidR="00395932">
        <w:rPr>
          <w:u w:val="double"/>
        </w:rPr>
        <w:t>disease</w:t>
      </w:r>
      <w:r w:rsidR="00604D54" w:rsidRPr="0054082B">
        <w:rPr>
          <w:u w:val="double"/>
        </w:rPr>
        <w:t xml:space="preserve"> </w:t>
      </w:r>
      <w:r w:rsidR="00E22709" w:rsidRPr="0054082B">
        <w:rPr>
          <w:u w:val="double"/>
        </w:rPr>
        <w:t>suspect</w:t>
      </w:r>
      <w:r w:rsidR="00C412BA" w:rsidRPr="0054082B">
        <w:rPr>
          <w:u w:val="double"/>
        </w:rPr>
        <w:t>ed</w:t>
      </w:r>
      <w:r w:rsidR="00E22709" w:rsidRPr="0054082B">
        <w:rPr>
          <w:u w:val="double"/>
        </w:rPr>
        <w:t xml:space="preserve"> to be infected with equine alphaviruses</w:t>
      </w:r>
      <w:r w:rsidR="00DD0709" w:rsidRPr="0054082B">
        <w:rPr>
          <w:u w:val="double"/>
        </w:rPr>
        <w:t>, unless more than 5 days have elapsed between the appearance of clinical signs and the death of the horse.</w:t>
      </w:r>
      <w:r w:rsidRPr="0054082B">
        <w:rPr>
          <w:u w:val="double"/>
        </w:rPr>
        <w:t xml:space="preserve"> Tissue samples should be transported to the laboratory </w:t>
      </w:r>
      <w:r w:rsidR="00E71750" w:rsidRPr="0054082B">
        <w:rPr>
          <w:u w:val="double"/>
        </w:rPr>
        <w:t xml:space="preserve">refrigerated within 48 hours of collection; otherwise, they should be frozen and sent with dry ice. At the laboratory, samples should be </w:t>
      </w:r>
      <w:r w:rsidRPr="0054082B">
        <w:rPr>
          <w:u w:val="double"/>
        </w:rPr>
        <w:t xml:space="preserve">held at 4°C until </w:t>
      </w:r>
      <w:r w:rsidR="00C412BA" w:rsidRPr="0054082B">
        <w:rPr>
          <w:u w:val="double"/>
        </w:rPr>
        <w:t>preparation</w:t>
      </w:r>
      <w:r w:rsidRPr="0054082B">
        <w:rPr>
          <w:u w:val="double"/>
        </w:rPr>
        <w:t>. Samples that cannot be processed within a few hours should be stored at –70°C.</w:t>
      </w:r>
      <w:r w:rsidR="00E22709" w:rsidRPr="0054082B">
        <w:rPr>
          <w:u w:val="double"/>
        </w:rPr>
        <w:t xml:space="preserve"> </w:t>
      </w:r>
      <w:r w:rsidR="00E71750" w:rsidRPr="0054082B">
        <w:rPr>
          <w:u w:val="double"/>
        </w:rPr>
        <w:t>S</w:t>
      </w:r>
      <w:r w:rsidR="00E22709" w:rsidRPr="0054082B">
        <w:rPr>
          <w:u w:val="double"/>
        </w:rPr>
        <w:t>amples should be handled in biosafety cabinet (class II</w:t>
      </w:r>
      <w:r w:rsidR="00E22709" w:rsidRPr="009509C2">
        <w:rPr>
          <w:u w:val="double"/>
        </w:rPr>
        <w:t xml:space="preserve">) </w:t>
      </w:r>
      <w:r w:rsidR="00DA6033">
        <w:rPr>
          <w:u w:val="double"/>
        </w:rPr>
        <w:t>at the</w:t>
      </w:r>
      <w:r w:rsidR="00E22709" w:rsidRPr="009509C2">
        <w:rPr>
          <w:u w:val="double"/>
        </w:rPr>
        <w:t xml:space="preserve"> </w:t>
      </w:r>
      <w:r w:rsidR="009509C2" w:rsidRPr="009509C2">
        <w:rPr>
          <w:u w:val="double"/>
        </w:rPr>
        <w:t>appropriate biosafety laboratory level determined by risk analysis</w:t>
      </w:r>
      <w:r w:rsidR="00E22709" w:rsidRPr="009509C2">
        <w:rPr>
          <w:u w:val="double"/>
        </w:rPr>
        <w:t xml:space="preserve"> (</w:t>
      </w:r>
      <w:r w:rsidR="00667E62" w:rsidRPr="009509C2">
        <w:rPr>
          <w:u w:val="double"/>
        </w:rPr>
        <w:t>described previously</w:t>
      </w:r>
      <w:r w:rsidR="00667E62" w:rsidRPr="0054082B">
        <w:rPr>
          <w:u w:val="double"/>
        </w:rPr>
        <w:t xml:space="preserve"> in Section A.</w:t>
      </w:r>
      <w:r w:rsidR="00E22709" w:rsidRPr="0054082B">
        <w:rPr>
          <w:u w:val="double"/>
        </w:rPr>
        <w:t>2).</w:t>
      </w:r>
      <w:r w:rsidR="00C412BA" w:rsidRPr="0054082B">
        <w:rPr>
          <w:u w:val="double"/>
        </w:rPr>
        <w:t xml:space="preserve"> The supernatant obtained is collected and can be used </w:t>
      </w:r>
      <w:r w:rsidR="00974A3E" w:rsidRPr="0054082B">
        <w:rPr>
          <w:u w:val="double"/>
        </w:rPr>
        <w:t>for</w:t>
      </w:r>
      <w:r w:rsidR="00C412BA" w:rsidRPr="0054082B">
        <w:rPr>
          <w:u w:val="double"/>
        </w:rPr>
        <w:t xml:space="preserve"> viral isolation</w:t>
      </w:r>
      <w:r w:rsidR="00667E62" w:rsidRPr="0054082B">
        <w:rPr>
          <w:u w:val="double"/>
        </w:rPr>
        <w:t xml:space="preserve"> (described below in Section </w:t>
      </w:r>
      <w:r w:rsidR="00667E62" w:rsidRPr="0054082B">
        <w:rPr>
          <w:u w:val="double"/>
        </w:rPr>
        <w:lastRenderedPageBreak/>
        <w:t>B.1.</w:t>
      </w:r>
      <w:r w:rsidR="00EE45B3" w:rsidRPr="0054082B">
        <w:rPr>
          <w:u w:val="double"/>
        </w:rPr>
        <w:t>2</w:t>
      </w:r>
      <w:r w:rsidR="00667E62" w:rsidRPr="0054082B">
        <w:rPr>
          <w:u w:val="double"/>
        </w:rPr>
        <w:t>)</w:t>
      </w:r>
      <w:r w:rsidR="00C412BA" w:rsidRPr="0054082B">
        <w:rPr>
          <w:u w:val="double"/>
        </w:rPr>
        <w:t xml:space="preserve"> </w:t>
      </w:r>
      <w:bookmarkStart w:id="6" w:name="_Hlk196834272"/>
      <w:r w:rsidR="00BE3271" w:rsidRPr="0054082B">
        <w:rPr>
          <w:u w:val="double"/>
        </w:rPr>
        <w:t>or</w:t>
      </w:r>
      <w:r w:rsidR="00B12750" w:rsidRPr="0054082B">
        <w:rPr>
          <w:u w:val="double"/>
        </w:rPr>
        <w:t xml:space="preserve"> further</w:t>
      </w:r>
      <w:r w:rsidR="00667E62" w:rsidRPr="0054082B">
        <w:rPr>
          <w:u w:val="double"/>
        </w:rPr>
        <w:t xml:space="preserve"> </w:t>
      </w:r>
      <w:r w:rsidR="004D555E" w:rsidRPr="0054082B">
        <w:rPr>
          <w:u w:val="double"/>
        </w:rPr>
        <w:t xml:space="preserve">reverse-transcription polymerase chain reaction (RT-PCR) </w:t>
      </w:r>
      <w:r w:rsidR="00151121" w:rsidRPr="0054082B">
        <w:rPr>
          <w:u w:val="double"/>
        </w:rPr>
        <w:t>detection</w:t>
      </w:r>
      <w:r w:rsidR="00667E62" w:rsidRPr="0054082B">
        <w:rPr>
          <w:u w:val="double"/>
        </w:rPr>
        <w:t xml:space="preserve"> (described below in Section B.1.</w:t>
      </w:r>
      <w:r w:rsidR="00EE45B3" w:rsidRPr="0054082B">
        <w:rPr>
          <w:u w:val="double"/>
        </w:rPr>
        <w:t>3</w:t>
      </w:r>
      <w:r w:rsidR="00667E62" w:rsidRPr="0054082B">
        <w:rPr>
          <w:u w:val="double"/>
        </w:rPr>
        <w:t>)</w:t>
      </w:r>
      <w:r w:rsidR="00DD0709" w:rsidRPr="0054082B">
        <w:rPr>
          <w:u w:val="double"/>
        </w:rPr>
        <w:t xml:space="preserve"> </w:t>
      </w:r>
      <w:bookmarkEnd w:id="6"/>
      <w:r w:rsidR="00572F9D" w:rsidRPr="0054082B">
        <w:rPr>
          <w:u w:val="double"/>
        </w:rPr>
        <w:t>following</w:t>
      </w:r>
      <w:r w:rsidR="00BE3271" w:rsidRPr="0054082B">
        <w:rPr>
          <w:u w:val="double"/>
        </w:rPr>
        <w:t xml:space="preserve"> RNA extraction using an appropriate kit or robotic system</w:t>
      </w:r>
      <w:r w:rsidR="00572F9D" w:rsidRPr="0054082B">
        <w:rPr>
          <w:u w:val="double"/>
        </w:rPr>
        <w:t>.</w:t>
      </w:r>
    </w:p>
    <w:p w14:paraId="7F619E27" w14:textId="76995133" w:rsidR="00EA7F98" w:rsidRPr="0054082B" w:rsidRDefault="00EA7F98" w:rsidP="00EA7F98">
      <w:pPr>
        <w:pStyle w:val="111"/>
        <w:rPr>
          <w:u w:val="double"/>
        </w:rPr>
      </w:pPr>
      <w:r w:rsidRPr="0054082B">
        <w:rPr>
          <w:u w:val="double"/>
        </w:rPr>
        <w:t>1.1.2.</w:t>
      </w:r>
      <w:r w:rsidRPr="0054082B">
        <w:rPr>
          <w:u w:val="double"/>
        </w:rPr>
        <w:tab/>
      </w:r>
      <w:r w:rsidR="003C3FCC" w:rsidRPr="0054082B">
        <w:rPr>
          <w:u w:val="double"/>
        </w:rPr>
        <w:t>Blood</w:t>
      </w:r>
    </w:p>
    <w:p w14:paraId="2D733B78" w14:textId="4C66B564" w:rsidR="00B12750" w:rsidRPr="0054082B" w:rsidRDefault="0C5A5651" w:rsidP="004D555E">
      <w:pPr>
        <w:pStyle w:val="111Para"/>
        <w:rPr>
          <w:u w:val="double"/>
        </w:rPr>
      </w:pPr>
      <w:r w:rsidRPr="374789FF">
        <w:rPr>
          <w:u w:val="double"/>
        </w:rPr>
        <w:t>M</w:t>
      </w:r>
      <w:r w:rsidR="36A30D14" w:rsidRPr="374789FF">
        <w:rPr>
          <w:u w:val="double"/>
        </w:rPr>
        <w:t xml:space="preserve">olecular </w:t>
      </w:r>
      <w:r w:rsidR="36074D8C" w:rsidRPr="374789FF">
        <w:rPr>
          <w:u w:val="double"/>
        </w:rPr>
        <w:t xml:space="preserve">detection by </w:t>
      </w:r>
      <w:r w:rsidR="36A30D14" w:rsidRPr="374789FF">
        <w:rPr>
          <w:u w:val="double"/>
        </w:rPr>
        <w:t>RT-</w:t>
      </w:r>
      <w:r w:rsidR="36074D8C" w:rsidRPr="374789FF">
        <w:rPr>
          <w:u w:val="double"/>
        </w:rPr>
        <w:t>PCR</w:t>
      </w:r>
      <w:r w:rsidR="304E7899" w:rsidRPr="374789FF">
        <w:rPr>
          <w:u w:val="double"/>
        </w:rPr>
        <w:t>, particularly of epidemic strains of VEEV,</w:t>
      </w:r>
      <w:r w:rsidR="2F8D3A8B" w:rsidRPr="374789FF">
        <w:rPr>
          <w:u w:val="double"/>
        </w:rPr>
        <w:t xml:space="preserve"> can be attemp</w:t>
      </w:r>
      <w:r w:rsidR="4DA53E21" w:rsidRPr="374789FF">
        <w:rPr>
          <w:u w:val="double"/>
        </w:rPr>
        <w:t>t</w:t>
      </w:r>
      <w:r w:rsidR="2F8D3A8B" w:rsidRPr="374789FF">
        <w:rPr>
          <w:u w:val="double"/>
        </w:rPr>
        <w:t xml:space="preserve">ed </w:t>
      </w:r>
      <w:r w:rsidR="304E7899" w:rsidRPr="374789FF">
        <w:rPr>
          <w:u w:val="double"/>
        </w:rPr>
        <w:t>from the blood of live animals during the early febrile stage of the illness; however, vir</w:t>
      </w:r>
      <w:r w:rsidR="38A1ECB9" w:rsidRPr="374789FF">
        <w:rPr>
          <w:u w:val="double"/>
        </w:rPr>
        <w:t>a</w:t>
      </w:r>
      <w:r w:rsidR="304E7899" w:rsidRPr="374789FF">
        <w:rPr>
          <w:u w:val="double"/>
        </w:rPr>
        <w:t xml:space="preserve">emia usually </w:t>
      </w:r>
      <w:r w:rsidR="4DA53E21" w:rsidRPr="374789FF">
        <w:rPr>
          <w:u w:val="double"/>
        </w:rPr>
        <w:t>disappear</w:t>
      </w:r>
      <w:r w:rsidR="38A1ECB9" w:rsidRPr="374789FF">
        <w:rPr>
          <w:u w:val="double"/>
        </w:rPr>
        <w:t>s</w:t>
      </w:r>
      <w:r w:rsidR="304E7899" w:rsidRPr="374789FF">
        <w:rPr>
          <w:u w:val="double"/>
        </w:rPr>
        <w:t xml:space="preserve"> by the time neurological signs appear</w:t>
      </w:r>
      <w:r w:rsidR="7888114A" w:rsidRPr="374789FF">
        <w:rPr>
          <w:u w:val="double"/>
        </w:rPr>
        <w:t xml:space="preserve"> (</w:t>
      </w:r>
      <w:r w:rsidR="345EE4A0" w:rsidRPr="374789FF">
        <w:rPr>
          <w:u w:val="double"/>
        </w:rPr>
        <w:t>USDA, 2024)</w:t>
      </w:r>
      <w:r w:rsidR="304E7899" w:rsidRPr="374789FF">
        <w:rPr>
          <w:u w:val="double"/>
        </w:rPr>
        <w:t>.</w:t>
      </w:r>
      <w:r w:rsidR="2F8D3A8B" w:rsidRPr="374789FF">
        <w:rPr>
          <w:u w:val="double"/>
        </w:rPr>
        <w:t xml:space="preserve"> A sample of 10–20 ml </w:t>
      </w:r>
      <w:r w:rsidR="00395D1F">
        <w:rPr>
          <w:u w:val="double"/>
        </w:rPr>
        <w:t xml:space="preserve">whole </w:t>
      </w:r>
      <w:r w:rsidR="2F8D3A8B" w:rsidRPr="374789FF">
        <w:rPr>
          <w:u w:val="double"/>
        </w:rPr>
        <w:t xml:space="preserve">blood should be </w:t>
      </w:r>
      <w:r w:rsidR="36074D8C" w:rsidRPr="374789FF">
        <w:rPr>
          <w:u w:val="double"/>
        </w:rPr>
        <w:t>collect</w:t>
      </w:r>
      <w:r w:rsidR="2F8D3A8B" w:rsidRPr="374789FF">
        <w:rPr>
          <w:u w:val="double"/>
        </w:rPr>
        <w:t>ed</w:t>
      </w:r>
      <w:r w:rsidR="36074D8C" w:rsidRPr="374789FF">
        <w:rPr>
          <w:u w:val="double"/>
        </w:rPr>
        <w:t xml:space="preserve"> using an aseptic technique. </w:t>
      </w:r>
      <w:r w:rsidRPr="374789FF">
        <w:rPr>
          <w:u w:val="double"/>
        </w:rPr>
        <w:t xml:space="preserve">RNA </w:t>
      </w:r>
      <w:r w:rsidR="11E92E1B" w:rsidRPr="374789FF">
        <w:rPr>
          <w:u w:val="double"/>
        </w:rPr>
        <w:t xml:space="preserve">is </w:t>
      </w:r>
      <w:r w:rsidRPr="374789FF">
        <w:rPr>
          <w:u w:val="double"/>
        </w:rPr>
        <w:t>extract</w:t>
      </w:r>
      <w:r w:rsidR="11E92E1B" w:rsidRPr="374789FF">
        <w:rPr>
          <w:u w:val="double"/>
        </w:rPr>
        <w:t>ed</w:t>
      </w:r>
      <w:r w:rsidRPr="374789FF">
        <w:rPr>
          <w:u w:val="double"/>
        </w:rPr>
        <w:t xml:space="preserve"> </w:t>
      </w:r>
      <w:r w:rsidR="53CA0754" w:rsidRPr="374789FF">
        <w:rPr>
          <w:u w:val="double"/>
        </w:rPr>
        <w:t xml:space="preserve">using an appropriate kit or robotic system, and RT-PCR detection </w:t>
      </w:r>
      <w:r w:rsidR="553AA338" w:rsidRPr="374789FF">
        <w:rPr>
          <w:u w:val="double"/>
        </w:rPr>
        <w:t xml:space="preserve">is undertaken </w:t>
      </w:r>
      <w:r w:rsidR="53CA0754" w:rsidRPr="374789FF">
        <w:rPr>
          <w:u w:val="double"/>
        </w:rPr>
        <w:t xml:space="preserve">(described below in Section B.1.3). </w:t>
      </w:r>
    </w:p>
    <w:p w14:paraId="7A1FAE91" w14:textId="6E5777BA" w:rsidR="00946B6F" w:rsidRDefault="00065658" w:rsidP="004D555E">
      <w:pPr>
        <w:pStyle w:val="111Para"/>
        <w:rPr>
          <w:u w:val="double"/>
        </w:rPr>
      </w:pPr>
      <w:r w:rsidRPr="0054082B">
        <w:rPr>
          <w:u w:val="double"/>
        </w:rPr>
        <w:t>Virus detection in apparently healthy animals is very low-yield and inefficient, and therefore not cost-effective, and should not be considered for routine surveillance program</w:t>
      </w:r>
      <w:r w:rsidR="00840D13" w:rsidRPr="0054082B">
        <w:rPr>
          <w:u w:val="double"/>
        </w:rPr>
        <w:t>me</w:t>
      </w:r>
      <w:r w:rsidRPr="0054082B">
        <w:rPr>
          <w:u w:val="double"/>
        </w:rPr>
        <w:t>s</w:t>
      </w:r>
      <w:r w:rsidR="00B12750" w:rsidRPr="0054082B">
        <w:rPr>
          <w:u w:val="double"/>
        </w:rPr>
        <w:t xml:space="preserve"> (USDA, 2024)</w:t>
      </w:r>
      <w:r w:rsidRPr="0054082B">
        <w:rPr>
          <w:u w:val="double"/>
        </w:rPr>
        <w:t>.</w:t>
      </w:r>
    </w:p>
    <w:p w14:paraId="02C66865" w14:textId="2BDE0650" w:rsidR="003B3F2F" w:rsidRPr="0054082B" w:rsidRDefault="003B3F2F" w:rsidP="00AA69B9">
      <w:pPr>
        <w:pStyle w:val="Tabletitle"/>
      </w:pPr>
      <w:r w:rsidRPr="0054082B">
        <w:rPr>
          <w:b/>
          <w:bCs/>
        </w:rPr>
        <w:t>Table</w:t>
      </w:r>
      <w:r w:rsidR="000B6362" w:rsidRPr="0054082B">
        <w:rPr>
          <w:b/>
          <w:bCs/>
        </w:rPr>
        <w:t xml:space="preserve"> </w:t>
      </w:r>
      <w:r w:rsidR="000B6362" w:rsidRPr="0054082B">
        <w:rPr>
          <w:b/>
          <w:bCs/>
          <w:strike/>
        </w:rPr>
        <w:t>1</w:t>
      </w:r>
      <w:r w:rsidRPr="0054082B">
        <w:rPr>
          <w:b/>
          <w:bCs/>
          <w:strike/>
        </w:rPr>
        <w:t xml:space="preserve"> </w:t>
      </w:r>
      <w:r w:rsidR="002C79D0" w:rsidRPr="0054082B">
        <w:rPr>
          <w:b/>
          <w:bCs/>
          <w:u w:val="double"/>
        </w:rPr>
        <w:t>2</w:t>
      </w:r>
      <w:r w:rsidRPr="0054082B">
        <w:rPr>
          <w:b/>
          <w:bCs/>
        </w:rPr>
        <w:t>.</w:t>
      </w:r>
      <w:r w:rsidR="000640B4" w:rsidRPr="0054082B">
        <w:t xml:space="preserve"> </w:t>
      </w:r>
      <w:r w:rsidRPr="0054082B">
        <w:t xml:space="preserve">Test methods available for the diagnosis of </w:t>
      </w:r>
      <w:r w:rsidR="007E33FA" w:rsidRPr="0054082B">
        <w:t>EEE</w:t>
      </w:r>
      <w:r w:rsidR="009E62D2" w:rsidRPr="0054082B">
        <w:rPr>
          <w:u w:val="double"/>
        </w:rPr>
        <w:t>V and</w:t>
      </w:r>
      <w:r w:rsidR="009E62D2" w:rsidRPr="0054082B">
        <w:t xml:space="preserve"> </w:t>
      </w:r>
      <w:r w:rsidR="00050E20" w:rsidRPr="0054082B">
        <w:t>WEE</w:t>
      </w:r>
      <w:r w:rsidR="009E62D2" w:rsidRPr="0054082B">
        <w:rPr>
          <w:u w:val="double"/>
        </w:rPr>
        <w:t>V</w:t>
      </w:r>
      <w:r w:rsidR="004079D2" w:rsidRPr="0054082B">
        <w:t xml:space="preserve"> </w:t>
      </w:r>
      <w:r w:rsidR="004079D2" w:rsidRPr="0054082B">
        <w:rPr>
          <w:strike/>
        </w:rPr>
        <w:t xml:space="preserve">and </w:t>
      </w:r>
      <w:r w:rsidR="007E33FA" w:rsidRPr="0054082B">
        <w:rPr>
          <w:strike/>
        </w:rPr>
        <w:t>VEE</w:t>
      </w:r>
      <w:r w:rsidRPr="0054082B">
        <w:rPr>
          <w:strike/>
        </w:rPr>
        <w:t xml:space="preserve"> </w:t>
      </w:r>
      <w:r w:rsidRPr="0054082B">
        <w:t>and their purpose</w:t>
      </w:r>
      <w:r w:rsidR="00E872B0" w:rsidRPr="0054082B">
        <w:rPr>
          <w:rStyle w:val="Appelnotedebasdep"/>
          <w:i w:val="0"/>
          <w:iCs/>
          <w:strike/>
        </w:rPr>
        <w:footnoteReference w:id="3"/>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263"/>
        <w:gridCol w:w="1222"/>
        <w:gridCol w:w="1472"/>
        <w:gridCol w:w="1134"/>
        <w:gridCol w:w="1134"/>
        <w:gridCol w:w="1275"/>
        <w:gridCol w:w="1701"/>
      </w:tblGrid>
      <w:tr w:rsidR="00470354" w:rsidRPr="0054082B" w14:paraId="4D357EBF" w14:textId="77777777" w:rsidTr="374789FF">
        <w:trPr>
          <w:trHeight w:val="402"/>
          <w:tblHeader/>
          <w:jc w:val="center"/>
        </w:trPr>
        <w:tc>
          <w:tcPr>
            <w:tcW w:w="2263" w:type="dxa"/>
            <w:vMerge w:val="restart"/>
            <w:vAlign w:val="center"/>
          </w:tcPr>
          <w:p w14:paraId="6E1BE3B4" w14:textId="77777777" w:rsidR="007932E8" w:rsidRPr="0054082B" w:rsidRDefault="007932E8" w:rsidP="003A37E9">
            <w:pPr>
              <w:pStyle w:val="TableHead"/>
              <w:spacing w:before="100" w:after="100"/>
              <w:rPr>
                <w:rFonts w:ascii="Söhne Kräftig" w:hAnsi="Söhne Kräftig" w:cs="Arial"/>
                <w:b w:val="0"/>
                <w:bCs w:val="0"/>
              </w:rPr>
            </w:pPr>
            <w:bookmarkStart w:id="7" w:name="_Hlk195144160"/>
            <w:r w:rsidRPr="0054082B">
              <w:rPr>
                <w:rFonts w:ascii="Söhne Kräftig" w:hAnsi="Söhne Kräftig" w:cs="Arial"/>
                <w:b w:val="0"/>
                <w:bCs w:val="0"/>
              </w:rPr>
              <w:t>Method</w:t>
            </w:r>
          </w:p>
        </w:tc>
        <w:tc>
          <w:tcPr>
            <w:tcW w:w="7938" w:type="dxa"/>
            <w:gridSpan w:val="6"/>
            <w:vAlign w:val="center"/>
          </w:tcPr>
          <w:p w14:paraId="3EFB63EE" w14:textId="77777777"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rPr>
              <w:t>Purpose</w:t>
            </w:r>
          </w:p>
        </w:tc>
      </w:tr>
      <w:tr w:rsidR="00470354" w:rsidRPr="0054082B" w14:paraId="3178E2C1" w14:textId="77777777" w:rsidTr="374789FF">
        <w:trPr>
          <w:trHeight w:val="402"/>
          <w:tblHeader/>
          <w:jc w:val="center"/>
        </w:trPr>
        <w:tc>
          <w:tcPr>
            <w:tcW w:w="2263" w:type="dxa"/>
            <w:vMerge/>
            <w:vAlign w:val="center"/>
          </w:tcPr>
          <w:p w14:paraId="184C44B3" w14:textId="77777777" w:rsidR="007932E8" w:rsidRPr="0054082B" w:rsidRDefault="007932E8" w:rsidP="003A37E9">
            <w:pPr>
              <w:pStyle w:val="TableHead"/>
              <w:spacing w:before="100" w:after="100"/>
              <w:jc w:val="both"/>
              <w:rPr>
                <w:rFonts w:ascii="Söhne Kräftig" w:hAnsi="Söhne Kräftig" w:cs="Arial"/>
                <w:b w:val="0"/>
                <w:bCs w:val="0"/>
                <w:sz w:val="16"/>
                <w:szCs w:val="16"/>
              </w:rPr>
            </w:pPr>
          </w:p>
        </w:tc>
        <w:tc>
          <w:tcPr>
            <w:tcW w:w="1222" w:type="dxa"/>
            <w:vAlign w:val="center"/>
          </w:tcPr>
          <w:p w14:paraId="40F43C4D" w14:textId="34B0FCA8"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Population freedom from infection</w:t>
            </w:r>
          </w:p>
        </w:tc>
        <w:tc>
          <w:tcPr>
            <w:tcW w:w="1472" w:type="dxa"/>
            <w:vAlign w:val="center"/>
          </w:tcPr>
          <w:p w14:paraId="74BA356E" w14:textId="175421B6"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Individual animal freedom from infection prior to movement</w:t>
            </w:r>
          </w:p>
        </w:tc>
        <w:tc>
          <w:tcPr>
            <w:tcW w:w="1134" w:type="dxa"/>
            <w:vAlign w:val="center"/>
          </w:tcPr>
          <w:p w14:paraId="26A0A689" w14:textId="68D4A23C"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Contribute to eradication policies</w:t>
            </w:r>
          </w:p>
        </w:tc>
        <w:tc>
          <w:tcPr>
            <w:tcW w:w="1134" w:type="dxa"/>
            <w:vAlign w:val="center"/>
          </w:tcPr>
          <w:p w14:paraId="7C21AD0F" w14:textId="6CFBB4B5"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Confirmation of clinical cases</w:t>
            </w:r>
            <w:r w:rsidR="000B4954" w:rsidRPr="0054082B">
              <w:rPr>
                <w:rFonts w:ascii="Söhne Kräftig" w:hAnsi="Söhne Kräftig"/>
                <w:bCs w:val="0"/>
                <w:sz w:val="16"/>
                <w:szCs w:val="16"/>
                <w:u w:val="double"/>
                <w:vertAlign w:val="superscript"/>
              </w:rPr>
              <w:t>(a)</w:t>
            </w:r>
          </w:p>
        </w:tc>
        <w:tc>
          <w:tcPr>
            <w:tcW w:w="1275" w:type="dxa"/>
            <w:vAlign w:val="center"/>
          </w:tcPr>
          <w:p w14:paraId="32F909BE" w14:textId="6A3E1D19"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Prevalence of infection – surveillance</w:t>
            </w:r>
            <w:r w:rsidR="000B4954" w:rsidRPr="0054082B">
              <w:rPr>
                <w:rFonts w:ascii="Söhne Kräftig" w:hAnsi="Söhne Kräftig"/>
                <w:bCs w:val="0"/>
                <w:sz w:val="16"/>
                <w:szCs w:val="16"/>
                <w:u w:val="double"/>
                <w:vertAlign w:val="superscript"/>
              </w:rPr>
              <w:t>(a</w:t>
            </w:r>
            <w:r w:rsidR="003C48C5">
              <w:rPr>
                <w:rFonts w:ascii="Söhne Kräftig" w:hAnsi="Söhne Kräftig"/>
                <w:bCs w:val="0"/>
                <w:sz w:val="16"/>
                <w:szCs w:val="16"/>
                <w:u w:val="double"/>
                <w:vertAlign w:val="superscript"/>
              </w:rPr>
              <w:t>, b</w:t>
            </w:r>
            <w:r w:rsidR="000B4954" w:rsidRPr="0054082B">
              <w:rPr>
                <w:rFonts w:ascii="Söhne Kräftig" w:hAnsi="Söhne Kräftig"/>
                <w:bCs w:val="0"/>
                <w:sz w:val="16"/>
                <w:szCs w:val="16"/>
                <w:u w:val="double"/>
                <w:vertAlign w:val="superscript"/>
              </w:rPr>
              <w:t>)</w:t>
            </w:r>
          </w:p>
        </w:tc>
        <w:tc>
          <w:tcPr>
            <w:tcW w:w="1701" w:type="dxa"/>
            <w:vAlign w:val="center"/>
          </w:tcPr>
          <w:p w14:paraId="16F78A14" w14:textId="2D2A0363" w:rsidR="007932E8" w:rsidRPr="0054082B" w:rsidRDefault="007932E8"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Immune status in individual animals or populations post-vaccination</w:t>
            </w:r>
            <w:r w:rsidR="00DD1D6B" w:rsidRPr="0054082B">
              <w:rPr>
                <w:rFonts w:ascii="Söhne Kräftig" w:hAnsi="Söhne Kräftig"/>
                <w:bCs w:val="0"/>
                <w:sz w:val="16"/>
                <w:szCs w:val="16"/>
                <w:u w:val="double"/>
                <w:vertAlign w:val="superscript"/>
              </w:rPr>
              <w:t>(</w:t>
            </w:r>
            <w:r w:rsidR="00DD1D6B">
              <w:rPr>
                <w:rFonts w:ascii="Söhne Kräftig" w:hAnsi="Söhne Kräftig"/>
                <w:bCs w:val="0"/>
                <w:sz w:val="16"/>
                <w:szCs w:val="16"/>
                <w:u w:val="double"/>
                <w:vertAlign w:val="superscript"/>
              </w:rPr>
              <w:t>b</w:t>
            </w:r>
            <w:r w:rsidR="00DD1D6B" w:rsidRPr="0054082B">
              <w:rPr>
                <w:rFonts w:ascii="Söhne Kräftig" w:hAnsi="Söhne Kräftig"/>
                <w:bCs w:val="0"/>
                <w:sz w:val="16"/>
                <w:szCs w:val="16"/>
                <w:u w:val="double"/>
                <w:vertAlign w:val="superscript"/>
              </w:rPr>
              <w:t>)</w:t>
            </w:r>
          </w:p>
        </w:tc>
      </w:tr>
      <w:tr w:rsidR="00470354" w:rsidRPr="0054082B" w14:paraId="5FF5359B" w14:textId="77777777" w:rsidTr="374789FF">
        <w:trPr>
          <w:trHeight w:val="402"/>
          <w:jc w:val="center"/>
        </w:trPr>
        <w:tc>
          <w:tcPr>
            <w:tcW w:w="10201" w:type="dxa"/>
            <w:gridSpan w:val="7"/>
          </w:tcPr>
          <w:p w14:paraId="059FD684" w14:textId="47EBD88F" w:rsidR="007932E8" w:rsidRPr="0054082B" w:rsidRDefault="00FA3DD9" w:rsidP="003A37E9">
            <w:pPr>
              <w:pStyle w:val="Tabletext"/>
              <w:spacing w:before="100" w:after="100"/>
              <w:rPr>
                <w:rFonts w:ascii="Söhne Kräftig" w:hAnsi="Söhne Kräftig"/>
                <w:bCs w:val="0"/>
                <w:sz w:val="16"/>
                <w:szCs w:val="16"/>
              </w:rPr>
            </w:pPr>
            <w:r w:rsidRPr="0054082B">
              <w:rPr>
                <w:rFonts w:ascii="Söhne Kräftig" w:hAnsi="Söhne Kräftig"/>
                <w:bCs w:val="0"/>
                <w:sz w:val="16"/>
                <w:szCs w:val="16"/>
              </w:rPr>
              <w:t>Detection of the agent</w:t>
            </w:r>
            <w:r w:rsidR="009A39D6" w:rsidRPr="0054082B">
              <w:rPr>
                <w:rFonts w:ascii="Söhne Kräftig" w:hAnsi="Söhne Kräftig"/>
                <w:bCs w:val="0"/>
                <w:sz w:val="16"/>
                <w:szCs w:val="16"/>
                <w:vertAlign w:val="superscript"/>
              </w:rPr>
              <w:t>(</w:t>
            </w:r>
            <w:r w:rsidR="00DD1D6B">
              <w:rPr>
                <w:rFonts w:ascii="Söhne Kräftig" w:hAnsi="Söhne Kräftig"/>
                <w:bCs w:val="0"/>
                <w:sz w:val="16"/>
                <w:szCs w:val="16"/>
                <w:vertAlign w:val="superscript"/>
              </w:rPr>
              <w:t>c</w:t>
            </w:r>
            <w:r w:rsidR="009A39D6" w:rsidRPr="0054082B">
              <w:rPr>
                <w:rFonts w:ascii="Söhne Kräftig" w:hAnsi="Söhne Kräftig"/>
                <w:bCs w:val="0"/>
                <w:sz w:val="16"/>
                <w:szCs w:val="16"/>
                <w:vertAlign w:val="superscript"/>
              </w:rPr>
              <w:t>)</w:t>
            </w:r>
          </w:p>
        </w:tc>
      </w:tr>
      <w:tr w:rsidR="006233BB" w:rsidRPr="0054082B" w14:paraId="1E74EAEB" w14:textId="77777777" w:rsidTr="374789FF">
        <w:trPr>
          <w:trHeight w:val="402"/>
          <w:jc w:val="center"/>
        </w:trPr>
        <w:tc>
          <w:tcPr>
            <w:tcW w:w="2263" w:type="dxa"/>
            <w:vAlign w:val="center"/>
          </w:tcPr>
          <w:p w14:paraId="5D16693A" w14:textId="77777777" w:rsidR="006233BB" w:rsidRPr="0054082B" w:rsidRDefault="006233BB" w:rsidP="008E10CF">
            <w:pPr>
              <w:spacing w:before="100" w:after="100" w:line="240" w:lineRule="auto"/>
              <w:jc w:val="center"/>
              <w:rPr>
                <w:rFonts w:ascii="Söhne Kräftig" w:hAnsi="Söhne Kräftig" w:cs="Arial"/>
                <w:sz w:val="16"/>
                <w:szCs w:val="16"/>
              </w:rPr>
            </w:pPr>
            <w:r w:rsidRPr="0054082B">
              <w:rPr>
                <w:rFonts w:ascii="Söhne Kräftig" w:hAnsi="Söhne Kräftig" w:cs="Arial"/>
                <w:sz w:val="16"/>
                <w:szCs w:val="16"/>
              </w:rPr>
              <w:t>RT-PCR</w:t>
            </w:r>
          </w:p>
        </w:tc>
        <w:tc>
          <w:tcPr>
            <w:tcW w:w="1222" w:type="dxa"/>
            <w:vAlign w:val="center"/>
          </w:tcPr>
          <w:p w14:paraId="3FCFC1D1" w14:textId="119B5516"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472" w:type="dxa"/>
            <w:vAlign w:val="center"/>
          </w:tcPr>
          <w:p w14:paraId="204B5069" w14:textId="46391870"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trike/>
                <w:sz w:val="16"/>
                <w:szCs w:val="16"/>
              </w:rPr>
              <w:t>☑☑☐</w:t>
            </w:r>
            <w:r w:rsidRPr="0054082B">
              <w:rPr>
                <w:rFonts w:ascii="Segoe UI Symbol" w:hAnsi="Segoe UI Symbol" w:cs="Segoe UI Symbol"/>
                <w:sz w:val="16"/>
                <w:szCs w:val="16"/>
              </w:rPr>
              <w:t xml:space="preserve"> </w:t>
            </w:r>
            <w:r w:rsidRPr="0054082B">
              <w:rPr>
                <w:rFonts w:ascii="Segoe UI Symbol" w:hAnsi="Segoe UI Symbol" w:cs="Segoe UI Symbol"/>
                <w:sz w:val="16"/>
                <w:szCs w:val="16"/>
                <w:u w:val="double"/>
              </w:rPr>
              <w:t>☐☐☐</w:t>
            </w:r>
          </w:p>
        </w:tc>
        <w:tc>
          <w:tcPr>
            <w:tcW w:w="1134" w:type="dxa"/>
            <w:vAlign w:val="center"/>
          </w:tcPr>
          <w:p w14:paraId="04588BB0" w14:textId="745D5FD4"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134" w:type="dxa"/>
            <w:vAlign w:val="center"/>
          </w:tcPr>
          <w:p w14:paraId="53F3939C" w14:textId="176B5E80"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275" w:type="dxa"/>
            <w:vAlign w:val="center"/>
          </w:tcPr>
          <w:p w14:paraId="4272BC1C" w14:textId="63456501"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701" w:type="dxa"/>
            <w:vAlign w:val="center"/>
          </w:tcPr>
          <w:p w14:paraId="46A7625A" w14:textId="0C104787"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r>
      <w:tr w:rsidR="006233BB" w:rsidRPr="0054082B" w14:paraId="53F35B36" w14:textId="77777777" w:rsidTr="374789FF">
        <w:trPr>
          <w:trHeight w:val="402"/>
          <w:jc w:val="center"/>
        </w:trPr>
        <w:tc>
          <w:tcPr>
            <w:tcW w:w="2263" w:type="dxa"/>
            <w:vAlign w:val="center"/>
          </w:tcPr>
          <w:p w14:paraId="0664F325" w14:textId="0BD92C57" w:rsidR="006233BB" w:rsidRPr="0054082B" w:rsidRDefault="006233BB" w:rsidP="008E10CF">
            <w:pPr>
              <w:spacing w:before="100" w:after="100" w:line="240" w:lineRule="auto"/>
              <w:jc w:val="center"/>
              <w:rPr>
                <w:rFonts w:ascii="Söhne Kräftig" w:hAnsi="Söhne Kräftig" w:cs="Arial"/>
                <w:sz w:val="16"/>
                <w:szCs w:val="16"/>
                <w:lang w:val="fr-FR"/>
              </w:rPr>
            </w:pPr>
            <w:r w:rsidRPr="0054082B">
              <w:rPr>
                <w:rFonts w:ascii="Söhne Kräftig" w:hAnsi="Söhne Kräftig" w:cs="Arial"/>
                <w:sz w:val="16"/>
                <w:szCs w:val="16"/>
                <w:u w:val="double"/>
                <w:lang w:val="fr-FR"/>
              </w:rPr>
              <w:t>Virus Isolation</w:t>
            </w:r>
            <w:r w:rsidR="00BE7372" w:rsidRPr="0054082B">
              <w:rPr>
                <w:rFonts w:ascii="Söhne Kräftig" w:hAnsi="Söhne Kräftig" w:cs="Arial"/>
                <w:sz w:val="16"/>
                <w:szCs w:val="16"/>
                <w:u w:val="double"/>
                <w:lang w:val="fr-FR"/>
              </w:rPr>
              <w:br/>
            </w:r>
            <w:r w:rsidRPr="0054082B">
              <w:rPr>
                <w:rFonts w:ascii="Söhne Kräftig" w:hAnsi="Söhne Kräftig" w:cs="Arial"/>
                <w:strike/>
                <w:sz w:val="16"/>
                <w:szCs w:val="16"/>
                <w:lang w:val="fr-FR"/>
              </w:rPr>
              <w:t>Isolation in cell culture</w:t>
            </w:r>
          </w:p>
        </w:tc>
        <w:tc>
          <w:tcPr>
            <w:tcW w:w="1222" w:type="dxa"/>
            <w:vAlign w:val="center"/>
          </w:tcPr>
          <w:p w14:paraId="69D087A3" w14:textId="3EDD8678"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472" w:type="dxa"/>
            <w:vAlign w:val="center"/>
          </w:tcPr>
          <w:p w14:paraId="7FF07711" w14:textId="0D1517DD"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trike/>
                <w:sz w:val="16"/>
                <w:szCs w:val="16"/>
              </w:rPr>
              <w:t>☑☑☐</w:t>
            </w:r>
            <w:r w:rsidRPr="0054082B">
              <w:rPr>
                <w:rFonts w:ascii="Segoe UI Symbol" w:hAnsi="Segoe UI Symbol" w:cs="Segoe UI Symbol"/>
                <w:sz w:val="16"/>
                <w:szCs w:val="16"/>
              </w:rPr>
              <w:t xml:space="preserve"> </w:t>
            </w:r>
            <w:r w:rsidRPr="0054082B">
              <w:rPr>
                <w:rFonts w:ascii="Segoe UI Symbol" w:hAnsi="Segoe UI Symbol" w:cs="Segoe UI Symbol"/>
                <w:sz w:val="16"/>
                <w:szCs w:val="16"/>
                <w:u w:val="double"/>
              </w:rPr>
              <w:t>☐☐☐</w:t>
            </w:r>
          </w:p>
        </w:tc>
        <w:tc>
          <w:tcPr>
            <w:tcW w:w="1134" w:type="dxa"/>
            <w:vAlign w:val="center"/>
          </w:tcPr>
          <w:p w14:paraId="4714B4DF" w14:textId="4E3CF054"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134" w:type="dxa"/>
            <w:vAlign w:val="center"/>
          </w:tcPr>
          <w:p w14:paraId="006BA5DC" w14:textId="7D413812"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275" w:type="dxa"/>
            <w:vAlign w:val="center"/>
          </w:tcPr>
          <w:p w14:paraId="3CC68A0A" w14:textId="69501638"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c>
          <w:tcPr>
            <w:tcW w:w="1701" w:type="dxa"/>
            <w:vAlign w:val="center"/>
          </w:tcPr>
          <w:p w14:paraId="27AA866A" w14:textId="4FEE715E" w:rsidR="006233BB" w:rsidRPr="0054082B" w:rsidRDefault="006233BB" w:rsidP="008E10CF">
            <w:pPr>
              <w:pStyle w:val="Tabletext"/>
              <w:spacing w:before="100" w:after="100"/>
              <w:rPr>
                <w:rFonts w:ascii="Söhne" w:hAnsi="Söhne"/>
                <w:bCs w:val="0"/>
                <w:sz w:val="16"/>
                <w:szCs w:val="16"/>
              </w:rPr>
            </w:pPr>
            <w:r w:rsidRPr="0054082B">
              <w:rPr>
                <w:rFonts w:ascii="Segoe UI Symbol" w:hAnsi="Segoe UI Symbol" w:cs="Segoe UI Symbol"/>
                <w:sz w:val="16"/>
                <w:szCs w:val="16"/>
              </w:rPr>
              <w:t>☐☐☐</w:t>
            </w:r>
          </w:p>
        </w:tc>
      </w:tr>
      <w:tr w:rsidR="0042473E" w:rsidRPr="0054082B" w14:paraId="0785BCB1" w14:textId="77777777" w:rsidTr="374789FF">
        <w:trPr>
          <w:trHeight w:val="402"/>
          <w:jc w:val="center"/>
        </w:trPr>
        <w:tc>
          <w:tcPr>
            <w:tcW w:w="2263" w:type="dxa"/>
            <w:vAlign w:val="center"/>
          </w:tcPr>
          <w:p w14:paraId="17A4779F" w14:textId="450D5C56" w:rsidR="0042473E" w:rsidRPr="0054082B" w:rsidRDefault="0042473E" w:rsidP="008E10CF">
            <w:pPr>
              <w:spacing w:before="100" w:after="100" w:line="240" w:lineRule="auto"/>
              <w:jc w:val="center"/>
              <w:rPr>
                <w:rFonts w:ascii="Söhne Kräftig" w:hAnsi="Söhne Kräftig" w:cs="Arial"/>
                <w:sz w:val="16"/>
                <w:szCs w:val="16"/>
                <w:u w:val="double"/>
              </w:rPr>
            </w:pPr>
            <w:r w:rsidRPr="0054082B">
              <w:rPr>
                <w:rFonts w:ascii="Söhne Kräftig" w:hAnsi="Söhne Kräftig" w:cs="Arial"/>
                <w:i/>
                <w:iCs/>
                <w:sz w:val="16"/>
                <w:szCs w:val="16"/>
                <w:u w:val="double"/>
              </w:rPr>
              <w:t>In</w:t>
            </w:r>
            <w:r w:rsidR="00742B16" w:rsidRPr="0054082B">
              <w:rPr>
                <w:rFonts w:ascii="Söhne Kräftig" w:hAnsi="Söhne Kräftig" w:cs="Arial"/>
                <w:i/>
                <w:iCs/>
                <w:sz w:val="16"/>
                <w:szCs w:val="16"/>
                <w:u w:val="double"/>
              </w:rPr>
              <w:t>-</w:t>
            </w:r>
            <w:r w:rsidRPr="0054082B">
              <w:rPr>
                <w:rFonts w:ascii="Söhne Kräftig" w:hAnsi="Söhne Kräftig" w:cs="Arial"/>
                <w:i/>
                <w:iCs/>
                <w:sz w:val="16"/>
                <w:szCs w:val="16"/>
                <w:u w:val="double"/>
              </w:rPr>
              <w:t>situ</w:t>
            </w:r>
            <w:r w:rsidRPr="0054082B">
              <w:rPr>
                <w:rFonts w:ascii="Söhne Kräftig" w:hAnsi="Söhne Kräftig" w:cs="Arial"/>
                <w:sz w:val="16"/>
                <w:szCs w:val="16"/>
                <w:u w:val="double"/>
              </w:rPr>
              <w:t xml:space="preserve"> hybridisation</w:t>
            </w:r>
          </w:p>
        </w:tc>
        <w:tc>
          <w:tcPr>
            <w:tcW w:w="1222" w:type="dxa"/>
            <w:vAlign w:val="center"/>
          </w:tcPr>
          <w:p w14:paraId="1B8DD7D2" w14:textId="696C5AC6" w:rsidR="0042473E" w:rsidRPr="0054082B" w:rsidRDefault="0042473E" w:rsidP="008E10CF">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472" w:type="dxa"/>
            <w:vAlign w:val="center"/>
          </w:tcPr>
          <w:p w14:paraId="2B9D4A96" w14:textId="277D80FE" w:rsidR="0042473E" w:rsidRPr="0054082B" w:rsidDel="009E62D2" w:rsidRDefault="0042473E" w:rsidP="008E10CF">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4C433847" w14:textId="342EBE2C" w:rsidR="0042473E" w:rsidRPr="0054082B" w:rsidRDefault="0042473E" w:rsidP="008E10CF">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49D2E930" w14:textId="70B86CCE" w:rsidR="0042473E" w:rsidRPr="0054082B" w:rsidRDefault="004E2877" w:rsidP="008E10CF">
            <w:pPr>
              <w:pStyle w:val="Tabletext"/>
              <w:spacing w:before="100" w:after="100"/>
              <w:rPr>
                <w:rFonts w:ascii="Söhne" w:hAnsi="Söhne"/>
                <w:bCs w:val="0"/>
                <w:sz w:val="16"/>
                <w:szCs w:val="16"/>
                <w:u w:val="double"/>
              </w:rPr>
            </w:pPr>
            <w:r w:rsidRPr="004E2877">
              <w:rPr>
                <w:rFonts w:ascii="Segoe UI Symbol" w:hAnsi="Segoe UI Symbol" w:cs="Segoe UI Symbol"/>
                <w:sz w:val="16"/>
                <w:szCs w:val="16"/>
                <w:u w:val="double"/>
              </w:rPr>
              <w:t>☑☐☐</w:t>
            </w:r>
          </w:p>
        </w:tc>
        <w:tc>
          <w:tcPr>
            <w:tcW w:w="1275" w:type="dxa"/>
            <w:vAlign w:val="center"/>
          </w:tcPr>
          <w:p w14:paraId="3B48B7C5" w14:textId="551891FC" w:rsidR="0042473E" w:rsidRPr="0054082B" w:rsidRDefault="0042473E" w:rsidP="008E10CF">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701" w:type="dxa"/>
            <w:vAlign w:val="center"/>
          </w:tcPr>
          <w:p w14:paraId="6FBED888" w14:textId="0DFC88E1" w:rsidR="0042473E" w:rsidRPr="0054082B" w:rsidRDefault="0042473E" w:rsidP="008E10CF">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r>
      <w:tr w:rsidR="0042473E" w:rsidRPr="0054082B" w14:paraId="074E33D8" w14:textId="77777777" w:rsidTr="374789FF">
        <w:trPr>
          <w:trHeight w:val="402"/>
          <w:jc w:val="center"/>
        </w:trPr>
        <w:tc>
          <w:tcPr>
            <w:tcW w:w="10201" w:type="dxa"/>
            <w:gridSpan w:val="7"/>
            <w:vAlign w:val="center"/>
          </w:tcPr>
          <w:p w14:paraId="39FF0421" w14:textId="77777777" w:rsidR="0042473E" w:rsidRPr="0054082B" w:rsidRDefault="0042473E" w:rsidP="008E10CF">
            <w:pPr>
              <w:pStyle w:val="Tabletext"/>
              <w:rPr>
                <w:rFonts w:ascii="Söhne Kräftig" w:hAnsi="Söhne Kräftig"/>
                <w:bCs w:val="0"/>
              </w:rPr>
            </w:pPr>
            <w:r w:rsidRPr="0054082B">
              <w:rPr>
                <w:rFonts w:ascii="Söhne Kräftig" w:hAnsi="Söhne Kräftig"/>
                <w:bCs w:val="0"/>
                <w:sz w:val="16"/>
                <w:szCs w:val="16"/>
              </w:rPr>
              <w:t>Detection of immune response</w:t>
            </w:r>
          </w:p>
        </w:tc>
      </w:tr>
      <w:tr w:rsidR="004E1BA4" w:rsidRPr="0054082B" w14:paraId="2EC0291A" w14:textId="265C0B2F" w:rsidTr="374789FF">
        <w:trPr>
          <w:trHeight w:val="402"/>
          <w:jc w:val="center"/>
        </w:trPr>
        <w:tc>
          <w:tcPr>
            <w:tcW w:w="2263" w:type="dxa"/>
            <w:vAlign w:val="center"/>
          </w:tcPr>
          <w:p w14:paraId="5E278E61" w14:textId="2C7927AB" w:rsidR="004E1BA4" w:rsidRPr="0054082B" w:rsidRDefault="004E1BA4" w:rsidP="008E10CF">
            <w:pPr>
              <w:pStyle w:val="A0"/>
              <w:spacing w:before="120" w:after="120"/>
              <w:rPr>
                <w:rFonts w:ascii="Söhne Kräftig" w:hAnsi="Söhne Kräftig" w:cs="Arial"/>
                <w:bCs w:val="0"/>
                <w:strike/>
                <w:sz w:val="16"/>
                <w:szCs w:val="16"/>
                <w:lang w:val="en-IE"/>
              </w:rPr>
            </w:pPr>
            <w:r w:rsidRPr="0054082B">
              <w:rPr>
                <w:rFonts w:ascii="Söhne Kräftig" w:hAnsi="Söhne Kräftig" w:cs="Arial"/>
                <w:bCs w:val="0"/>
                <w:strike/>
                <w:sz w:val="16"/>
                <w:szCs w:val="16"/>
                <w:lang w:val="en-IE"/>
              </w:rPr>
              <w:t>I</w:t>
            </w:r>
            <w:r w:rsidRPr="0054082B">
              <w:rPr>
                <w:rFonts w:ascii="Söhne Kräftig" w:hAnsi="Söhne Kräftig" w:cs="Arial"/>
                <w:bCs w:val="0"/>
                <w:caps w:val="0"/>
                <w:strike/>
                <w:sz w:val="16"/>
                <w:szCs w:val="16"/>
                <w:lang w:val="en-IE"/>
              </w:rPr>
              <w:t>g</w:t>
            </w:r>
            <w:r w:rsidRPr="0054082B">
              <w:rPr>
                <w:rFonts w:ascii="Söhne Kräftig" w:hAnsi="Söhne Kräftig" w:cs="Arial"/>
                <w:bCs w:val="0"/>
                <w:strike/>
                <w:sz w:val="16"/>
                <w:szCs w:val="16"/>
                <w:lang w:val="en-IE"/>
              </w:rPr>
              <w:t xml:space="preserve">M </w:t>
            </w:r>
            <w:r w:rsidRPr="0054082B">
              <w:rPr>
                <w:rFonts w:ascii="Söhne Kräftig" w:hAnsi="Söhne Kräftig" w:cs="Arial"/>
                <w:bCs w:val="0"/>
                <w:caps w:val="0"/>
                <w:strike/>
                <w:sz w:val="16"/>
                <w:szCs w:val="16"/>
                <w:lang w:val="en-IE"/>
              </w:rPr>
              <w:t xml:space="preserve">capture </w:t>
            </w:r>
            <w:r w:rsidRPr="0054082B">
              <w:rPr>
                <w:rFonts w:ascii="Söhne Kräftig" w:hAnsi="Söhne Kräftig" w:cs="Arial"/>
                <w:bCs w:val="0"/>
                <w:strike/>
                <w:sz w:val="16"/>
                <w:szCs w:val="16"/>
                <w:lang w:val="en-IE"/>
              </w:rPr>
              <w:t>ELISA</w:t>
            </w:r>
          </w:p>
        </w:tc>
        <w:tc>
          <w:tcPr>
            <w:tcW w:w="1222" w:type="dxa"/>
            <w:vAlign w:val="center"/>
          </w:tcPr>
          <w:p w14:paraId="2E8DFFD2" w14:textId="2E5DA294" w:rsidR="004E1BA4" w:rsidRPr="0054082B" w:rsidRDefault="004E1BA4"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472" w:type="dxa"/>
            <w:vAlign w:val="center"/>
          </w:tcPr>
          <w:p w14:paraId="189BFA4D" w14:textId="3F8FABB7" w:rsidR="004E1BA4" w:rsidRPr="0054082B" w:rsidRDefault="004E1BA4"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134" w:type="dxa"/>
            <w:vAlign w:val="center"/>
          </w:tcPr>
          <w:p w14:paraId="32DE1BBD" w14:textId="59693414" w:rsidR="004E1BA4" w:rsidRPr="0054082B" w:rsidRDefault="004E1BA4" w:rsidP="008E10CF">
            <w:pPr>
              <w:pStyle w:val="A0"/>
              <w:spacing w:before="120" w:after="120"/>
              <w:rPr>
                <w:rFonts w:ascii="Söhne" w:hAnsi="Söhne" w:cs="Arial"/>
                <w:bCs w:val="0"/>
                <w:caps w:val="0"/>
                <w:strike/>
                <w:sz w:val="16"/>
                <w:szCs w:val="16"/>
                <w:lang w:val="en-IE"/>
              </w:rPr>
            </w:pPr>
            <w:r w:rsidRPr="0054082B">
              <w:rPr>
                <w:rFonts w:ascii="Segoe UI Symbol" w:hAnsi="Segoe UI Symbol" w:cs="Segoe UI Symbol"/>
                <w:strike/>
                <w:sz w:val="16"/>
                <w:szCs w:val="16"/>
                <w:lang w:val="en-IE"/>
              </w:rPr>
              <w:t>☐☐☐</w:t>
            </w:r>
          </w:p>
        </w:tc>
        <w:tc>
          <w:tcPr>
            <w:tcW w:w="1134" w:type="dxa"/>
            <w:vAlign w:val="center"/>
          </w:tcPr>
          <w:p w14:paraId="0DDAEB3E" w14:textId="4FF6CBB0" w:rsidR="004E1BA4" w:rsidRPr="0054082B" w:rsidRDefault="008E10CF"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275" w:type="dxa"/>
            <w:vAlign w:val="center"/>
          </w:tcPr>
          <w:p w14:paraId="227F6B3D" w14:textId="35D2EA58" w:rsidR="004E1BA4" w:rsidRPr="0054082B" w:rsidRDefault="004E1BA4"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701" w:type="dxa"/>
            <w:vAlign w:val="center"/>
          </w:tcPr>
          <w:p w14:paraId="0D41C21A" w14:textId="716AD1C0" w:rsidR="004E1BA4" w:rsidRPr="0054082B" w:rsidRDefault="004E1BA4"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r>
      <w:tr w:rsidR="008E10CF" w:rsidRPr="0054082B" w14:paraId="38437F01" w14:textId="77777777" w:rsidTr="374789FF">
        <w:trPr>
          <w:trHeight w:val="402"/>
          <w:jc w:val="center"/>
        </w:trPr>
        <w:tc>
          <w:tcPr>
            <w:tcW w:w="2263" w:type="dxa"/>
            <w:vAlign w:val="center"/>
          </w:tcPr>
          <w:p w14:paraId="1CF59321" w14:textId="272BA291" w:rsidR="008E10CF" w:rsidRPr="0054082B" w:rsidRDefault="008E10CF" w:rsidP="008E10CF">
            <w:pPr>
              <w:pStyle w:val="A0"/>
              <w:spacing w:before="120" w:after="120"/>
              <w:rPr>
                <w:rFonts w:ascii="Söhne Kräftig" w:hAnsi="Söhne Kräftig" w:cs="Arial"/>
                <w:bCs w:val="0"/>
                <w:sz w:val="16"/>
                <w:szCs w:val="16"/>
                <w:lang w:val="en-IE"/>
              </w:rPr>
            </w:pPr>
            <w:r w:rsidRPr="0054082B">
              <w:rPr>
                <w:rFonts w:ascii="Söhne Kräftig" w:hAnsi="Söhne Kräftig" w:cs="Arial"/>
                <w:bCs w:val="0"/>
                <w:caps w:val="0"/>
                <w:sz w:val="16"/>
                <w:szCs w:val="16"/>
                <w:lang w:val="en-IE"/>
              </w:rPr>
              <w:t>Plaque reduction neutralisation</w:t>
            </w:r>
            <w:r w:rsidR="000B4954" w:rsidRPr="0054082B">
              <w:rPr>
                <w:rFonts w:ascii="Söhne Kräftig" w:hAnsi="Söhne Kräftig"/>
                <w:bCs w:val="0"/>
                <w:sz w:val="16"/>
                <w:szCs w:val="16"/>
                <w:u w:val="double"/>
                <w:vertAlign w:val="superscript"/>
                <w:lang w:val="en-IE"/>
              </w:rPr>
              <w:t>(</w:t>
            </w:r>
            <w:r w:rsidR="001B4FF3">
              <w:rPr>
                <w:rFonts w:ascii="Söhne Kräftig" w:hAnsi="Söhne Kräftig"/>
                <w:bCs w:val="0"/>
                <w:caps w:val="0"/>
                <w:sz w:val="16"/>
                <w:szCs w:val="16"/>
                <w:u w:val="double"/>
                <w:vertAlign w:val="superscript"/>
                <w:lang w:val="en-IE"/>
              </w:rPr>
              <w:t>d</w:t>
            </w:r>
            <w:r w:rsidR="000B4954" w:rsidRPr="0054082B">
              <w:rPr>
                <w:rFonts w:ascii="Söhne Kräftig" w:hAnsi="Söhne Kräftig"/>
                <w:bCs w:val="0"/>
                <w:sz w:val="16"/>
                <w:szCs w:val="16"/>
                <w:u w:val="double"/>
                <w:vertAlign w:val="superscript"/>
                <w:lang w:val="en-IE"/>
              </w:rPr>
              <w:t>)</w:t>
            </w:r>
          </w:p>
        </w:tc>
        <w:tc>
          <w:tcPr>
            <w:tcW w:w="1222" w:type="dxa"/>
          </w:tcPr>
          <w:p w14:paraId="141A13CF" w14:textId="021C8755" w:rsidR="008E10CF" w:rsidRPr="0054082B" w:rsidRDefault="008E10CF" w:rsidP="008E10CF">
            <w:pPr>
              <w:pStyle w:val="A0"/>
              <w:spacing w:before="120" w:after="120"/>
              <w:rPr>
                <w:rFonts w:ascii="Söhne" w:hAnsi="Söhne" w:cs="Arial"/>
                <w:bCs w:val="0"/>
                <w:sz w:val="16"/>
                <w:szCs w:val="16"/>
                <w:lang w:val="en-IE"/>
              </w:rPr>
            </w:pPr>
            <w:r w:rsidRPr="0054082B">
              <w:rPr>
                <w:rFonts w:ascii="Segoe UI Symbol" w:hAnsi="Segoe UI Symbol" w:cs="Segoe UI Symbol"/>
                <w:sz w:val="16"/>
                <w:szCs w:val="16"/>
                <w:lang w:val="en-IE"/>
              </w:rPr>
              <w:t>☑☑☑</w:t>
            </w:r>
            <w:r w:rsidRPr="0054082B">
              <w:rPr>
                <w:rFonts w:ascii="Söhne" w:hAnsi="Söhne"/>
                <w:sz w:val="16"/>
                <w:szCs w:val="16"/>
                <w:lang w:val="en-IE"/>
              </w:rPr>
              <w:t xml:space="preserve"> </w:t>
            </w:r>
          </w:p>
        </w:tc>
        <w:tc>
          <w:tcPr>
            <w:tcW w:w="1472" w:type="dxa"/>
            <w:vAlign w:val="center"/>
          </w:tcPr>
          <w:p w14:paraId="4776B63A" w14:textId="0FEE942D" w:rsidR="008E10CF" w:rsidRPr="0054082B" w:rsidRDefault="008E10CF" w:rsidP="008E10CF">
            <w:pPr>
              <w:pStyle w:val="A0"/>
              <w:spacing w:before="120" w:after="120"/>
              <w:rPr>
                <w:rFonts w:ascii="Söhne" w:hAnsi="Söhne" w:cs="Arial"/>
                <w:bCs w:val="0"/>
                <w:sz w:val="16"/>
                <w:szCs w:val="16"/>
                <w:lang w:val="en-IE"/>
              </w:rPr>
            </w:pPr>
            <w:r w:rsidRPr="0054082B">
              <w:rPr>
                <w:rFonts w:ascii="Segoe UI Symbol" w:hAnsi="Segoe UI Symbol" w:cs="Segoe UI Symbol"/>
                <w:strike/>
                <w:sz w:val="16"/>
                <w:szCs w:val="16"/>
                <w:lang w:val="en-IE"/>
              </w:rPr>
              <w:t xml:space="preserve">☑☐☐ </w:t>
            </w:r>
            <w:r w:rsidRPr="0054082B">
              <w:rPr>
                <w:rFonts w:ascii="Segoe UI Symbol" w:hAnsi="Segoe UI Symbol" w:cs="Segoe UI Symbol"/>
                <w:sz w:val="16"/>
                <w:szCs w:val="16"/>
                <w:u w:val="double"/>
                <w:lang w:val="en-IE"/>
              </w:rPr>
              <w:t>☐☐☐</w:t>
            </w:r>
          </w:p>
        </w:tc>
        <w:tc>
          <w:tcPr>
            <w:tcW w:w="1134" w:type="dxa"/>
            <w:vAlign w:val="center"/>
          </w:tcPr>
          <w:p w14:paraId="3039BA98" w14:textId="76D271C9" w:rsidR="008E10CF" w:rsidRPr="0054082B" w:rsidRDefault="008E10CF" w:rsidP="008E10CF">
            <w:pPr>
              <w:pStyle w:val="A0"/>
              <w:spacing w:before="120" w:after="120"/>
              <w:rPr>
                <w:rFonts w:ascii="Söhne" w:hAnsi="Söhne" w:cs="Arial"/>
                <w:bCs w:val="0"/>
                <w:caps w:val="0"/>
                <w:sz w:val="16"/>
                <w:szCs w:val="16"/>
                <w:lang w:val="en-IE"/>
              </w:rPr>
            </w:pPr>
            <w:r w:rsidRPr="0054082B">
              <w:rPr>
                <w:rFonts w:ascii="Segoe UI Symbol" w:hAnsi="Segoe UI Symbol" w:cs="Segoe UI Symbol"/>
                <w:sz w:val="16"/>
                <w:szCs w:val="16"/>
                <w:lang w:val="en-IE"/>
              </w:rPr>
              <w:t>☐☐☐</w:t>
            </w:r>
          </w:p>
        </w:tc>
        <w:tc>
          <w:tcPr>
            <w:tcW w:w="1134" w:type="dxa"/>
            <w:vAlign w:val="center"/>
          </w:tcPr>
          <w:p w14:paraId="31B825CC" w14:textId="31964D4C" w:rsidR="008E10CF" w:rsidRPr="00216A31" w:rsidRDefault="008E10CF" w:rsidP="008E10CF">
            <w:pPr>
              <w:pStyle w:val="A0"/>
              <w:spacing w:before="120" w:after="120"/>
              <w:rPr>
                <w:rFonts w:ascii="Söhne" w:hAnsi="Söhne" w:cs="Arial"/>
                <w:bCs w:val="0"/>
                <w:sz w:val="16"/>
                <w:szCs w:val="16"/>
                <w:lang w:val="en-IE"/>
              </w:rPr>
            </w:pPr>
            <w:r w:rsidRPr="00216A31">
              <w:rPr>
                <w:rFonts w:ascii="Segoe UI Symbol" w:hAnsi="Segoe UI Symbol" w:cs="Segoe UI Symbol"/>
                <w:sz w:val="16"/>
                <w:szCs w:val="16"/>
                <w:lang w:val="en-IE"/>
              </w:rPr>
              <w:t xml:space="preserve">☑☑☐ </w:t>
            </w:r>
          </w:p>
        </w:tc>
        <w:tc>
          <w:tcPr>
            <w:tcW w:w="1275" w:type="dxa"/>
            <w:vAlign w:val="center"/>
          </w:tcPr>
          <w:p w14:paraId="008ECF04" w14:textId="7CEF3A84" w:rsidR="008E10CF" w:rsidRPr="0054082B" w:rsidRDefault="008E10CF" w:rsidP="008E10CF">
            <w:pPr>
              <w:pStyle w:val="A0"/>
              <w:spacing w:before="120" w:after="120"/>
              <w:rPr>
                <w:rFonts w:ascii="Söhne" w:hAnsi="Söhne" w:cs="Arial"/>
                <w:bCs w:val="0"/>
                <w:sz w:val="16"/>
                <w:szCs w:val="16"/>
                <w:lang w:val="en-IE"/>
              </w:rPr>
            </w:pPr>
            <w:r w:rsidRPr="0054082B">
              <w:rPr>
                <w:rFonts w:ascii="Segoe UI Symbol" w:hAnsi="Segoe UI Symbol" w:cs="Segoe UI Symbol"/>
                <w:sz w:val="16"/>
                <w:szCs w:val="16"/>
                <w:lang w:val="en-IE"/>
              </w:rPr>
              <w:t>☑☑☑</w:t>
            </w:r>
          </w:p>
        </w:tc>
        <w:tc>
          <w:tcPr>
            <w:tcW w:w="1701" w:type="dxa"/>
            <w:vAlign w:val="center"/>
          </w:tcPr>
          <w:p w14:paraId="01A88002" w14:textId="00B22FFE" w:rsidR="008E10CF" w:rsidRPr="0054082B" w:rsidRDefault="008E10CF" w:rsidP="008E10CF">
            <w:pPr>
              <w:pStyle w:val="A0"/>
              <w:spacing w:before="120" w:after="120"/>
              <w:rPr>
                <w:rFonts w:ascii="Söhne" w:hAnsi="Söhne" w:cs="Arial"/>
                <w:bCs w:val="0"/>
                <w:sz w:val="16"/>
                <w:szCs w:val="16"/>
                <w:lang w:val="en-IE"/>
              </w:rPr>
            </w:pPr>
            <w:r w:rsidRPr="0054082B">
              <w:rPr>
                <w:rFonts w:ascii="Segoe UI Symbol" w:hAnsi="Segoe UI Symbol" w:cs="Segoe UI Symbol"/>
                <w:sz w:val="16"/>
                <w:szCs w:val="16"/>
                <w:lang w:val="en-IE"/>
              </w:rPr>
              <w:t>☑☑☑</w:t>
            </w:r>
          </w:p>
        </w:tc>
      </w:tr>
      <w:tr w:rsidR="008E10CF" w:rsidRPr="0054082B" w14:paraId="27673462" w14:textId="77777777" w:rsidTr="374789FF">
        <w:trPr>
          <w:trHeight w:val="402"/>
          <w:jc w:val="center"/>
        </w:trPr>
        <w:tc>
          <w:tcPr>
            <w:tcW w:w="2263" w:type="dxa"/>
            <w:vAlign w:val="center"/>
          </w:tcPr>
          <w:p w14:paraId="4885BF2B" w14:textId="03243495" w:rsidR="008E10CF" w:rsidRPr="0054082B" w:rsidRDefault="008E10CF" w:rsidP="008E10CF">
            <w:pPr>
              <w:pStyle w:val="A0"/>
              <w:spacing w:before="120" w:after="120"/>
              <w:rPr>
                <w:rFonts w:ascii="Söhne Kräftig" w:hAnsi="Söhne Kräftig" w:cs="Arial"/>
                <w:bCs w:val="0"/>
                <w:caps w:val="0"/>
                <w:sz w:val="16"/>
                <w:szCs w:val="16"/>
                <w:u w:val="double"/>
                <w:lang w:val="en-IE"/>
              </w:rPr>
            </w:pPr>
            <w:r w:rsidRPr="0054082B">
              <w:rPr>
                <w:rFonts w:ascii="Söhne Kräftig" w:hAnsi="Söhne Kräftig" w:cs="Arial"/>
                <w:bCs w:val="0"/>
                <w:caps w:val="0"/>
                <w:sz w:val="16"/>
                <w:szCs w:val="16"/>
                <w:u w:val="double"/>
                <w:lang w:val="en-IE"/>
              </w:rPr>
              <w:t>Virus neutralisation</w:t>
            </w:r>
          </w:p>
        </w:tc>
        <w:tc>
          <w:tcPr>
            <w:tcW w:w="1222" w:type="dxa"/>
          </w:tcPr>
          <w:p w14:paraId="4E03A7DE" w14:textId="28967FED" w:rsidR="008E10CF" w:rsidRPr="0054082B" w:rsidRDefault="008E10CF" w:rsidP="008E10CF">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r w:rsidRPr="0054082B">
              <w:rPr>
                <w:rFonts w:ascii="Söhne" w:hAnsi="Söhne"/>
                <w:sz w:val="16"/>
                <w:szCs w:val="16"/>
                <w:u w:val="double"/>
                <w:lang w:val="en-IE"/>
              </w:rPr>
              <w:t xml:space="preserve"> </w:t>
            </w:r>
          </w:p>
        </w:tc>
        <w:tc>
          <w:tcPr>
            <w:tcW w:w="1472" w:type="dxa"/>
            <w:vAlign w:val="center"/>
          </w:tcPr>
          <w:p w14:paraId="7D4BC1EB" w14:textId="65B81A41" w:rsidR="008E10CF" w:rsidRPr="0054082B" w:rsidRDefault="008E10CF" w:rsidP="008E10CF">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134" w:type="dxa"/>
            <w:vAlign w:val="center"/>
          </w:tcPr>
          <w:p w14:paraId="5E5B3F24" w14:textId="56DC25A5" w:rsidR="008E10CF" w:rsidRPr="0054082B" w:rsidRDefault="008E10CF" w:rsidP="008E10CF">
            <w:pPr>
              <w:pStyle w:val="A0"/>
              <w:spacing w:before="120" w:after="120"/>
              <w:rPr>
                <w:rFonts w:ascii="Söhne" w:hAnsi="Söhne"/>
                <w:bCs w:val="0"/>
                <w:sz w:val="16"/>
                <w:szCs w:val="16"/>
                <w:u w:val="double"/>
                <w:lang w:val="en-IE"/>
              </w:rPr>
            </w:pPr>
            <w:r w:rsidRPr="0054082B">
              <w:rPr>
                <w:rFonts w:ascii="Segoe UI Symbol" w:hAnsi="Segoe UI Symbol" w:cs="Segoe UI Symbol"/>
                <w:sz w:val="16"/>
                <w:szCs w:val="16"/>
                <w:u w:val="double"/>
                <w:lang w:val="en-IE"/>
              </w:rPr>
              <w:t>☐☐☐</w:t>
            </w:r>
          </w:p>
        </w:tc>
        <w:tc>
          <w:tcPr>
            <w:tcW w:w="1134" w:type="dxa"/>
            <w:vAlign w:val="center"/>
          </w:tcPr>
          <w:p w14:paraId="6D924222" w14:textId="187F0B34" w:rsidR="008E10CF" w:rsidRPr="0054082B" w:rsidRDefault="008E10CF" w:rsidP="008E10CF">
            <w:pPr>
              <w:pStyle w:val="A0"/>
              <w:spacing w:before="120" w:after="120"/>
              <w:rPr>
                <w:rFonts w:ascii="Söhne" w:hAnsi="Söhne" w:cs="Arial"/>
                <w:bCs w:val="0"/>
                <w:sz w:val="16"/>
                <w:szCs w:val="16"/>
                <w:u w:val="double"/>
                <w:lang w:val="en-IE"/>
              </w:rPr>
            </w:pPr>
            <w:r w:rsidRPr="00BA3B13">
              <w:rPr>
                <w:rFonts w:ascii="Segoe UI Symbol" w:hAnsi="Segoe UI Symbol" w:cs="Segoe UI Symbol"/>
                <w:strike/>
                <w:sz w:val="16"/>
                <w:szCs w:val="16"/>
                <w:lang w:val="en-IE"/>
              </w:rPr>
              <w:t>☐☐☐</w:t>
            </w:r>
            <w:r w:rsidR="00BA3B13" w:rsidRPr="00BA3B13">
              <w:rPr>
                <w:rFonts w:ascii="Segoe UI Symbol" w:hAnsi="Segoe UI Symbol" w:cs="Segoe UI Symbol"/>
                <w:strike/>
                <w:sz w:val="16"/>
                <w:szCs w:val="16"/>
                <w:lang w:val="en-IE"/>
              </w:rPr>
              <w:t xml:space="preserve"> </w:t>
            </w:r>
            <w:r w:rsidR="00BA3B13" w:rsidRPr="00BA3B13">
              <w:rPr>
                <w:rFonts w:ascii="Segoe UI Symbol" w:hAnsi="Segoe UI Symbol" w:cs="Segoe UI Symbol"/>
                <w:sz w:val="16"/>
                <w:szCs w:val="16"/>
                <w:u w:val="double"/>
                <w:lang w:val="en-IE"/>
              </w:rPr>
              <w:t>☑☑☐</w:t>
            </w:r>
          </w:p>
        </w:tc>
        <w:tc>
          <w:tcPr>
            <w:tcW w:w="1275" w:type="dxa"/>
            <w:vAlign w:val="center"/>
          </w:tcPr>
          <w:p w14:paraId="1F000E6F" w14:textId="2D4B04E0" w:rsidR="008E10CF" w:rsidRPr="0054082B" w:rsidRDefault="008E10CF" w:rsidP="008E10CF">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701" w:type="dxa"/>
            <w:vAlign w:val="center"/>
          </w:tcPr>
          <w:p w14:paraId="60368A5E" w14:textId="48B1131D" w:rsidR="008E10CF" w:rsidRPr="0054082B" w:rsidRDefault="00193923" w:rsidP="008E10CF">
            <w:pPr>
              <w:pStyle w:val="A0"/>
              <w:spacing w:before="120" w:after="120"/>
              <w:rPr>
                <w:rFonts w:ascii="Söhne" w:hAnsi="Söhne" w:cs="Arial"/>
                <w:sz w:val="16"/>
                <w:szCs w:val="16"/>
                <w:u w:val="double"/>
                <w:lang w:val="en-IE"/>
              </w:rPr>
            </w:pPr>
            <w:r w:rsidRPr="0054082B">
              <w:rPr>
                <w:rFonts w:ascii="Segoe UI Symbol" w:hAnsi="Segoe UI Symbol" w:cs="Segoe UI Symbol"/>
                <w:sz w:val="16"/>
                <w:szCs w:val="16"/>
                <w:u w:val="double"/>
                <w:lang w:val="en-IE"/>
              </w:rPr>
              <w:t>☑☑☑</w:t>
            </w:r>
          </w:p>
        </w:tc>
      </w:tr>
      <w:tr w:rsidR="008E10CF" w:rsidRPr="0054082B" w14:paraId="043744E8" w14:textId="3FC5DEDE" w:rsidTr="374789FF">
        <w:trPr>
          <w:trHeight w:val="402"/>
          <w:jc w:val="center"/>
        </w:trPr>
        <w:tc>
          <w:tcPr>
            <w:tcW w:w="2263" w:type="dxa"/>
            <w:vAlign w:val="center"/>
          </w:tcPr>
          <w:p w14:paraId="106C2A22" w14:textId="555AC2B9" w:rsidR="008E10CF" w:rsidRPr="0054082B" w:rsidRDefault="008E10CF" w:rsidP="008E10CF">
            <w:pPr>
              <w:pStyle w:val="A0"/>
              <w:spacing w:before="120" w:after="120"/>
              <w:rPr>
                <w:rFonts w:ascii="Söhne Kräftig" w:hAnsi="Söhne Kräftig" w:cs="Arial"/>
                <w:bCs w:val="0"/>
                <w:strike/>
                <w:sz w:val="16"/>
                <w:szCs w:val="16"/>
                <w:lang w:val="en-IE"/>
              </w:rPr>
            </w:pPr>
            <w:r w:rsidRPr="0054082B">
              <w:rPr>
                <w:rFonts w:ascii="Söhne Kräftig" w:hAnsi="Söhne Kräftig" w:cs="Arial"/>
                <w:bCs w:val="0"/>
                <w:caps w:val="0"/>
                <w:strike/>
                <w:sz w:val="16"/>
                <w:szCs w:val="16"/>
                <w:lang w:val="en-IE"/>
              </w:rPr>
              <w:t xml:space="preserve">Haemagglutination inhibition </w:t>
            </w:r>
            <w:r w:rsidRPr="0054082B">
              <w:rPr>
                <w:rFonts w:ascii="Söhne Kräftig" w:hAnsi="Söhne Kräftig" w:cs="Arial"/>
                <w:bCs w:val="0"/>
                <w:caps w:val="0"/>
                <w:strike/>
                <w:sz w:val="16"/>
                <w:szCs w:val="16"/>
                <w:lang w:val="en-IE"/>
              </w:rPr>
              <w:br/>
              <w:t>(paired samples)</w:t>
            </w:r>
          </w:p>
        </w:tc>
        <w:tc>
          <w:tcPr>
            <w:tcW w:w="1222" w:type="dxa"/>
            <w:vAlign w:val="center"/>
          </w:tcPr>
          <w:p w14:paraId="209920A3" w14:textId="31151EB5" w:rsidR="008E10CF" w:rsidRPr="0054082B" w:rsidRDefault="008E10CF"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472" w:type="dxa"/>
            <w:vAlign w:val="center"/>
          </w:tcPr>
          <w:p w14:paraId="2D85CF3A" w14:textId="2F0FF6D6" w:rsidR="008E10CF" w:rsidRPr="0054082B" w:rsidRDefault="008E10CF"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134" w:type="dxa"/>
            <w:vAlign w:val="center"/>
          </w:tcPr>
          <w:p w14:paraId="016BBEE3" w14:textId="61882CEC" w:rsidR="008E10CF" w:rsidRPr="0054082B" w:rsidRDefault="008E10CF" w:rsidP="008E10CF">
            <w:pPr>
              <w:pStyle w:val="A0"/>
              <w:spacing w:before="120" w:after="120"/>
              <w:rPr>
                <w:rFonts w:ascii="Söhne" w:hAnsi="Söhne" w:cs="Arial"/>
                <w:bCs w:val="0"/>
                <w:caps w:val="0"/>
                <w:strike/>
                <w:sz w:val="16"/>
                <w:szCs w:val="16"/>
                <w:lang w:val="en-IE"/>
              </w:rPr>
            </w:pPr>
            <w:r w:rsidRPr="0054082B">
              <w:rPr>
                <w:rFonts w:ascii="Segoe UI Symbol" w:hAnsi="Segoe UI Symbol" w:cs="Segoe UI Symbol"/>
                <w:strike/>
                <w:sz w:val="16"/>
                <w:szCs w:val="16"/>
                <w:lang w:val="en-IE"/>
              </w:rPr>
              <w:t>☐☐☐</w:t>
            </w:r>
          </w:p>
        </w:tc>
        <w:tc>
          <w:tcPr>
            <w:tcW w:w="1134" w:type="dxa"/>
            <w:vAlign w:val="center"/>
          </w:tcPr>
          <w:p w14:paraId="1D86C3A3" w14:textId="19DBD305" w:rsidR="008E10CF" w:rsidRPr="0054082B" w:rsidRDefault="008E10CF"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275" w:type="dxa"/>
            <w:vAlign w:val="center"/>
          </w:tcPr>
          <w:p w14:paraId="560C0E65" w14:textId="68689D15" w:rsidR="008E10CF" w:rsidRPr="0054082B" w:rsidRDefault="008E10CF"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c>
          <w:tcPr>
            <w:tcW w:w="1701" w:type="dxa"/>
            <w:vAlign w:val="center"/>
          </w:tcPr>
          <w:p w14:paraId="2791174A" w14:textId="2C780B5E" w:rsidR="008E10CF" w:rsidRPr="0054082B" w:rsidRDefault="008E10CF" w:rsidP="008E10CF">
            <w:pPr>
              <w:pStyle w:val="A0"/>
              <w:spacing w:before="120" w:after="120"/>
              <w:rPr>
                <w:rFonts w:ascii="Söhne" w:hAnsi="Söhne" w:cs="Arial"/>
                <w:bCs w:val="0"/>
                <w:strike/>
                <w:sz w:val="16"/>
                <w:szCs w:val="16"/>
                <w:lang w:val="en-IE"/>
              </w:rPr>
            </w:pPr>
            <w:r w:rsidRPr="0054082B">
              <w:rPr>
                <w:rFonts w:ascii="Segoe UI Symbol" w:hAnsi="Segoe UI Symbol" w:cs="Segoe UI Symbol"/>
                <w:strike/>
                <w:sz w:val="16"/>
                <w:szCs w:val="16"/>
                <w:lang w:val="en-IE"/>
              </w:rPr>
              <w:t>☑☑☐</w:t>
            </w:r>
          </w:p>
        </w:tc>
      </w:tr>
      <w:tr w:rsidR="008E10CF" w:rsidRPr="0054082B" w14:paraId="4E00CC2B" w14:textId="171C92C0" w:rsidTr="374789FF">
        <w:trPr>
          <w:trHeight w:val="402"/>
          <w:jc w:val="center"/>
        </w:trPr>
        <w:tc>
          <w:tcPr>
            <w:tcW w:w="2263" w:type="dxa"/>
            <w:vAlign w:val="center"/>
          </w:tcPr>
          <w:p w14:paraId="575B35A5" w14:textId="1E5ECC86" w:rsidR="008E10CF" w:rsidRPr="0054082B" w:rsidRDefault="008E10CF" w:rsidP="008E10CF">
            <w:pPr>
              <w:keepNext/>
              <w:keepLines/>
              <w:spacing w:before="120" w:after="120" w:line="240" w:lineRule="auto"/>
              <w:jc w:val="center"/>
              <w:rPr>
                <w:rFonts w:ascii="Söhne Kräftig" w:hAnsi="Söhne Kräftig" w:cs="Arial"/>
                <w:strike/>
                <w:sz w:val="16"/>
                <w:szCs w:val="16"/>
              </w:rPr>
            </w:pPr>
            <w:r w:rsidRPr="0054082B">
              <w:rPr>
                <w:rFonts w:ascii="Söhne Kräftig" w:hAnsi="Söhne Kräftig" w:cs="Arial"/>
                <w:strike/>
                <w:sz w:val="16"/>
                <w:szCs w:val="16"/>
              </w:rPr>
              <w:t xml:space="preserve">Complement fixation </w:t>
            </w:r>
            <w:r w:rsidRPr="0054082B">
              <w:rPr>
                <w:rFonts w:ascii="Söhne Kräftig" w:hAnsi="Söhne Kräftig" w:cs="Arial"/>
                <w:strike/>
                <w:sz w:val="16"/>
                <w:szCs w:val="16"/>
              </w:rPr>
              <w:br/>
              <w:t>(paired samples)</w:t>
            </w:r>
          </w:p>
        </w:tc>
        <w:tc>
          <w:tcPr>
            <w:tcW w:w="1222" w:type="dxa"/>
            <w:vAlign w:val="center"/>
          </w:tcPr>
          <w:p w14:paraId="6125F213" w14:textId="1241CDBA" w:rsidR="008E10CF" w:rsidRPr="0054082B" w:rsidRDefault="008E10CF" w:rsidP="008E10CF">
            <w:pPr>
              <w:pStyle w:val="Tabletext"/>
              <w:rPr>
                <w:rFonts w:ascii="Söhne" w:hAnsi="Söhne"/>
                <w:bCs w:val="0"/>
                <w:strike/>
                <w:sz w:val="16"/>
                <w:szCs w:val="16"/>
              </w:rPr>
            </w:pPr>
            <w:r w:rsidRPr="0054082B">
              <w:rPr>
                <w:rFonts w:ascii="Segoe UI Symbol" w:hAnsi="Segoe UI Symbol" w:cs="Segoe UI Symbol"/>
                <w:strike/>
                <w:sz w:val="16"/>
                <w:szCs w:val="16"/>
              </w:rPr>
              <w:t>☐☐☐</w:t>
            </w:r>
          </w:p>
        </w:tc>
        <w:tc>
          <w:tcPr>
            <w:tcW w:w="1472" w:type="dxa"/>
            <w:vAlign w:val="center"/>
          </w:tcPr>
          <w:p w14:paraId="07C4BBC4" w14:textId="553AE79F" w:rsidR="008E10CF" w:rsidRPr="0054082B" w:rsidRDefault="008E10CF" w:rsidP="008E10CF">
            <w:pPr>
              <w:pStyle w:val="Tabletext"/>
              <w:rPr>
                <w:rFonts w:ascii="Söhne" w:hAnsi="Söhne"/>
                <w:bCs w:val="0"/>
                <w:strike/>
                <w:sz w:val="16"/>
                <w:szCs w:val="16"/>
              </w:rPr>
            </w:pPr>
            <w:r w:rsidRPr="0054082B">
              <w:rPr>
                <w:rFonts w:ascii="Segoe UI Symbol" w:hAnsi="Segoe UI Symbol" w:cs="Segoe UI Symbol"/>
                <w:strike/>
                <w:sz w:val="16"/>
                <w:szCs w:val="16"/>
              </w:rPr>
              <w:t>☑☐☐</w:t>
            </w:r>
          </w:p>
        </w:tc>
        <w:tc>
          <w:tcPr>
            <w:tcW w:w="1134" w:type="dxa"/>
            <w:vAlign w:val="center"/>
          </w:tcPr>
          <w:p w14:paraId="21640128" w14:textId="18A3ED1F" w:rsidR="008E10CF" w:rsidRPr="0054082B" w:rsidRDefault="008E10CF" w:rsidP="008E10CF">
            <w:pPr>
              <w:pStyle w:val="Tabletext"/>
              <w:rPr>
                <w:rFonts w:ascii="Söhne" w:hAnsi="Söhne"/>
                <w:bCs w:val="0"/>
                <w:strike/>
                <w:sz w:val="16"/>
                <w:szCs w:val="16"/>
              </w:rPr>
            </w:pPr>
            <w:r w:rsidRPr="0054082B">
              <w:rPr>
                <w:rFonts w:ascii="Segoe UI Symbol" w:hAnsi="Segoe UI Symbol" w:cs="Segoe UI Symbol"/>
                <w:strike/>
                <w:sz w:val="16"/>
                <w:szCs w:val="16"/>
              </w:rPr>
              <w:t>☐☐☐</w:t>
            </w:r>
          </w:p>
        </w:tc>
        <w:tc>
          <w:tcPr>
            <w:tcW w:w="1134" w:type="dxa"/>
            <w:vAlign w:val="center"/>
          </w:tcPr>
          <w:p w14:paraId="148D22CB" w14:textId="74D0F0E1" w:rsidR="008E10CF" w:rsidRPr="0054082B" w:rsidRDefault="008E10CF" w:rsidP="008E10CF">
            <w:pPr>
              <w:pStyle w:val="Tabletext"/>
              <w:rPr>
                <w:rFonts w:ascii="Söhne" w:hAnsi="Söhne"/>
                <w:bCs w:val="0"/>
                <w:strike/>
                <w:sz w:val="16"/>
                <w:szCs w:val="16"/>
              </w:rPr>
            </w:pPr>
            <w:r w:rsidRPr="0054082B">
              <w:rPr>
                <w:rFonts w:ascii="Segoe UI Symbol" w:hAnsi="Segoe UI Symbol" w:cs="Segoe UI Symbol"/>
                <w:strike/>
                <w:sz w:val="16"/>
                <w:szCs w:val="16"/>
              </w:rPr>
              <w:t>☑☑☐</w:t>
            </w:r>
          </w:p>
        </w:tc>
        <w:tc>
          <w:tcPr>
            <w:tcW w:w="1275" w:type="dxa"/>
            <w:vAlign w:val="center"/>
          </w:tcPr>
          <w:p w14:paraId="057C6F43" w14:textId="277CF746" w:rsidR="008E10CF" w:rsidRPr="0054082B" w:rsidRDefault="008E10CF" w:rsidP="008E10CF">
            <w:pPr>
              <w:pStyle w:val="Tabletext"/>
              <w:rPr>
                <w:rFonts w:ascii="Söhne" w:hAnsi="Söhne"/>
                <w:bCs w:val="0"/>
                <w:strike/>
                <w:sz w:val="16"/>
                <w:szCs w:val="16"/>
              </w:rPr>
            </w:pPr>
            <w:r w:rsidRPr="0054082B">
              <w:rPr>
                <w:rFonts w:ascii="Segoe UI Symbol" w:hAnsi="Segoe UI Symbol" w:cs="Segoe UI Symbol"/>
                <w:strike/>
                <w:sz w:val="16"/>
                <w:szCs w:val="16"/>
              </w:rPr>
              <w:t>☐☐☐</w:t>
            </w:r>
          </w:p>
        </w:tc>
        <w:tc>
          <w:tcPr>
            <w:tcW w:w="1701" w:type="dxa"/>
            <w:vAlign w:val="center"/>
          </w:tcPr>
          <w:p w14:paraId="11C50295" w14:textId="3E1D22D6" w:rsidR="008E10CF" w:rsidRPr="0054082B" w:rsidRDefault="008E10CF" w:rsidP="008E10CF">
            <w:pPr>
              <w:pStyle w:val="Tabletext"/>
              <w:rPr>
                <w:rFonts w:ascii="Söhne" w:hAnsi="Söhne"/>
                <w:bCs w:val="0"/>
                <w:strike/>
                <w:sz w:val="16"/>
                <w:szCs w:val="16"/>
              </w:rPr>
            </w:pPr>
            <w:r w:rsidRPr="0054082B">
              <w:rPr>
                <w:rFonts w:ascii="Segoe UI Symbol" w:hAnsi="Segoe UI Symbol" w:cs="Segoe UI Symbol"/>
                <w:strike/>
                <w:sz w:val="16"/>
                <w:szCs w:val="16"/>
              </w:rPr>
              <w:t>☐☐☐</w:t>
            </w:r>
          </w:p>
        </w:tc>
      </w:tr>
    </w:tbl>
    <w:bookmarkEnd w:id="7"/>
    <w:p w14:paraId="03C6415D" w14:textId="46353AF9" w:rsidR="00F9255A" w:rsidRPr="0054082B" w:rsidRDefault="00F9255A" w:rsidP="00F9255A">
      <w:pPr>
        <w:pStyle w:val="Textebrut"/>
        <w:spacing w:before="120" w:after="240"/>
        <w:jc w:val="center"/>
        <w:rPr>
          <w:rFonts w:ascii="Söhne" w:hAnsi="Söhne" w:cs="Arial"/>
          <w:sz w:val="16"/>
          <w:szCs w:val="16"/>
          <w:u w:val="double"/>
        </w:rPr>
      </w:pPr>
      <w:r w:rsidRPr="0054082B">
        <w:rPr>
          <w:rFonts w:ascii="Söhne" w:eastAsia="Times New Roman" w:hAnsi="Söhne" w:cs="Times New Roman"/>
          <w:sz w:val="16"/>
          <w:szCs w:val="16"/>
          <w:lang w:eastAsia="fr-FR"/>
        </w:rPr>
        <w:t xml:space="preserve">Key: </w:t>
      </w:r>
      <w:r w:rsidRPr="0054082B">
        <w:rPr>
          <w:rFonts w:ascii="Segoe UI Symbol" w:hAnsi="Segoe UI Symbol" w:cs="Segoe UI Symbol"/>
          <w:sz w:val="16"/>
          <w:szCs w:val="16"/>
        </w:rPr>
        <w:t>☑☑☑</w:t>
      </w:r>
      <w:r w:rsidRPr="0054082B">
        <w:rPr>
          <w:rFonts w:ascii="Söhne" w:eastAsia="Times New Roman" w:hAnsi="Söhne" w:cs="Times New Roman"/>
          <w:sz w:val="16"/>
          <w:szCs w:val="16"/>
          <w:lang w:eastAsia="fr-FR"/>
        </w:rPr>
        <w:t xml:space="preserve"> = recommended for this purpose; </w:t>
      </w:r>
      <w:r w:rsidRPr="0054082B">
        <w:rPr>
          <w:rFonts w:ascii="Segoe UI Symbol" w:hAnsi="Segoe UI Symbol" w:cs="Segoe UI Symbol"/>
          <w:sz w:val="16"/>
          <w:szCs w:val="16"/>
        </w:rPr>
        <w:t xml:space="preserve">☑☑☐ = </w:t>
      </w:r>
      <w:r w:rsidRPr="0054082B">
        <w:rPr>
          <w:rFonts w:ascii="Söhne" w:eastAsia="Times New Roman" w:hAnsi="Söhne" w:cs="Times New Roman"/>
          <w:sz w:val="16"/>
          <w:szCs w:val="16"/>
          <w:lang w:eastAsia="fr-FR"/>
        </w:rPr>
        <w:t xml:space="preserve">recommended but has limitations; </w:t>
      </w:r>
      <w:r w:rsidRPr="0054082B">
        <w:rPr>
          <w:rFonts w:ascii="Söhne" w:eastAsia="Times New Roman" w:hAnsi="Söhne" w:cs="Times New Roman"/>
          <w:sz w:val="16"/>
          <w:szCs w:val="16"/>
          <w:lang w:eastAsia="fr-FR"/>
        </w:rPr>
        <w:br/>
      </w:r>
      <w:r w:rsidRPr="0054082B">
        <w:rPr>
          <w:rFonts w:ascii="Segoe UI Symbol" w:hAnsi="Segoe UI Symbol" w:cs="Segoe UI Symbol"/>
          <w:sz w:val="16"/>
          <w:szCs w:val="16"/>
        </w:rPr>
        <w:t>☑☐☐</w:t>
      </w:r>
      <w:r w:rsidRPr="0054082B">
        <w:rPr>
          <w:rFonts w:ascii="Söhne" w:eastAsia="Times New Roman" w:hAnsi="Söhne" w:cs="Times New Roman"/>
          <w:sz w:val="16"/>
          <w:szCs w:val="16"/>
          <w:lang w:eastAsia="fr-FR"/>
        </w:rPr>
        <w:t xml:space="preserve"> = suitable in very limited circumstances; </w:t>
      </w:r>
      <w:r w:rsidRPr="0054082B">
        <w:rPr>
          <w:rFonts w:ascii="Segoe UI Symbol" w:hAnsi="Segoe UI Symbol" w:cs="Segoe UI Symbol"/>
          <w:sz w:val="16"/>
          <w:szCs w:val="16"/>
        </w:rPr>
        <w:t>☐☐☐</w:t>
      </w:r>
      <w:r w:rsidRPr="0054082B">
        <w:rPr>
          <w:rFonts w:ascii="Söhne" w:eastAsia="Times New Roman" w:hAnsi="Söhne" w:cs="Times New Roman"/>
          <w:sz w:val="16"/>
          <w:szCs w:val="16"/>
          <w:lang w:eastAsia="fr-FR"/>
        </w:rPr>
        <w:t xml:space="preserve"> = not appropriate for this purpose.</w:t>
      </w:r>
      <w:r w:rsidRPr="0054082B">
        <w:rPr>
          <w:rFonts w:ascii="Söhne" w:eastAsia="Times New Roman" w:hAnsi="Söhne" w:cs="Times New Roman"/>
          <w:sz w:val="16"/>
          <w:szCs w:val="16"/>
          <w:lang w:eastAsia="fr-FR"/>
        </w:rPr>
        <w:br/>
      </w:r>
      <w:r w:rsidRPr="0054082B">
        <w:rPr>
          <w:rFonts w:ascii="Söhne" w:hAnsi="Söhne"/>
          <w:sz w:val="16"/>
          <w:szCs w:val="16"/>
          <w:u w:val="double"/>
        </w:rPr>
        <w:t>RT-PCR = reverse-transcription polymerase chain reaction;</w:t>
      </w:r>
      <w:r w:rsidRPr="0054082B">
        <w:rPr>
          <w:rFonts w:ascii="Söhne" w:hAnsi="Söhne"/>
          <w:sz w:val="16"/>
          <w:szCs w:val="16"/>
          <w:u w:val="double"/>
        </w:rPr>
        <w:br/>
      </w:r>
      <w:r w:rsidRPr="00703308">
        <w:rPr>
          <w:rFonts w:ascii="Söhne" w:hAnsi="Söhne"/>
          <w:strike/>
          <w:sz w:val="16"/>
          <w:szCs w:val="16"/>
        </w:rPr>
        <w:t>IgM ELISA = immunoglobulin M enzyme-linked immunosorbent assay.</w:t>
      </w:r>
      <w:r w:rsidRPr="0054082B">
        <w:rPr>
          <w:rFonts w:ascii="Söhne" w:hAnsi="Söhne"/>
          <w:sz w:val="16"/>
          <w:szCs w:val="16"/>
          <w:u w:val="double"/>
        </w:rPr>
        <w:br/>
      </w:r>
      <w:r w:rsidRPr="0054082B">
        <w:rPr>
          <w:rFonts w:ascii="Söhne" w:hAnsi="Söhne" w:cs="Arial"/>
          <w:sz w:val="16"/>
          <w:szCs w:val="16"/>
          <w:u w:val="double"/>
          <w:vertAlign w:val="superscript"/>
        </w:rPr>
        <w:t>(a)</w:t>
      </w:r>
      <w:r w:rsidRPr="0054082B">
        <w:rPr>
          <w:rFonts w:ascii="Söhne" w:hAnsi="Söhne" w:cs="Arial"/>
          <w:sz w:val="16"/>
          <w:szCs w:val="16"/>
          <w:u w:val="double"/>
        </w:rPr>
        <w:t>See Appendix 1 of this chapter for justification table for the scores giving to the tests for this purpose.</w:t>
      </w:r>
      <w:r w:rsidR="00DD1D6B">
        <w:rPr>
          <w:rFonts w:ascii="Söhne" w:hAnsi="Söhne" w:cs="Arial"/>
          <w:sz w:val="16"/>
          <w:szCs w:val="16"/>
          <w:u w:val="double"/>
        </w:rPr>
        <w:br/>
      </w:r>
      <w:r w:rsidR="00DD1D6B" w:rsidRPr="0054082B">
        <w:rPr>
          <w:rFonts w:ascii="Söhne" w:hAnsi="Söhne" w:cs="Arial"/>
          <w:sz w:val="16"/>
          <w:szCs w:val="16"/>
          <w:u w:val="double"/>
          <w:vertAlign w:val="superscript"/>
        </w:rPr>
        <w:t>(</w:t>
      </w:r>
      <w:r w:rsidR="00DD1D6B">
        <w:rPr>
          <w:rFonts w:ascii="Söhne" w:hAnsi="Söhne" w:cs="Arial"/>
          <w:sz w:val="16"/>
          <w:szCs w:val="16"/>
          <w:u w:val="double"/>
          <w:vertAlign w:val="superscript"/>
        </w:rPr>
        <w:t>b</w:t>
      </w:r>
      <w:r w:rsidR="00DD1D6B" w:rsidRPr="0054082B">
        <w:rPr>
          <w:rFonts w:ascii="Söhne" w:hAnsi="Söhne" w:cs="Arial"/>
          <w:sz w:val="16"/>
          <w:szCs w:val="16"/>
          <w:u w:val="double"/>
          <w:vertAlign w:val="superscript"/>
        </w:rPr>
        <w:t>)</w:t>
      </w:r>
      <w:r w:rsidR="00DD1D6B" w:rsidRPr="0054082B">
        <w:rPr>
          <w:rFonts w:ascii="Söhne" w:hAnsi="Söhne" w:cs="Arial"/>
          <w:sz w:val="16"/>
          <w:szCs w:val="16"/>
          <w:u w:val="double"/>
        </w:rPr>
        <w:t xml:space="preserve">See Appendix </w:t>
      </w:r>
      <w:r w:rsidR="00DD1D6B">
        <w:rPr>
          <w:rFonts w:ascii="Söhne" w:hAnsi="Söhne" w:cs="Arial"/>
          <w:sz w:val="16"/>
          <w:szCs w:val="16"/>
          <w:u w:val="double"/>
        </w:rPr>
        <w:t>2</w:t>
      </w:r>
      <w:r w:rsidR="00DD1D6B" w:rsidRPr="0054082B">
        <w:rPr>
          <w:rFonts w:ascii="Söhne" w:hAnsi="Söhne" w:cs="Arial"/>
          <w:sz w:val="16"/>
          <w:szCs w:val="16"/>
          <w:u w:val="double"/>
        </w:rPr>
        <w:t xml:space="preserve"> of this chapter for justification table for the scores giving to the tests for this purpose.</w:t>
      </w:r>
      <w:r w:rsidR="00DD1D6B" w:rsidRPr="0054082B">
        <w:rPr>
          <w:rFonts w:ascii="Söhne" w:hAnsi="Söhne" w:cs="Arial"/>
          <w:sz w:val="16"/>
          <w:szCs w:val="16"/>
          <w:u w:val="double"/>
        </w:rPr>
        <w:br/>
      </w:r>
      <w:r w:rsidRPr="0054082B">
        <w:rPr>
          <w:rFonts w:ascii="Söhne" w:hAnsi="Söhne" w:cs="Arial"/>
          <w:sz w:val="16"/>
          <w:szCs w:val="16"/>
          <w:u w:val="double"/>
          <w:vertAlign w:val="superscript"/>
        </w:rPr>
        <w:t>(</w:t>
      </w:r>
      <w:r w:rsidR="00DD1D6B">
        <w:rPr>
          <w:rFonts w:ascii="Söhne" w:hAnsi="Söhne" w:cs="Arial"/>
          <w:sz w:val="16"/>
          <w:szCs w:val="16"/>
          <w:u w:val="double"/>
          <w:vertAlign w:val="superscript"/>
        </w:rPr>
        <w:t>c</w:t>
      </w:r>
      <w:r w:rsidRPr="0054082B">
        <w:rPr>
          <w:rFonts w:ascii="Söhne" w:hAnsi="Söhne" w:cs="Arial"/>
          <w:sz w:val="16"/>
          <w:szCs w:val="16"/>
          <w:u w:val="double"/>
          <w:vertAlign w:val="superscript"/>
        </w:rPr>
        <w:t>)</w:t>
      </w:r>
      <w:r w:rsidRPr="0054082B">
        <w:rPr>
          <w:rFonts w:ascii="Söhne" w:hAnsi="Söhne" w:cs="Arial"/>
          <w:sz w:val="16"/>
          <w:szCs w:val="16"/>
          <w:u w:val="double"/>
        </w:rPr>
        <w:t>A combination of agent identification methods applied on the same clinical sample is recommended</w:t>
      </w:r>
      <w:r w:rsidR="00F7655D" w:rsidRPr="0054082B">
        <w:rPr>
          <w:rFonts w:ascii="Söhne" w:hAnsi="Söhne" w:cs="Arial"/>
          <w:sz w:val="16"/>
          <w:szCs w:val="16"/>
          <w:u w:val="double"/>
        </w:rPr>
        <w:t>.</w:t>
      </w:r>
      <w:r w:rsidR="00F7655D" w:rsidRPr="0054082B">
        <w:rPr>
          <w:rFonts w:ascii="Söhne" w:hAnsi="Söhne" w:cs="Arial"/>
          <w:sz w:val="16"/>
          <w:szCs w:val="16"/>
          <w:u w:val="double"/>
        </w:rPr>
        <w:br/>
      </w:r>
      <w:r w:rsidR="00F7655D" w:rsidRPr="0054082B">
        <w:rPr>
          <w:rFonts w:ascii="Söhne" w:hAnsi="Söhne" w:cs="Arial"/>
          <w:sz w:val="16"/>
          <w:szCs w:val="16"/>
          <w:u w:val="double"/>
          <w:vertAlign w:val="superscript"/>
        </w:rPr>
        <w:t>(</w:t>
      </w:r>
      <w:r w:rsidR="001B4FF3">
        <w:rPr>
          <w:rFonts w:ascii="Söhne" w:hAnsi="Söhne" w:cs="Arial"/>
          <w:sz w:val="16"/>
          <w:szCs w:val="16"/>
          <w:u w:val="double"/>
          <w:vertAlign w:val="superscript"/>
        </w:rPr>
        <w:t>d</w:t>
      </w:r>
      <w:r w:rsidR="00F7655D" w:rsidRPr="0054082B">
        <w:rPr>
          <w:rFonts w:ascii="Söhne" w:hAnsi="Söhne" w:cs="Arial"/>
          <w:sz w:val="16"/>
          <w:szCs w:val="16"/>
          <w:u w:val="double"/>
          <w:vertAlign w:val="superscript"/>
        </w:rPr>
        <w:t>)</w:t>
      </w:r>
      <w:r w:rsidR="00126130" w:rsidRPr="0054082B">
        <w:rPr>
          <w:rFonts w:ascii="Söhne" w:hAnsi="Söhne" w:cs="Arial"/>
          <w:sz w:val="16"/>
          <w:szCs w:val="16"/>
          <w:u w:val="double"/>
        </w:rPr>
        <w:t xml:space="preserve">Surrogate virus neutralisation tests can be performed </w:t>
      </w:r>
      <w:r w:rsidR="002473BE" w:rsidRPr="00B85B4C">
        <w:rPr>
          <w:rFonts w:ascii="Söhne" w:hAnsi="Söhne" w:cs="Arial"/>
          <w:sz w:val="16"/>
          <w:szCs w:val="16"/>
          <w:u w:val="double"/>
        </w:rPr>
        <w:t xml:space="preserve">under reduced </w:t>
      </w:r>
      <w:bookmarkStart w:id="8" w:name="_Hlk210900834"/>
      <w:r w:rsidR="002473BE" w:rsidRPr="00B85B4C">
        <w:rPr>
          <w:rFonts w:ascii="Söhne" w:hAnsi="Söhne" w:cs="Arial"/>
          <w:sz w:val="16"/>
          <w:szCs w:val="16"/>
          <w:u w:val="double"/>
        </w:rPr>
        <w:t xml:space="preserve">biosafety conditions, </w:t>
      </w:r>
      <w:r w:rsidR="002473BE">
        <w:rPr>
          <w:rFonts w:ascii="Söhne" w:hAnsi="Söhne" w:cs="Arial"/>
          <w:sz w:val="16"/>
          <w:szCs w:val="16"/>
          <w:u w:val="double"/>
        </w:rPr>
        <w:br/>
      </w:r>
      <w:r w:rsidR="002473BE" w:rsidRPr="00B85B4C">
        <w:rPr>
          <w:rFonts w:ascii="Söhne" w:hAnsi="Söhne" w:cs="Arial"/>
          <w:sz w:val="16"/>
          <w:szCs w:val="16"/>
          <w:u w:val="double"/>
        </w:rPr>
        <w:t>as determined by biological risk assessment</w:t>
      </w:r>
      <w:bookmarkEnd w:id="8"/>
      <w:r w:rsidR="00126130" w:rsidRPr="0054082B">
        <w:rPr>
          <w:rFonts w:ascii="Söhne" w:hAnsi="Söhne" w:cs="Arial"/>
          <w:sz w:val="16"/>
          <w:szCs w:val="16"/>
          <w:u w:val="double"/>
        </w:rPr>
        <w:t>.</w:t>
      </w:r>
    </w:p>
    <w:p w14:paraId="58C5D72F" w14:textId="735688B0" w:rsidR="00144537" w:rsidRPr="0054082B" w:rsidRDefault="00AB27FE" w:rsidP="006E5A19">
      <w:pPr>
        <w:pStyle w:val="Textebrut"/>
        <w:spacing w:before="240" w:after="120"/>
        <w:jc w:val="center"/>
        <w:rPr>
          <w:rFonts w:ascii="Söhne Kräftig" w:hAnsi="Söhne Kräftig"/>
          <w:b/>
          <w:i/>
          <w:iCs/>
          <w:sz w:val="16"/>
        </w:rPr>
      </w:pPr>
      <w:r w:rsidRPr="0054082B">
        <w:rPr>
          <w:rFonts w:ascii="Söhne Kräftig" w:hAnsi="Söhne Kräftig"/>
          <w:b/>
          <w:i/>
          <w:iCs/>
          <w:sz w:val="16"/>
          <w:u w:val="double"/>
        </w:rPr>
        <w:t>Table 3</w:t>
      </w:r>
      <w:r w:rsidR="00144537" w:rsidRPr="0054082B">
        <w:rPr>
          <w:rFonts w:ascii="Söhne Kräftig" w:hAnsi="Söhne Kräftig"/>
          <w:b/>
          <w:i/>
          <w:iCs/>
          <w:sz w:val="16"/>
          <w:u w:val="double"/>
        </w:rPr>
        <w:t xml:space="preserve">. </w:t>
      </w:r>
      <w:r w:rsidR="00144537" w:rsidRPr="0054082B">
        <w:rPr>
          <w:rFonts w:ascii="Söhne Kräftig" w:hAnsi="Söhne Kräftig"/>
          <w:bCs/>
          <w:i/>
          <w:iCs/>
          <w:sz w:val="16"/>
          <w:u w:val="double"/>
        </w:rPr>
        <w:t>Test methods available for the diagnosis of VEEV</w:t>
      </w:r>
      <w:r w:rsidR="00144537" w:rsidRPr="0054082B">
        <w:rPr>
          <w:rFonts w:ascii="Söhne Kräftig" w:hAnsi="Söhne Kräftig"/>
          <w:bCs/>
          <w:i/>
          <w:iCs/>
          <w:sz w:val="16"/>
        </w:rPr>
        <w:t xml:space="preserve"> and their purpose</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263"/>
        <w:gridCol w:w="1222"/>
        <w:gridCol w:w="1472"/>
        <w:gridCol w:w="1134"/>
        <w:gridCol w:w="1134"/>
        <w:gridCol w:w="1275"/>
        <w:gridCol w:w="1701"/>
      </w:tblGrid>
      <w:tr w:rsidR="00144537" w:rsidRPr="0054082B" w14:paraId="0BBDD724" w14:textId="77777777" w:rsidTr="6C6BEDC4">
        <w:trPr>
          <w:trHeight w:val="402"/>
          <w:tblHeader/>
          <w:jc w:val="center"/>
        </w:trPr>
        <w:tc>
          <w:tcPr>
            <w:tcW w:w="2263" w:type="dxa"/>
            <w:vMerge w:val="restart"/>
            <w:vAlign w:val="center"/>
          </w:tcPr>
          <w:p w14:paraId="2AE92018" w14:textId="77777777" w:rsidR="00144537" w:rsidRPr="0054082B" w:rsidRDefault="00144537">
            <w:pPr>
              <w:pStyle w:val="TableHead"/>
              <w:spacing w:before="100" w:after="100"/>
              <w:rPr>
                <w:rFonts w:ascii="Söhne Kräftig" w:hAnsi="Söhne Kräftig" w:cs="Arial"/>
                <w:b w:val="0"/>
                <w:bCs w:val="0"/>
                <w:u w:val="double"/>
              </w:rPr>
            </w:pPr>
            <w:r w:rsidRPr="0054082B">
              <w:rPr>
                <w:rFonts w:ascii="Söhne Kräftig" w:hAnsi="Söhne Kräftig" w:cs="Arial"/>
                <w:b w:val="0"/>
                <w:bCs w:val="0"/>
                <w:u w:val="double"/>
              </w:rPr>
              <w:lastRenderedPageBreak/>
              <w:t>Method</w:t>
            </w:r>
          </w:p>
        </w:tc>
        <w:tc>
          <w:tcPr>
            <w:tcW w:w="7938" w:type="dxa"/>
            <w:gridSpan w:val="6"/>
            <w:vAlign w:val="center"/>
          </w:tcPr>
          <w:p w14:paraId="4C80FEDA" w14:textId="77777777"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u w:val="double"/>
              </w:rPr>
              <w:t>Purpose</w:t>
            </w:r>
          </w:p>
        </w:tc>
      </w:tr>
      <w:tr w:rsidR="00144537" w:rsidRPr="0054082B" w14:paraId="64FADBE5" w14:textId="77777777" w:rsidTr="6C6BEDC4">
        <w:trPr>
          <w:trHeight w:val="885"/>
          <w:tblHeader/>
          <w:jc w:val="center"/>
        </w:trPr>
        <w:tc>
          <w:tcPr>
            <w:tcW w:w="2263" w:type="dxa"/>
            <w:vMerge/>
            <w:vAlign w:val="center"/>
          </w:tcPr>
          <w:p w14:paraId="0CF32519" w14:textId="77777777" w:rsidR="00144537" w:rsidRPr="0054082B" w:rsidRDefault="00144537">
            <w:pPr>
              <w:pStyle w:val="TableHead"/>
              <w:spacing w:before="100" w:after="100"/>
              <w:jc w:val="both"/>
              <w:rPr>
                <w:rFonts w:ascii="Söhne Kräftig" w:hAnsi="Söhne Kräftig" w:cs="Arial"/>
                <w:b w:val="0"/>
                <w:bCs w:val="0"/>
                <w:sz w:val="16"/>
                <w:szCs w:val="16"/>
                <w:u w:val="double"/>
              </w:rPr>
            </w:pPr>
          </w:p>
        </w:tc>
        <w:tc>
          <w:tcPr>
            <w:tcW w:w="1222" w:type="dxa"/>
            <w:vAlign w:val="center"/>
          </w:tcPr>
          <w:p w14:paraId="66E2D937" w14:textId="61FFC267"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Population freedom from infection</w:t>
            </w:r>
          </w:p>
        </w:tc>
        <w:tc>
          <w:tcPr>
            <w:tcW w:w="1472" w:type="dxa"/>
            <w:vAlign w:val="center"/>
          </w:tcPr>
          <w:p w14:paraId="27B40878" w14:textId="327478E9"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Individual animal freedom from infection prior to movement</w:t>
            </w:r>
          </w:p>
        </w:tc>
        <w:tc>
          <w:tcPr>
            <w:tcW w:w="1134" w:type="dxa"/>
            <w:vAlign w:val="center"/>
          </w:tcPr>
          <w:p w14:paraId="40B5B63D" w14:textId="74B4606E"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Contribute to eradication policies</w:t>
            </w:r>
          </w:p>
        </w:tc>
        <w:tc>
          <w:tcPr>
            <w:tcW w:w="1134" w:type="dxa"/>
            <w:vAlign w:val="center"/>
          </w:tcPr>
          <w:p w14:paraId="161D296A" w14:textId="24705E1A"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Confirmation of clinical cases</w:t>
            </w:r>
            <w:r w:rsidR="000B6362" w:rsidRPr="0054082B">
              <w:rPr>
                <w:rFonts w:ascii="Söhne Kräftig" w:hAnsi="Söhne Kräftig"/>
                <w:bCs w:val="0"/>
                <w:sz w:val="16"/>
                <w:szCs w:val="16"/>
                <w:u w:val="double"/>
                <w:vertAlign w:val="superscript"/>
              </w:rPr>
              <w:t>(a)</w:t>
            </w:r>
          </w:p>
        </w:tc>
        <w:tc>
          <w:tcPr>
            <w:tcW w:w="1275" w:type="dxa"/>
            <w:vAlign w:val="center"/>
          </w:tcPr>
          <w:p w14:paraId="77CA8685" w14:textId="2A5E3743"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Prevalence of infection – surveillance</w:t>
            </w:r>
            <w:r w:rsidR="000B6362" w:rsidRPr="0054082B">
              <w:rPr>
                <w:rFonts w:ascii="Söhne Kräftig" w:hAnsi="Söhne Kräftig"/>
                <w:bCs w:val="0"/>
                <w:sz w:val="16"/>
                <w:szCs w:val="16"/>
                <w:u w:val="double"/>
                <w:vertAlign w:val="superscript"/>
              </w:rPr>
              <w:t>(a</w:t>
            </w:r>
            <w:r w:rsidR="0098542E">
              <w:rPr>
                <w:rFonts w:ascii="Söhne Kräftig" w:hAnsi="Söhne Kräftig"/>
                <w:bCs w:val="0"/>
                <w:sz w:val="16"/>
                <w:szCs w:val="16"/>
                <w:u w:val="double"/>
                <w:vertAlign w:val="superscript"/>
              </w:rPr>
              <w:t>, b</w:t>
            </w:r>
            <w:r w:rsidR="000B6362" w:rsidRPr="0054082B">
              <w:rPr>
                <w:rFonts w:ascii="Söhne Kräftig" w:hAnsi="Söhne Kräftig"/>
                <w:bCs w:val="0"/>
                <w:sz w:val="16"/>
                <w:szCs w:val="16"/>
                <w:u w:val="double"/>
                <w:vertAlign w:val="superscript"/>
              </w:rPr>
              <w:t>)</w:t>
            </w:r>
          </w:p>
        </w:tc>
        <w:tc>
          <w:tcPr>
            <w:tcW w:w="1701" w:type="dxa"/>
            <w:vAlign w:val="center"/>
          </w:tcPr>
          <w:p w14:paraId="2F97934E" w14:textId="709A4050"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Immune status in individual animals or populations post-vaccination</w:t>
            </w:r>
            <w:r w:rsidR="0098542E" w:rsidRPr="0054082B">
              <w:rPr>
                <w:rFonts w:ascii="Söhne Kräftig" w:hAnsi="Söhne Kräftig"/>
                <w:bCs w:val="0"/>
                <w:sz w:val="16"/>
                <w:szCs w:val="16"/>
                <w:u w:val="double"/>
                <w:vertAlign w:val="superscript"/>
              </w:rPr>
              <w:t>(</w:t>
            </w:r>
            <w:r w:rsidR="0098542E">
              <w:rPr>
                <w:rFonts w:ascii="Söhne Kräftig" w:hAnsi="Söhne Kräftig"/>
                <w:bCs w:val="0"/>
                <w:sz w:val="16"/>
                <w:szCs w:val="16"/>
                <w:u w:val="double"/>
                <w:vertAlign w:val="superscript"/>
              </w:rPr>
              <w:t>b</w:t>
            </w:r>
            <w:r w:rsidR="0098542E" w:rsidRPr="0054082B">
              <w:rPr>
                <w:rFonts w:ascii="Söhne Kräftig" w:hAnsi="Söhne Kräftig"/>
                <w:bCs w:val="0"/>
                <w:sz w:val="16"/>
                <w:szCs w:val="16"/>
                <w:u w:val="double"/>
                <w:vertAlign w:val="superscript"/>
              </w:rPr>
              <w:t>)</w:t>
            </w:r>
          </w:p>
        </w:tc>
      </w:tr>
      <w:tr w:rsidR="00144537" w:rsidRPr="0054082B" w14:paraId="5E5FA942" w14:textId="77777777" w:rsidTr="6C6BEDC4">
        <w:trPr>
          <w:trHeight w:val="402"/>
          <w:jc w:val="center"/>
        </w:trPr>
        <w:tc>
          <w:tcPr>
            <w:tcW w:w="10201" w:type="dxa"/>
            <w:gridSpan w:val="7"/>
          </w:tcPr>
          <w:p w14:paraId="06D2C1C0" w14:textId="2F4C771C" w:rsidR="00144537" w:rsidRPr="0054082B" w:rsidRDefault="00144537">
            <w:pPr>
              <w:pStyle w:val="Tabletext"/>
              <w:spacing w:before="100" w:after="100"/>
              <w:rPr>
                <w:rFonts w:ascii="Söhne Kräftig" w:hAnsi="Söhne Kräftig"/>
                <w:bCs w:val="0"/>
                <w:sz w:val="16"/>
                <w:szCs w:val="16"/>
                <w:u w:val="double"/>
              </w:rPr>
            </w:pPr>
            <w:r w:rsidRPr="0054082B">
              <w:rPr>
                <w:rFonts w:ascii="Söhne Kräftig" w:hAnsi="Söhne Kräftig"/>
                <w:bCs w:val="0"/>
                <w:sz w:val="16"/>
                <w:szCs w:val="16"/>
                <w:u w:val="double"/>
              </w:rPr>
              <w:t>Detection of the agent</w:t>
            </w:r>
            <w:r w:rsidR="000B6362" w:rsidRPr="0054082B">
              <w:rPr>
                <w:rFonts w:ascii="Söhne Kräftig" w:hAnsi="Söhne Kräftig"/>
                <w:bCs w:val="0"/>
                <w:sz w:val="16"/>
                <w:szCs w:val="16"/>
                <w:u w:val="double"/>
                <w:vertAlign w:val="superscript"/>
              </w:rPr>
              <w:t>(</w:t>
            </w:r>
            <w:r w:rsidR="0098542E">
              <w:rPr>
                <w:rFonts w:ascii="Söhne Kräftig" w:hAnsi="Söhne Kräftig"/>
                <w:bCs w:val="0"/>
                <w:sz w:val="16"/>
                <w:szCs w:val="16"/>
                <w:u w:val="double"/>
                <w:vertAlign w:val="superscript"/>
              </w:rPr>
              <w:t>c</w:t>
            </w:r>
            <w:r w:rsidR="000B6362" w:rsidRPr="0054082B">
              <w:rPr>
                <w:rFonts w:ascii="Söhne Kräftig" w:hAnsi="Söhne Kräftig"/>
                <w:bCs w:val="0"/>
                <w:sz w:val="16"/>
                <w:szCs w:val="16"/>
                <w:u w:val="double"/>
                <w:vertAlign w:val="superscript"/>
              </w:rPr>
              <w:t>)</w:t>
            </w:r>
          </w:p>
        </w:tc>
      </w:tr>
      <w:tr w:rsidR="007A410E" w:rsidRPr="0054082B" w14:paraId="5B3F2FB3" w14:textId="77777777" w:rsidTr="6C6BEDC4">
        <w:trPr>
          <w:trHeight w:val="402"/>
          <w:jc w:val="center"/>
        </w:trPr>
        <w:tc>
          <w:tcPr>
            <w:tcW w:w="2263" w:type="dxa"/>
            <w:vAlign w:val="center"/>
          </w:tcPr>
          <w:p w14:paraId="16ED1FE5" w14:textId="77777777" w:rsidR="007A410E" w:rsidRPr="0054082B" w:rsidRDefault="007A410E" w:rsidP="007A410E">
            <w:pPr>
              <w:spacing w:before="100" w:after="100" w:line="240" w:lineRule="auto"/>
              <w:jc w:val="center"/>
              <w:rPr>
                <w:rFonts w:ascii="Söhne Kräftig" w:hAnsi="Söhne Kräftig" w:cs="Arial"/>
                <w:sz w:val="16"/>
                <w:szCs w:val="16"/>
                <w:u w:val="double"/>
              </w:rPr>
            </w:pPr>
            <w:r w:rsidRPr="0054082B">
              <w:rPr>
                <w:rFonts w:ascii="Söhne Kräftig" w:hAnsi="Söhne Kräftig" w:cs="Arial"/>
                <w:sz w:val="16"/>
                <w:szCs w:val="16"/>
                <w:u w:val="double"/>
              </w:rPr>
              <w:t>RT-PCR</w:t>
            </w:r>
          </w:p>
        </w:tc>
        <w:tc>
          <w:tcPr>
            <w:tcW w:w="1222" w:type="dxa"/>
            <w:vAlign w:val="center"/>
          </w:tcPr>
          <w:p w14:paraId="21ED62A5" w14:textId="2E2041C5"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472" w:type="dxa"/>
            <w:vAlign w:val="center"/>
          </w:tcPr>
          <w:p w14:paraId="2AEE0E3D" w14:textId="53C11B2B" w:rsidR="007A410E" w:rsidRPr="0054082B" w:rsidRDefault="00583A87"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09A4F9C7" w14:textId="2687FB22"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190F02F0" w14:textId="4F7CEB99"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275" w:type="dxa"/>
            <w:vAlign w:val="center"/>
          </w:tcPr>
          <w:p w14:paraId="6FF07B24" w14:textId="49BA15A7"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701" w:type="dxa"/>
            <w:vAlign w:val="center"/>
          </w:tcPr>
          <w:p w14:paraId="77B0F8A1" w14:textId="02DD7A65"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r>
      <w:tr w:rsidR="007A410E" w:rsidRPr="0054082B" w14:paraId="1AF622D1" w14:textId="77777777" w:rsidTr="6C6BEDC4">
        <w:trPr>
          <w:trHeight w:val="402"/>
          <w:jc w:val="center"/>
        </w:trPr>
        <w:tc>
          <w:tcPr>
            <w:tcW w:w="2263" w:type="dxa"/>
            <w:vAlign w:val="center"/>
          </w:tcPr>
          <w:p w14:paraId="2215BF92" w14:textId="028C659B" w:rsidR="007A410E" w:rsidRPr="0054082B" w:rsidRDefault="007A410E" w:rsidP="007A410E">
            <w:pPr>
              <w:spacing w:before="100" w:after="100" w:line="240" w:lineRule="auto"/>
              <w:jc w:val="center"/>
              <w:rPr>
                <w:rFonts w:ascii="Söhne Kräftig" w:hAnsi="Söhne Kräftig" w:cs="Arial"/>
                <w:sz w:val="16"/>
                <w:szCs w:val="16"/>
                <w:u w:val="double"/>
              </w:rPr>
            </w:pPr>
            <w:r w:rsidRPr="0054082B">
              <w:rPr>
                <w:rFonts w:ascii="Söhne Kräftig" w:hAnsi="Söhne Kräftig" w:cs="Arial"/>
                <w:sz w:val="16"/>
                <w:szCs w:val="16"/>
                <w:u w:val="double"/>
              </w:rPr>
              <w:t>Virus isolation</w:t>
            </w:r>
          </w:p>
        </w:tc>
        <w:tc>
          <w:tcPr>
            <w:tcW w:w="1222" w:type="dxa"/>
            <w:vAlign w:val="center"/>
          </w:tcPr>
          <w:p w14:paraId="3762F9D7" w14:textId="05AD1630"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472" w:type="dxa"/>
            <w:vAlign w:val="center"/>
          </w:tcPr>
          <w:p w14:paraId="6B17709D" w14:textId="4DBFF520" w:rsidR="007A410E" w:rsidRPr="0054082B" w:rsidRDefault="008D661B"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7D482A1F" w14:textId="5C38EA55"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5484E777" w14:textId="408FB402"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275" w:type="dxa"/>
            <w:vAlign w:val="center"/>
          </w:tcPr>
          <w:p w14:paraId="09B091FB" w14:textId="0E82A6E0"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701" w:type="dxa"/>
            <w:vAlign w:val="center"/>
          </w:tcPr>
          <w:p w14:paraId="55DD042D" w14:textId="45488810"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r>
      <w:tr w:rsidR="007A410E" w:rsidRPr="0054082B" w14:paraId="37F9AD70" w14:textId="77777777" w:rsidTr="6C6BEDC4">
        <w:trPr>
          <w:trHeight w:val="402"/>
          <w:jc w:val="center"/>
        </w:trPr>
        <w:tc>
          <w:tcPr>
            <w:tcW w:w="2263" w:type="dxa"/>
            <w:vAlign w:val="center"/>
          </w:tcPr>
          <w:p w14:paraId="351273F8" w14:textId="5296A07B" w:rsidR="007A410E" w:rsidRPr="0054082B" w:rsidRDefault="1DFDB32F" w:rsidP="007A410E">
            <w:pPr>
              <w:spacing w:before="100" w:after="100" w:line="240" w:lineRule="auto"/>
              <w:jc w:val="center"/>
              <w:rPr>
                <w:rFonts w:ascii="Söhne Kräftig" w:hAnsi="Söhne Kräftig" w:cs="Arial"/>
                <w:sz w:val="16"/>
                <w:szCs w:val="16"/>
                <w:u w:val="double"/>
              </w:rPr>
            </w:pPr>
            <w:r w:rsidRPr="6C6BEDC4">
              <w:rPr>
                <w:rFonts w:ascii="Söhne Kräftig" w:hAnsi="Söhne Kräftig" w:cs="Arial"/>
                <w:sz w:val="16"/>
                <w:szCs w:val="16"/>
                <w:u w:val="double"/>
              </w:rPr>
              <w:t>Whole</w:t>
            </w:r>
            <w:r w:rsidR="73F72E4B" w:rsidRPr="6C6BEDC4">
              <w:rPr>
                <w:rFonts w:ascii="Söhne Kräftig" w:hAnsi="Söhne Kräftig" w:cs="Arial"/>
                <w:sz w:val="16"/>
                <w:szCs w:val="16"/>
                <w:u w:val="double"/>
              </w:rPr>
              <w:t xml:space="preserve"> </w:t>
            </w:r>
            <w:r w:rsidR="11D719DA" w:rsidRPr="6C6BEDC4">
              <w:rPr>
                <w:rFonts w:ascii="Söhne Kräftig" w:hAnsi="Söhne Kräftig" w:cs="Arial"/>
                <w:sz w:val="16"/>
                <w:szCs w:val="16"/>
                <w:u w:val="double"/>
              </w:rPr>
              <w:t>genome sequencing</w:t>
            </w:r>
          </w:p>
        </w:tc>
        <w:tc>
          <w:tcPr>
            <w:tcW w:w="1222" w:type="dxa"/>
            <w:vAlign w:val="center"/>
          </w:tcPr>
          <w:p w14:paraId="1FF7C025" w14:textId="0A98997E"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472" w:type="dxa"/>
            <w:vAlign w:val="center"/>
          </w:tcPr>
          <w:p w14:paraId="7E93171E" w14:textId="240E480C"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6BEAC545" w14:textId="1B453BC9"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134" w:type="dxa"/>
            <w:vAlign w:val="center"/>
          </w:tcPr>
          <w:p w14:paraId="289ECD25" w14:textId="753A85E2"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275" w:type="dxa"/>
            <w:vAlign w:val="center"/>
          </w:tcPr>
          <w:p w14:paraId="6F30DFA0" w14:textId="4A134CA9"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c>
          <w:tcPr>
            <w:tcW w:w="1701" w:type="dxa"/>
            <w:vAlign w:val="center"/>
          </w:tcPr>
          <w:p w14:paraId="40FFFF80" w14:textId="6170C38A" w:rsidR="007A410E" w:rsidRPr="0054082B" w:rsidRDefault="007A410E" w:rsidP="00F9255A">
            <w:pPr>
              <w:pStyle w:val="Tabletext"/>
              <w:spacing w:before="100" w:after="100"/>
              <w:rPr>
                <w:rFonts w:ascii="Söhne" w:hAnsi="Söhne"/>
                <w:bCs w:val="0"/>
                <w:sz w:val="16"/>
                <w:szCs w:val="16"/>
                <w:u w:val="double"/>
              </w:rPr>
            </w:pPr>
            <w:r w:rsidRPr="0054082B">
              <w:rPr>
                <w:rFonts w:ascii="Segoe UI Symbol" w:hAnsi="Segoe UI Symbol" w:cs="Segoe UI Symbol"/>
                <w:sz w:val="16"/>
                <w:szCs w:val="16"/>
                <w:u w:val="double"/>
              </w:rPr>
              <w:t>☐☐☐</w:t>
            </w:r>
          </w:p>
        </w:tc>
      </w:tr>
      <w:tr w:rsidR="00144537" w:rsidRPr="0054082B" w14:paraId="46E4798B" w14:textId="77777777" w:rsidTr="6C6BEDC4">
        <w:trPr>
          <w:trHeight w:val="402"/>
          <w:jc w:val="center"/>
        </w:trPr>
        <w:tc>
          <w:tcPr>
            <w:tcW w:w="10201" w:type="dxa"/>
            <w:gridSpan w:val="7"/>
            <w:vAlign w:val="center"/>
          </w:tcPr>
          <w:p w14:paraId="6FA2780D" w14:textId="77777777" w:rsidR="00144537" w:rsidRPr="0054082B" w:rsidRDefault="00144537" w:rsidP="00F9255A">
            <w:pPr>
              <w:pStyle w:val="Tabletext"/>
              <w:rPr>
                <w:rFonts w:ascii="Söhne Kräftig" w:hAnsi="Söhne Kräftig"/>
                <w:bCs w:val="0"/>
                <w:u w:val="double"/>
              </w:rPr>
            </w:pPr>
            <w:r w:rsidRPr="0054082B">
              <w:rPr>
                <w:rFonts w:ascii="Söhne Kräftig" w:hAnsi="Söhne Kräftig"/>
                <w:bCs w:val="0"/>
                <w:sz w:val="16"/>
                <w:szCs w:val="16"/>
                <w:u w:val="double"/>
              </w:rPr>
              <w:t>Detection of immune response</w:t>
            </w:r>
          </w:p>
        </w:tc>
      </w:tr>
      <w:tr w:rsidR="007A410E" w:rsidRPr="0054082B" w14:paraId="6122A309" w14:textId="77777777" w:rsidTr="6C6BEDC4">
        <w:trPr>
          <w:trHeight w:val="402"/>
          <w:jc w:val="center"/>
        </w:trPr>
        <w:tc>
          <w:tcPr>
            <w:tcW w:w="2263" w:type="dxa"/>
            <w:vAlign w:val="center"/>
          </w:tcPr>
          <w:p w14:paraId="44BE7656" w14:textId="77777777" w:rsidR="007A410E" w:rsidRPr="0054082B" w:rsidRDefault="007A410E" w:rsidP="007A410E">
            <w:pPr>
              <w:pStyle w:val="A0"/>
              <w:spacing w:before="120" w:after="120"/>
              <w:rPr>
                <w:rFonts w:ascii="Söhne Kräftig" w:hAnsi="Söhne Kräftig" w:cs="Arial"/>
                <w:bCs w:val="0"/>
                <w:sz w:val="16"/>
                <w:szCs w:val="16"/>
                <w:u w:val="double"/>
                <w:lang w:val="en-IE"/>
              </w:rPr>
            </w:pPr>
            <w:r w:rsidRPr="0054082B">
              <w:rPr>
                <w:rFonts w:ascii="Söhne Kräftig" w:hAnsi="Söhne Kräftig" w:cs="Arial"/>
                <w:bCs w:val="0"/>
                <w:caps w:val="0"/>
                <w:sz w:val="16"/>
                <w:szCs w:val="16"/>
                <w:u w:val="double"/>
                <w:lang w:val="en-IE"/>
              </w:rPr>
              <w:t>Plaque reduction neutralisation</w:t>
            </w:r>
          </w:p>
        </w:tc>
        <w:tc>
          <w:tcPr>
            <w:tcW w:w="1222" w:type="dxa"/>
            <w:vAlign w:val="center"/>
          </w:tcPr>
          <w:p w14:paraId="59CE8E58" w14:textId="4C7DB3C3"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472" w:type="dxa"/>
            <w:vAlign w:val="center"/>
          </w:tcPr>
          <w:p w14:paraId="64379C49" w14:textId="3E0A5E4C"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134" w:type="dxa"/>
            <w:vAlign w:val="center"/>
          </w:tcPr>
          <w:p w14:paraId="44737FF3" w14:textId="2ED0694B" w:rsidR="007A410E" w:rsidRPr="0054082B" w:rsidRDefault="007A410E" w:rsidP="00F9255A">
            <w:pPr>
              <w:pStyle w:val="A0"/>
              <w:spacing w:before="120" w:after="120"/>
              <w:rPr>
                <w:rFonts w:ascii="Söhne" w:hAnsi="Söhne" w:cs="Arial"/>
                <w:bCs w:val="0"/>
                <w:caps w:val="0"/>
                <w:sz w:val="16"/>
                <w:szCs w:val="16"/>
                <w:u w:val="double"/>
                <w:lang w:val="en-IE"/>
              </w:rPr>
            </w:pPr>
            <w:r w:rsidRPr="0054082B">
              <w:rPr>
                <w:rFonts w:ascii="Segoe UI Symbol" w:hAnsi="Segoe UI Symbol" w:cs="Segoe UI Symbol"/>
                <w:sz w:val="16"/>
                <w:szCs w:val="16"/>
                <w:u w:val="double"/>
                <w:lang w:val="en-IE"/>
              </w:rPr>
              <w:t>☐☐☐</w:t>
            </w:r>
          </w:p>
        </w:tc>
        <w:tc>
          <w:tcPr>
            <w:tcW w:w="1134" w:type="dxa"/>
            <w:vAlign w:val="center"/>
          </w:tcPr>
          <w:p w14:paraId="1E00688B" w14:textId="2C70F15F"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275" w:type="dxa"/>
            <w:vAlign w:val="center"/>
          </w:tcPr>
          <w:p w14:paraId="10B7591E" w14:textId="71D16A41"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701" w:type="dxa"/>
            <w:vAlign w:val="center"/>
          </w:tcPr>
          <w:p w14:paraId="64E28559" w14:textId="04AB571B"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r>
      <w:tr w:rsidR="007A410E" w:rsidRPr="0054082B" w14:paraId="620FBD95" w14:textId="77777777" w:rsidTr="6C6BEDC4">
        <w:trPr>
          <w:trHeight w:val="402"/>
          <w:jc w:val="center"/>
        </w:trPr>
        <w:tc>
          <w:tcPr>
            <w:tcW w:w="2263" w:type="dxa"/>
            <w:vAlign w:val="center"/>
          </w:tcPr>
          <w:p w14:paraId="08D58C34" w14:textId="507BA2C7" w:rsidR="007A410E" w:rsidRPr="0054082B" w:rsidRDefault="007A410E" w:rsidP="007A410E">
            <w:pPr>
              <w:pStyle w:val="A0"/>
              <w:spacing w:before="120" w:after="120"/>
              <w:rPr>
                <w:rFonts w:ascii="Söhne Kräftig" w:hAnsi="Söhne Kräftig" w:cs="Arial"/>
                <w:bCs w:val="0"/>
                <w:caps w:val="0"/>
                <w:sz w:val="16"/>
                <w:szCs w:val="16"/>
                <w:u w:val="double"/>
                <w:lang w:val="en-IE"/>
              </w:rPr>
            </w:pPr>
            <w:r w:rsidRPr="0054082B">
              <w:rPr>
                <w:rFonts w:ascii="Söhne Kräftig" w:hAnsi="Söhne Kräftig" w:cs="Arial"/>
                <w:bCs w:val="0"/>
                <w:caps w:val="0"/>
                <w:sz w:val="16"/>
                <w:szCs w:val="16"/>
                <w:u w:val="double"/>
                <w:lang w:val="en-IE"/>
              </w:rPr>
              <w:t>Virus neutrali</w:t>
            </w:r>
            <w:r w:rsidR="00F9255A" w:rsidRPr="0054082B">
              <w:rPr>
                <w:rFonts w:ascii="Söhne Kräftig" w:hAnsi="Söhne Kräftig" w:cs="Arial"/>
                <w:bCs w:val="0"/>
                <w:caps w:val="0"/>
                <w:sz w:val="16"/>
                <w:szCs w:val="16"/>
                <w:u w:val="double"/>
                <w:lang w:val="en-IE"/>
              </w:rPr>
              <w:t>s</w:t>
            </w:r>
            <w:r w:rsidRPr="0054082B">
              <w:rPr>
                <w:rFonts w:ascii="Söhne Kräftig" w:hAnsi="Söhne Kräftig" w:cs="Arial"/>
                <w:bCs w:val="0"/>
                <w:caps w:val="0"/>
                <w:sz w:val="16"/>
                <w:szCs w:val="16"/>
                <w:u w:val="double"/>
                <w:lang w:val="en-IE"/>
              </w:rPr>
              <w:t xml:space="preserve">ation </w:t>
            </w:r>
          </w:p>
        </w:tc>
        <w:tc>
          <w:tcPr>
            <w:tcW w:w="1222" w:type="dxa"/>
            <w:vAlign w:val="center"/>
          </w:tcPr>
          <w:p w14:paraId="03706B01" w14:textId="240A7652"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472" w:type="dxa"/>
            <w:vAlign w:val="center"/>
          </w:tcPr>
          <w:p w14:paraId="0AC5BD1D" w14:textId="0C643A5E"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134" w:type="dxa"/>
            <w:vAlign w:val="center"/>
          </w:tcPr>
          <w:p w14:paraId="5EF4BA67" w14:textId="7C1FCCA3" w:rsidR="007A410E" w:rsidRPr="0054082B" w:rsidRDefault="007A410E" w:rsidP="00F9255A">
            <w:pPr>
              <w:pStyle w:val="A0"/>
              <w:spacing w:before="120" w:after="120"/>
              <w:rPr>
                <w:rFonts w:ascii="Söhne" w:hAnsi="Söhne"/>
                <w:bCs w:val="0"/>
                <w:sz w:val="16"/>
                <w:szCs w:val="16"/>
                <w:u w:val="double"/>
                <w:lang w:val="en-IE"/>
              </w:rPr>
            </w:pPr>
            <w:r w:rsidRPr="0054082B">
              <w:rPr>
                <w:rFonts w:ascii="Segoe UI Symbol" w:hAnsi="Segoe UI Symbol" w:cs="Segoe UI Symbol"/>
                <w:sz w:val="16"/>
                <w:szCs w:val="16"/>
                <w:u w:val="double"/>
                <w:lang w:val="en-IE"/>
              </w:rPr>
              <w:t>☐☐☐</w:t>
            </w:r>
          </w:p>
        </w:tc>
        <w:tc>
          <w:tcPr>
            <w:tcW w:w="1134" w:type="dxa"/>
            <w:vAlign w:val="center"/>
          </w:tcPr>
          <w:p w14:paraId="6D9FFC73" w14:textId="0CB8DD6D"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275" w:type="dxa"/>
            <w:vAlign w:val="center"/>
          </w:tcPr>
          <w:p w14:paraId="2DA4AB5C" w14:textId="5F0E9EFC"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c>
          <w:tcPr>
            <w:tcW w:w="1701" w:type="dxa"/>
            <w:vAlign w:val="center"/>
          </w:tcPr>
          <w:p w14:paraId="214EAB56" w14:textId="7DD0E521" w:rsidR="007A410E" w:rsidRPr="0054082B" w:rsidRDefault="007A410E" w:rsidP="00F9255A">
            <w:pPr>
              <w:pStyle w:val="A0"/>
              <w:spacing w:before="120" w:after="120"/>
              <w:rPr>
                <w:rFonts w:ascii="Söhne" w:hAnsi="Söhne" w:cs="Arial"/>
                <w:bCs w:val="0"/>
                <w:sz w:val="16"/>
                <w:szCs w:val="16"/>
                <w:u w:val="double"/>
                <w:lang w:val="en-IE"/>
              </w:rPr>
            </w:pPr>
            <w:r w:rsidRPr="0054082B">
              <w:rPr>
                <w:rFonts w:ascii="Segoe UI Symbol" w:hAnsi="Segoe UI Symbol" w:cs="Segoe UI Symbol"/>
                <w:sz w:val="16"/>
                <w:szCs w:val="16"/>
                <w:u w:val="double"/>
                <w:lang w:val="en-IE"/>
              </w:rPr>
              <w:t>☑☑☑</w:t>
            </w:r>
          </w:p>
        </w:tc>
      </w:tr>
    </w:tbl>
    <w:p w14:paraId="7866855C" w14:textId="5926CD04" w:rsidR="00407D87" w:rsidRPr="0054082B" w:rsidRDefault="002D7A6D">
      <w:pPr>
        <w:pStyle w:val="Textebrut"/>
        <w:spacing w:before="120" w:after="240"/>
        <w:jc w:val="center"/>
        <w:rPr>
          <w:rFonts w:ascii="Söhne" w:hAnsi="Söhne" w:cs="Arial"/>
          <w:sz w:val="16"/>
          <w:szCs w:val="16"/>
          <w:u w:val="double"/>
        </w:rPr>
      </w:pPr>
      <w:r w:rsidRPr="0054082B">
        <w:rPr>
          <w:rFonts w:ascii="Söhne" w:eastAsia="Times New Roman" w:hAnsi="Söhne" w:cs="Times New Roman"/>
          <w:sz w:val="16"/>
          <w:szCs w:val="16"/>
          <w:lang w:eastAsia="fr-FR"/>
        </w:rPr>
        <w:t xml:space="preserve">Key: </w:t>
      </w:r>
      <w:r w:rsidRPr="0054082B">
        <w:rPr>
          <w:rFonts w:ascii="Segoe UI Symbol" w:hAnsi="Segoe UI Symbol" w:cs="Segoe UI Symbol"/>
          <w:sz w:val="16"/>
          <w:szCs w:val="16"/>
        </w:rPr>
        <w:t>☑☑☑</w:t>
      </w:r>
      <w:r w:rsidRPr="0054082B">
        <w:rPr>
          <w:rFonts w:ascii="Söhne" w:eastAsia="Times New Roman" w:hAnsi="Söhne" w:cs="Times New Roman"/>
          <w:sz w:val="16"/>
          <w:szCs w:val="16"/>
          <w:lang w:eastAsia="fr-FR"/>
        </w:rPr>
        <w:t xml:space="preserve"> = recommended for this purpose; </w:t>
      </w:r>
      <w:r w:rsidRPr="0054082B">
        <w:rPr>
          <w:rFonts w:ascii="Segoe UI Symbol" w:hAnsi="Segoe UI Symbol" w:cs="Segoe UI Symbol"/>
          <w:sz w:val="16"/>
          <w:szCs w:val="16"/>
        </w:rPr>
        <w:t xml:space="preserve">☑☑☐ = </w:t>
      </w:r>
      <w:r w:rsidRPr="0054082B">
        <w:rPr>
          <w:rFonts w:ascii="Söhne" w:eastAsia="Times New Roman" w:hAnsi="Söhne" w:cs="Times New Roman"/>
          <w:sz w:val="16"/>
          <w:szCs w:val="16"/>
          <w:lang w:eastAsia="fr-FR"/>
        </w:rPr>
        <w:t xml:space="preserve">recommended but has limitations; </w:t>
      </w:r>
      <w:r w:rsidRPr="0054082B">
        <w:rPr>
          <w:rFonts w:ascii="Söhne" w:eastAsia="Times New Roman" w:hAnsi="Söhne" w:cs="Times New Roman"/>
          <w:sz w:val="16"/>
          <w:szCs w:val="16"/>
          <w:lang w:eastAsia="fr-FR"/>
        </w:rPr>
        <w:br/>
      </w:r>
      <w:r w:rsidRPr="0054082B">
        <w:rPr>
          <w:rFonts w:ascii="Segoe UI Symbol" w:hAnsi="Segoe UI Symbol" w:cs="Segoe UI Symbol"/>
          <w:sz w:val="16"/>
          <w:szCs w:val="16"/>
        </w:rPr>
        <w:t>☑☐☐</w:t>
      </w:r>
      <w:r w:rsidRPr="0054082B">
        <w:rPr>
          <w:rFonts w:ascii="Söhne" w:eastAsia="Times New Roman" w:hAnsi="Söhne" w:cs="Times New Roman"/>
          <w:sz w:val="16"/>
          <w:szCs w:val="16"/>
          <w:lang w:eastAsia="fr-FR"/>
        </w:rPr>
        <w:t xml:space="preserve"> = suitable in very limited circumstances; </w:t>
      </w:r>
      <w:r w:rsidRPr="0054082B">
        <w:rPr>
          <w:rFonts w:ascii="Segoe UI Symbol" w:hAnsi="Segoe UI Symbol" w:cs="Segoe UI Symbol"/>
          <w:sz w:val="16"/>
          <w:szCs w:val="16"/>
        </w:rPr>
        <w:t>☐☐☐</w:t>
      </w:r>
      <w:r w:rsidRPr="0054082B">
        <w:rPr>
          <w:rFonts w:ascii="Söhne" w:eastAsia="Times New Roman" w:hAnsi="Söhne" w:cs="Times New Roman"/>
          <w:sz w:val="16"/>
          <w:szCs w:val="16"/>
          <w:lang w:eastAsia="fr-FR"/>
        </w:rPr>
        <w:t xml:space="preserve"> = not appropriate for this purpose.</w:t>
      </w:r>
      <w:r w:rsidRPr="0054082B">
        <w:rPr>
          <w:rFonts w:ascii="Söhne" w:eastAsia="Times New Roman" w:hAnsi="Söhne" w:cs="Times New Roman"/>
          <w:sz w:val="16"/>
          <w:szCs w:val="16"/>
          <w:lang w:eastAsia="fr-FR"/>
        </w:rPr>
        <w:br/>
      </w:r>
      <w:r w:rsidR="00407D87" w:rsidRPr="0054082B">
        <w:rPr>
          <w:rFonts w:ascii="Söhne" w:hAnsi="Söhne"/>
          <w:sz w:val="16"/>
          <w:szCs w:val="16"/>
          <w:u w:val="double"/>
        </w:rPr>
        <w:t>RT-PCR = reverse-transcription polymerase chain reaction.</w:t>
      </w:r>
      <w:r w:rsidR="00407D87" w:rsidRPr="0054082B">
        <w:rPr>
          <w:rFonts w:ascii="Söhne" w:hAnsi="Söhne"/>
          <w:sz w:val="16"/>
          <w:szCs w:val="16"/>
          <w:u w:val="double"/>
        </w:rPr>
        <w:br/>
      </w:r>
      <w:r w:rsidR="00407D87" w:rsidRPr="0054082B">
        <w:rPr>
          <w:rFonts w:ascii="Söhne" w:hAnsi="Söhne" w:cs="Arial"/>
          <w:sz w:val="16"/>
          <w:szCs w:val="16"/>
          <w:u w:val="double"/>
          <w:vertAlign w:val="superscript"/>
        </w:rPr>
        <w:t>(a)</w:t>
      </w:r>
      <w:r w:rsidR="00407D87" w:rsidRPr="0054082B">
        <w:rPr>
          <w:rFonts w:ascii="Söhne" w:hAnsi="Söhne" w:cs="Arial"/>
          <w:sz w:val="16"/>
          <w:szCs w:val="16"/>
          <w:u w:val="double"/>
        </w:rPr>
        <w:t>See Appendix 1 of this chapter for justification table for the scores giving to the tests for this purpose.</w:t>
      </w:r>
      <w:r w:rsidR="0098542E">
        <w:rPr>
          <w:rFonts w:ascii="Söhne" w:hAnsi="Söhne" w:cs="Arial"/>
          <w:sz w:val="16"/>
          <w:szCs w:val="16"/>
          <w:u w:val="double"/>
        </w:rPr>
        <w:br/>
      </w:r>
      <w:r w:rsidR="0098542E" w:rsidRPr="0054082B">
        <w:rPr>
          <w:rFonts w:ascii="Söhne" w:hAnsi="Söhne" w:cs="Arial"/>
          <w:sz w:val="16"/>
          <w:szCs w:val="16"/>
          <w:u w:val="double"/>
          <w:vertAlign w:val="superscript"/>
        </w:rPr>
        <w:t>(</w:t>
      </w:r>
      <w:r w:rsidR="0098542E">
        <w:rPr>
          <w:rFonts w:ascii="Söhne" w:hAnsi="Söhne" w:cs="Arial"/>
          <w:sz w:val="16"/>
          <w:szCs w:val="16"/>
          <w:u w:val="double"/>
          <w:vertAlign w:val="superscript"/>
        </w:rPr>
        <w:t>b</w:t>
      </w:r>
      <w:r w:rsidR="0098542E" w:rsidRPr="0054082B">
        <w:rPr>
          <w:rFonts w:ascii="Söhne" w:hAnsi="Söhne" w:cs="Arial"/>
          <w:sz w:val="16"/>
          <w:szCs w:val="16"/>
          <w:u w:val="double"/>
          <w:vertAlign w:val="superscript"/>
        </w:rPr>
        <w:t>)</w:t>
      </w:r>
      <w:r w:rsidR="0098542E" w:rsidRPr="0054082B">
        <w:rPr>
          <w:rFonts w:ascii="Söhne" w:hAnsi="Söhne" w:cs="Arial"/>
          <w:sz w:val="16"/>
          <w:szCs w:val="16"/>
          <w:u w:val="double"/>
        </w:rPr>
        <w:t xml:space="preserve">See Appendix </w:t>
      </w:r>
      <w:r w:rsidR="0098542E">
        <w:rPr>
          <w:rFonts w:ascii="Söhne" w:hAnsi="Söhne" w:cs="Arial"/>
          <w:sz w:val="16"/>
          <w:szCs w:val="16"/>
          <w:u w:val="double"/>
        </w:rPr>
        <w:t xml:space="preserve">2 </w:t>
      </w:r>
      <w:r w:rsidR="0098542E" w:rsidRPr="0054082B">
        <w:rPr>
          <w:rFonts w:ascii="Söhne" w:hAnsi="Söhne" w:cs="Arial"/>
          <w:sz w:val="16"/>
          <w:szCs w:val="16"/>
          <w:u w:val="double"/>
        </w:rPr>
        <w:t>of this chapter for justification table for the scores giving to the tests for this purpose.</w:t>
      </w:r>
      <w:r w:rsidR="0098542E" w:rsidRPr="0054082B">
        <w:rPr>
          <w:rFonts w:ascii="Söhne" w:hAnsi="Söhne" w:cs="Arial"/>
          <w:sz w:val="16"/>
          <w:szCs w:val="16"/>
          <w:u w:val="double"/>
        </w:rPr>
        <w:br/>
      </w:r>
      <w:r w:rsidR="00407D87" w:rsidRPr="0054082B">
        <w:rPr>
          <w:rFonts w:ascii="Söhne" w:hAnsi="Söhne" w:cs="Arial"/>
          <w:sz w:val="16"/>
          <w:szCs w:val="16"/>
          <w:u w:val="double"/>
          <w:vertAlign w:val="superscript"/>
        </w:rPr>
        <w:t>(</w:t>
      </w:r>
      <w:r w:rsidR="0098542E">
        <w:rPr>
          <w:rFonts w:ascii="Söhne" w:hAnsi="Söhne" w:cs="Arial"/>
          <w:sz w:val="16"/>
          <w:szCs w:val="16"/>
          <w:u w:val="double"/>
          <w:vertAlign w:val="superscript"/>
        </w:rPr>
        <w:t>c</w:t>
      </w:r>
      <w:r w:rsidR="00407D87" w:rsidRPr="0054082B">
        <w:rPr>
          <w:rFonts w:ascii="Söhne" w:hAnsi="Söhne" w:cs="Arial"/>
          <w:sz w:val="16"/>
          <w:szCs w:val="16"/>
          <w:u w:val="double"/>
          <w:vertAlign w:val="superscript"/>
        </w:rPr>
        <w:t>)</w:t>
      </w:r>
      <w:r w:rsidR="00407D87" w:rsidRPr="0054082B">
        <w:rPr>
          <w:rFonts w:ascii="Söhne" w:hAnsi="Söhne" w:cs="Arial"/>
          <w:sz w:val="16"/>
          <w:szCs w:val="16"/>
          <w:u w:val="double"/>
        </w:rPr>
        <w:t>A combination of agent identification methods applied on the same clinical sample is recommended</w:t>
      </w:r>
    </w:p>
    <w:p w14:paraId="6044B64B" w14:textId="170413A6" w:rsidR="00513671" w:rsidRPr="0054082B" w:rsidRDefault="00513671" w:rsidP="00513671">
      <w:pPr>
        <w:pStyle w:val="11"/>
        <w:rPr>
          <w:lang w:val="en-IE"/>
        </w:rPr>
      </w:pPr>
      <w:r w:rsidRPr="0054082B">
        <w:rPr>
          <w:lang w:val="en-IE"/>
        </w:rPr>
        <w:t>1.</w:t>
      </w:r>
      <w:r w:rsidRPr="0054082B">
        <w:rPr>
          <w:strike/>
          <w:lang w:val="en-IE"/>
        </w:rPr>
        <w:t>1</w:t>
      </w:r>
      <w:r w:rsidR="003508EA" w:rsidRPr="0054082B">
        <w:rPr>
          <w:strike/>
          <w:lang w:val="en-IE"/>
        </w:rPr>
        <w:t xml:space="preserve"> </w:t>
      </w:r>
      <w:r w:rsidR="00EE45B3" w:rsidRPr="0054082B">
        <w:rPr>
          <w:u w:val="double"/>
          <w:lang w:val="en-IE"/>
        </w:rPr>
        <w:t>2</w:t>
      </w:r>
      <w:r w:rsidRPr="0054082B">
        <w:rPr>
          <w:lang w:val="en-IE"/>
        </w:rPr>
        <w:t>.</w:t>
      </w:r>
      <w:r w:rsidRPr="0054082B">
        <w:rPr>
          <w:lang w:val="en-IE"/>
        </w:rPr>
        <w:tab/>
      </w:r>
      <w:r w:rsidRPr="0054082B">
        <w:rPr>
          <w:i/>
          <w:iCs/>
          <w:strike/>
          <w:lang w:val="en-IE"/>
        </w:rPr>
        <w:t>In-vitro</w:t>
      </w:r>
      <w:r w:rsidRPr="0054082B">
        <w:rPr>
          <w:strike/>
          <w:lang w:val="en-IE"/>
        </w:rPr>
        <w:t xml:space="preserve"> and </w:t>
      </w:r>
      <w:r w:rsidRPr="0054082B">
        <w:rPr>
          <w:i/>
          <w:iCs/>
          <w:strike/>
          <w:lang w:val="en-IE"/>
        </w:rPr>
        <w:t>in-vivo</w:t>
      </w:r>
      <w:r w:rsidRPr="0054082B">
        <w:rPr>
          <w:strike/>
          <w:lang w:val="en-IE"/>
        </w:rPr>
        <w:t xml:space="preserve"> culture</w:t>
      </w:r>
      <w:r w:rsidR="004E1504" w:rsidRPr="0054082B">
        <w:rPr>
          <w:lang w:val="en-IE"/>
        </w:rPr>
        <w:t xml:space="preserve"> </w:t>
      </w:r>
      <w:r w:rsidR="00EE45B3" w:rsidRPr="0054082B">
        <w:rPr>
          <w:u w:val="double"/>
          <w:lang w:val="en-IE"/>
        </w:rPr>
        <w:t xml:space="preserve">Virus </w:t>
      </w:r>
      <w:r w:rsidR="001D262A" w:rsidRPr="0054082B">
        <w:rPr>
          <w:u w:val="double"/>
          <w:lang w:val="en-IE"/>
        </w:rPr>
        <w:t>isolation</w:t>
      </w:r>
    </w:p>
    <w:p w14:paraId="733979AF" w14:textId="43B8F3E4" w:rsidR="00B04614" w:rsidRPr="0054082B" w:rsidRDefault="001B68A1" w:rsidP="000D750C">
      <w:pPr>
        <w:pStyle w:val="11Para"/>
        <w:rPr>
          <w:strike/>
          <w:lang w:val="en-IE"/>
        </w:rPr>
      </w:pPr>
      <w:bookmarkStart w:id="9" w:name="_Hlk196814075"/>
      <w:r w:rsidRPr="0054082B">
        <w:rPr>
          <w:strike/>
          <w:lang w:val="en-IE"/>
        </w:rPr>
        <w:t>The definitive method fo</w:t>
      </w:r>
      <w:r w:rsidR="001B21A8" w:rsidRPr="0054082B">
        <w:rPr>
          <w:strike/>
          <w:lang w:val="en-IE"/>
        </w:rPr>
        <w:t>r diagnosis of EEE or WEE is virus</w:t>
      </w:r>
      <w:r w:rsidRPr="0054082B">
        <w:rPr>
          <w:strike/>
          <w:lang w:val="en-IE"/>
        </w:rPr>
        <w:t xml:space="preserve"> isolation</w:t>
      </w:r>
      <w:r w:rsidR="001B21A8" w:rsidRPr="0054082B">
        <w:rPr>
          <w:strike/>
          <w:lang w:val="en-IE"/>
        </w:rPr>
        <w:t xml:space="preserve"> </w:t>
      </w:r>
      <w:r w:rsidR="00DF3703" w:rsidRPr="0054082B">
        <w:rPr>
          <w:strike/>
          <w:lang w:val="en-IE"/>
        </w:rPr>
        <w:t>followed by</w:t>
      </w:r>
      <w:r w:rsidR="001B21A8" w:rsidRPr="0054082B">
        <w:rPr>
          <w:strike/>
          <w:lang w:val="en-IE"/>
        </w:rPr>
        <w:t xml:space="preserve"> typing</w:t>
      </w:r>
      <w:r w:rsidRPr="0054082B">
        <w:rPr>
          <w:strike/>
          <w:lang w:val="en-IE"/>
        </w:rPr>
        <w:t xml:space="preserve">. </w:t>
      </w:r>
      <w:bookmarkEnd w:id="9"/>
      <w:r w:rsidRPr="0054082B">
        <w:rPr>
          <w:strike/>
          <w:lang w:val="en-IE"/>
        </w:rPr>
        <w:t>EEE virus can usually be isolated from the brains of horses, unless more than 5 days have elapsed between the appearance of clinical signs and the death of the horse. EEE virus can frequently be isolated from brain tissue even in the presence of a high serum</w:t>
      </w:r>
      <w:r w:rsidR="00FA1C86" w:rsidRPr="0054082B">
        <w:rPr>
          <w:strike/>
          <w:lang w:val="en-IE"/>
        </w:rPr>
        <w:t xml:space="preserve"> </w:t>
      </w:r>
      <w:r w:rsidRPr="0054082B">
        <w:rPr>
          <w:strike/>
          <w:lang w:val="en-IE"/>
        </w:rPr>
        <w:t xml:space="preserve">antibody titre. WEE virus is rarely isolated from tissues of infected horses. Brain is the tissue of choice for virus isolation, but the virus has been isolated from other tissues, such as the liver and spleen. </w:t>
      </w:r>
    </w:p>
    <w:p w14:paraId="008665FC" w14:textId="6B2861EE" w:rsidR="001B68A1" w:rsidRPr="0054082B" w:rsidRDefault="001B21A8" w:rsidP="00D421A4">
      <w:pPr>
        <w:pStyle w:val="11Para"/>
        <w:rPr>
          <w:strike/>
          <w:lang w:val="en-IE"/>
        </w:rPr>
      </w:pPr>
      <w:r w:rsidRPr="0054082B" w:rsidDel="00DD0709">
        <w:rPr>
          <w:strike/>
          <w:lang w:val="en-IE"/>
        </w:rPr>
        <w:t xml:space="preserve">During VEE infection, viraemia coincides with the onset of pyrexia within 12–24 hours of infection. Viraemia usually terminates 5–6 days after </w:t>
      </w:r>
      <w:r w:rsidR="005976A1" w:rsidRPr="0054082B" w:rsidDel="00DD0709">
        <w:rPr>
          <w:strike/>
          <w:lang w:val="en-IE"/>
        </w:rPr>
        <w:t xml:space="preserve">the </w:t>
      </w:r>
      <w:r w:rsidRPr="0054082B" w:rsidDel="00DD0709">
        <w:rPr>
          <w:strike/>
          <w:lang w:val="en-IE"/>
        </w:rPr>
        <w:t xml:space="preserve">onset of infection, and coincides with the production of neutralising antibodies and the appearance of clinical neurological signs. Frequently, VEE viruses cannot be isolated from the brains of infected equids. Blood samples for virus isolation should be collected from febrile animals that are closely associated with clinical encephalitic cases. </w:t>
      </w:r>
      <w:r w:rsidR="001B68A1" w:rsidRPr="0054082B">
        <w:rPr>
          <w:strike/>
          <w:lang w:val="en-IE"/>
        </w:rPr>
        <w:t>It is recommended that a set of these tissues be collected in duplicate, one set for virus isolation and the other set in formalin for histopathological examination. Specimens for virus isolation should be sent refrigerated if they can be received in the laboratory within 48</w:t>
      </w:r>
      <w:r w:rsidR="00982A42" w:rsidRPr="0054082B">
        <w:rPr>
          <w:strike/>
          <w:lang w:val="en-IE"/>
        </w:rPr>
        <w:t> </w:t>
      </w:r>
      <w:r w:rsidR="001B68A1" w:rsidRPr="0054082B">
        <w:rPr>
          <w:strike/>
          <w:lang w:val="en-IE"/>
        </w:rPr>
        <w:t xml:space="preserve">hours of collection; otherwise, they should be frozen and sent with dry ice. A complete set of tissues will allow the performance of diagnostic techniques for other diseases. </w:t>
      </w:r>
      <w:r w:rsidR="001B68A1" w:rsidRPr="0054082B" w:rsidDel="00E22709">
        <w:rPr>
          <w:strike/>
          <w:lang w:val="en-IE"/>
        </w:rPr>
        <w:t>For isolation, a 10% suspension of tissue is prepared in phosphate buffered saline (PBS), pH</w:t>
      </w:r>
      <w:r w:rsidR="00982A42" w:rsidRPr="0054082B" w:rsidDel="00E22709">
        <w:rPr>
          <w:strike/>
          <w:lang w:val="en-IE"/>
        </w:rPr>
        <w:t> </w:t>
      </w:r>
      <w:r w:rsidR="001B68A1" w:rsidRPr="0054082B" w:rsidDel="00E22709">
        <w:rPr>
          <w:strike/>
          <w:lang w:val="en-IE"/>
        </w:rPr>
        <w:t>7.8, containing bovine serum albumin (BSA) (fraction V; 0.75%), penicillin (100</w:t>
      </w:r>
      <w:r w:rsidR="00982A42" w:rsidRPr="0054082B" w:rsidDel="00E22709">
        <w:rPr>
          <w:strike/>
          <w:lang w:val="en-IE"/>
        </w:rPr>
        <w:t> </w:t>
      </w:r>
      <w:r w:rsidR="001B68A1" w:rsidRPr="0054082B" w:rsidDel="00E22709">
        <w:rPr>
          <w:strike/>
          <w:lang w:val="en-IE"/>
        </w:rPr>
        <w:t>units/ml), and streptomycin (100</w:t>
      </w:r>
      <w:r w:rsidR="00982A42" w:rsidRPr="0054082B" w:rsidDel="00E22709">
        <w:rPr>
          <w:strike/>
          <w:lang w:val="en-IE"/>
        </w:rPr>
        <w:t> </w:t>
      </w:r>
      <w:r w:rsidR="001B68A1" w:rsidRPr="0054082B" w:rsidDel="00E22709">
        <w:rPr>
          <w:strike/>
          <w:lang w:val="en-IE"/>
        </w:rPr>
        <w:t>µg/ml). The suspension is clarified by centrifugation at 1500</w:t>
      </w:r>
      <w:r w:rsidR="00982A42" w:rsidRPr="0054082B" w:rsidDel="00E22709">
        <w:rPr>
          <w:strike/>
          <w:lang w:val="en-IE"/>
        </w:rPr>
        <w:t> </w:t>
      </w:r>
      <w:r w:rsidR="001B68A1" w:rsidRPr="0054082B" w:rsidDel="00E22709">
        <w:rPr>
          <w:b/>
          <w:i/>
          <w:strike/>
          <w:lang w:val="en-IE"/>
        </w:rPr>
        <w:t>g</w:t>
      </w:r>
      <w:r w:rsidR="001B68A1" w:rsidRPr="0054082B" w:rsidDel="00E22709">
        <w:rPr>
          <w:strike/>
          <w:lang w:val="en-IE"/>
        </w:rPr>
        <w:t xml:space="preserve"> for 30</w:t>
      </w:r>
      <w:r w:rsidR="00982A42" w:rsidRPr="0054082B" w:rsidDel="00E22709">
        <w:rPr>
          <w:strike/>
          <w:lang w:val="en-IE"/>
        </w:rPr>
        <w:t> </w:t>
      </w:r>
      <w:r w:rsidR="001B68A1" w:rsidRPr="0054082B" w:rsidDel="00E22709">
        <w:rPr>
          <w:strike/>
          <w:lang w:val="en-IE"/>
        </w:rPr>
        <w:t>minutes.</w:t>
      </w:r>
    </w:p>
    <w:p w14:paraId="62D8A11C" w14:textId="009DFAF0" w:rsidR="00EE45B3" w:rsidRPr="0054082B" w:rsidRDefault="00EE45B3" w:rsidP="009F76C3">
      <w:pPr>
        <w:pStyle w:val="111"/>
        <w:rPr>
          <w:u w:val="double"/>
        </w:rPr>
      </w:pPr>
      <w:r w:rsidRPr="0054082B">
        <w:rPr>
          <w:u w:val="double"/>
        </w:rPr>
        <w:t>1.2.1</w:t>
      </w:r>
      <w:r w:rsidR="009F76C3" w:rsidRPr="0054082B">
        <w:rPr>
          <w:u w:val="double"/>
        </w:rPr>
        <w:t>.</w:t>
      </w:r>
      <w:r w:rsidR="009F76C3" w:rsidRPr="0054082B">
        <w:rPr>
          <w:u w:val="double"/>
        </w:rPr>
        <w:tab/>
      </w:r>
      <w:r w:rsidRPr="0054082B">
        <w:rPr>
          <w:u w:val="double"/>
        </w:rPr>
        <w:t>Virus isolation in cell cultures</w:t>
      </w:r>
    </w:p>
    <w:p w14:paraId="3F0320AE" w14:textId="2C7DEC7B" w:rsidR="00897E00" w:rsidRPr="0054082B" w:rsidRDefault="00897E00" w:rsidP="009F76C3">
      <w:pPr>
        <w:pStyle w:val="11Para"/>
        <w:ind w:left="1417"/>
        <w:rPr>
          <w:lang w:val="en-IE"/>
        </w:rPr>
      </w:pPr>
      <w:r w:rsidRPr="0054082B">
        <w:rPr>
          <w:lang w:val="en-IE"/>
        </w:rPr>
        <w:t>EEE</w:t>
      </w:r>
      <w:r w:rsidR="000D750C" w:rsidRPr="0054082B">
        <w:rPr>
          <w:u w:val="double"/>
          <w:lang w:val="en-IE"/>
        </w:rPr>
        <w:t>V</w:t>
      </w:r>
      <w:r w:rsidR="001B21A8" w:rsidRPr="0054082B">
        <w:rPr>
          <w:lang w:val="en-IE"/>
        </w:rPr>
        <w:t>,</w:t>
      </w:r>
      <w:r w:rsidRPr="0054082B">
        <w:rPr>
          <w:lang w:val="en-IE"/>
        </w:rPr>
        <w:t xml:space="preserve"> WEE</w:t>
      </w:r>
      <w:r w:rsidR="000D750C" w:rsidRPr="0054082B">
        <w:rPr>
          <w:u w:val="double"/>
          <w:lang w:val="en-IE"/>
        </w:rPr>
        <w:t>V</w:t>
      </w:r>
      <w:r w:rsidR="001B21A8" w:rsidRPr="0054082B">
        <w:rPr>
          <w:lang w:val="en-IE"/>
        </w:rPr>
        <w:t xml:space="preserve"> and VEE</w:t>
      </w:r>
      <w:r w:rsidR="000D750C" w:rsidRPr="0054082B">
        <w:rPr>
          <w:u w:val="double"/>
          <w:lang w:val="en-IE"/>
        </w:rPr>
        <w:t>V</w:t>
      </w:r>
      <w:r w:rsidRPr="0054082B">
        <w:rPr>
          <w:lang w:val="en-IE"/>
        </w:rPr>
        <w:t xml:space="preserve"> </w:t>
      </w:r>
      <w:r w:rsidRPr="0054082B">
        <w:rPr>
          <w:strike/>
          <w:lang w:val="en-IE"/>
        </w:rPr>
        <w:t xml:space="preserve">viruses </w:t>
      </w:r>
      <w:r w:rsidRPr="0054082B">
        <w:rPr>
          <w:lang w:val="en-IE"/>
        </w:rPr>
        <w:t xml:space="preserve">can be isolated in a number of cell culture systems. The most commonly used cell cultures are </w:t>
      </w:r>
      <w:r w:rsidR="00D35454" w:rsidRPr="0054082B">
        <w:rPr>
          <w:u w:val="double"/>
          <w:lang w:val="en-IE"/>
        </w:rPr>
        <w:t>mammalian</w:t>
      </w:r>
      <w:r w:rsidR="00D35454" w:rsidRPr="0054082B">
        <w:rPr>
          <w:lang w:val="en-IE"/>
        </w:rPr>
        <w:t xml:space="preserve"> </w:t>
      </w:r>
      <w:r w:rsidRPr="0054082B">
        <w:rPr>
          <w:strike/>
          <w:lang w:val="en-IE"/>
        </w:rPr>
        <w:t xml:space="preserve">primary chicken or duck embryo fibroblasts, continuous </w:t>
      </w:r>
      <w:r w:rsidRPr="0054082B">
        <w:rPr>
          <w:lang w:val="en-IE"/>
        </w:rPr>
        <w:t>cell lines of African green monkey kidney (Vero), rabbit kidney (RK-13), or baby hamster kidney (BHK-21)</w:t>
      </w:r>
      <w:r w:rsidR="009F76C3" w:rsidRPr="0054082B">
        <w:rPr>
          <w:lang w:val="en-IE"/>
        </w:rPr>
        <w:t xml:space="preserve"> </w:t>
      </w:r>
      <w:r w:rsidR="00D35454" w:rsidRPr="0054082B">
        <w:rPr>
          <w:u w:val="double"/>
          <w:lang w:val="en-IE"/>
        </w:rPr>
        <w:t>and mosquito cell lines (e.g. C6/36) (CDC, 2024; USDA, 2024)</w:t>
      </w:r>
      <w:r w:rsidR="00D35454" w:rsidRPr="0054082B">
        <w:rPr>
          <w:lang w:val="en-IE"/>
        </w:rPr>
        <w:t xml:space="preserve">. </w:t>
      </w:r>
      <w:r w:rsidRPr="0054082B">
        <w:rPr>
          <w:lang w:val="en-IE"/>
        </w:rPr>
        <w:t>Isolation is usually attempted in 25 cm</w:t>
      </w:r>
      <w:r w:rsidRPr="0054082B">
        <w:rPr>
          <w:vertAlign w:val="superscript"/>
          <w:lang w:val="en-IE"/>
        </w:rPr>
        <w:t>2</w:t>
      </w:r>
      <w:r w:rsidRPr="0054082B">
        <w:rPr>
          <w:lang w:val="en-IE"/>
        </w:rPr>
        <w:t xml:space="preserve"> cell culture flasks. Confluent cells are inoculated wit</w:t>
      </w:r>
      <w:r w:rsidR="00982A42" w:rsidRPr="0054082B">
        <w:rPr>
          <w:lang w:val="en-IE"/>
        </w:rPr>
        <w:t xml:space="preserve">h 1.0 ml of tissue </w:t>
      </w:r>
      <w:r w:rsidR="00982A42" w:rsidRPr="0054082B">
        <w:rPr>
          <w:strike/>
          <w:lang w:val="en-IE"/>
        </w:rPr>
        <w:t>suspension</w:t>
      </w:r>
      <w:r w:rsidR="004E1504" w:rsidRPr="0054082B">
        <w:rPr>
          <w:strike/>
          <w:lang w:val="en-IE"/>
        </w:rPr>
        <w:t xml:space="preserve"> </w:t>
      </w:r>
      <w:r w:rsidR="00EE45B3" w:rsidRPr="0054082B">
        <w:rPr>
          <w:u w:val="double"/>
          <w:lang w:val="en-IE"/>
        </w:rPr>
        <w:t>homogenate</w:t>
      </w:r>
      <w:r w:rsidR="00982A42" w:rsidRPr="0054082B">
        <w:rPr>
          <w:lang w:val="en-IE"/>
        </w:rPr>
        <w:t xml:space="preserve">. </w:t>
      </w:r>
      <w:r w:rsidRPr="0054082B">
        <w:rPr>
          <w:lang w:val="en-IE"/>
        </w:rPr>
        <w:t>Following a 1–2-hour absorption period,</w:t>
      </w:r>
      <w:r w:rsidR="001B21A8" w:rsidRPr="0054082B">
        <w:rPr>
          <w:lang w:val="en-IE"/>
        </w:rPr>
        <w:t xml:space="preserve"> cell monolayer is rinsed</w:t>
      </w:r>
      <w:r w:rsidR="00A8757B" w:rsidRPr="0054082B">
        <w:rPr>
          <w:lang w:val="en-IE"/>
        </w:rPr>
        <w:t xml:space="preserve"> twice</w:t>
      </w:r>
      <w:r w:rsidR="001B21A8" w:rsidRPr="0054082B">
        <w:rPr>
          <w:lang w:val="en-IE"/>
        </w:rPr>
        <w:t xml:space="preserve"> with culture medium</w:t>
      </w:r>
      <w:r w:rsidR="006D05E3" w:rsidRPr="0054082B">
        <w:rPr>
          <w:lang w:val="en-IE"/>
        </w:rPr>
        <w:t xml:space="preserve"> or </w:t>
      </w:r>
      <w:r w:rsidR="00F956FF" w:rsidRPr="0054082B">
        <w:rPr>
          <w:lang w:val="en-IE"/>
        </w:rPr>
        <w:t>phosphate buffered saline (PBS)</w:t>
      </w:r>
      <w:r w:rsidR="001B21A8" w:rsidRPr="0054082B">
        <w:rPr>
          <w:lang w:val="en-IE"/>
        </w:rPr>
        <w:t xml:space="preserve">, and </w:t>
      </w:r>
      <w:r w:rsidRPr="0054082B">
        <w:rPr>
          <w:lang w:val="en-IE"/>
        </w:rPr>
        <w:t xml:space="preserve">maintenance medium is added. Cultures are incubated for </w:t>
      </w:r>
      <w:r w:rsidR="003E26F7" w:rsidRPr="0054082B">
        <w:rPr>
          <w:lang w:val="en-IE"/>
        </w:rPr>
        <w:t>6</w:t>
      </w:r>
      <w:r w:rsidR="00982A42" w:rsidRPr="0054082B">
        <w:rPr>
          <w:lang w:val="en-IE"/>
        </w:rPr>
        <w:t>–</w:t>
      </w:r>
      <w:r w:rsidR="003E26F7" w:rsidRPr="0054082B">
        <w:rPr>
          <w:lang w:val="en-IE"/>
        </w:rPr>
        <w:t>8</w:t>
      </w:r>
      <w:r w:rsidR="00982A42" w:rsidRPr="0054082B">
        <w:rPr>
          <w:lang w:val="en-IE"/>
        </w:rPr>
        <w:t> </w:t>
      </w:r>
      <w:r w:rsidRPr="0054082B">
        <w:rPr>
          <w:lang w:val="en-IE"/>
        </w:rPr>
        <w:t>days</w:t>
      </w:r>
      <w:r w:rsidR="003435BB" w:rsidRPr="0054082B">
        <w:rPr>
          <w:u w:val="double"/>
          <w:lang w:val="en-IE"/>
        </w:rPr>
        <w:t>.</w:t>
      </w:r>
      <w:r w:rsidRPr="0054082B">
        <w:rPr>
          <w:lang w:val="en-IE"/>
        </w:rPr>
        <w:t xml:space="preserve"> </w:t>
      </w:r>
      <w:r w:rsidRPr="0054082B">
        <w:rPr>
          <w:strike/>
          <w:lang w:val="en-IE"/>
        </w:rPr>
        <w:t xml:space="preserve">and </w:t>
      </w:r>
      <w:r w:rsidR="00EE45B3" w:rsidRPr="0054082B">
        <w:rPr>
          <w:u w:val="double"/>
          <w:lang w:val="en-IE"/>
        </w:rPr>
        <w:t>O</w:t>
      </w:r>
      <w:r w:rsidRPr="0054082B">
        <w:rPr>
          <w:lang w:val="en-IE"/>
        </w:rPr>
        <w:t xml:space="preserve">ne blind passage </w:t>
      </w:r>
      <w:r w:rsidRPr="0054082B">
        <w:rPr>
          <w:strike/>
          <w:lang w:val="en-IE"/>
        </w:rPr>
        <w:t>is made</w:t>
      </w:r>
      <w:r w:rsidR="004E1504" w:rsidRPr="0054082B">
        <w:rPr>
          <w:strike/>
          <w:lang w:val="en-IE"/>
        </w:rPr>
        <w:t xml:space="preserve"> </w:t>
      </w:r>
      <w:r w:rsidR="00EE45B3" w:rsidRPr="0054082B">
        <w:rPr>
          <w:u w:val="double"/>
          <w:lang w:val="en-IE"/>
        </w:rPr>
        <w:t>can be performed if cytopathic effects ar</w:t>
      </w:r>
      <w:r w:rsidR="001D262A" w:rsidRPr="0054082B">
        <w:rPr>
          <w:u w:val="double"/>
          <w:lang w:val="en-IE"/>
        </w:rPr>
        <w:t>e</w:t>
      </w:r>
      <w:r w:rsidR="00EE45B3" w:rsidRPr="0054082B">
        <w:rPr>
          <w:u w:val="double"/>
          <w:lang w:val="en-IE"/>
        </w:rPr>
        <w:t xml:space="preserve"> not visual</w:t>
      </w:r>
      <w:r w:rsidR="008529DA" w:rsidRPr="0054082B">
        <w:rPr>
          <w:u w:val="double"/>
          <w:lang w:val="en-IE"/>
        </w:rPr>
        <w:t>is</w:t>
      </w:r>
      <w:r w:rsidR="00EE45B3" w:rsidRPr="0054082B">
        <w:rPr>
          <w:u w:val="double"/>
          <w:lang w:val="en-IE"/>
        </w:rPr>
        <w:t>ed in the first passage</w:t>
      </w:r>
      <w:r w:rsidR="006B56C1" w:rsidRPr="0054082B">
        <w:rPr>
          <w:u w:val="double"/>
          <w:lang w:val="en-IE"/>
        </w:rPr>
        <w:t xml:space="preserve"> (Logue </w:t>
      </w:r>
      <w:r w:rsidR="009F57AB" w:rsidRPr="0054082B">
        <w:rPr>
          <w:i/>
          <w:u w:val="double"/>
          <w:lang w:val="en-IE"/>
        </w:rPr>
        <w:t>et al</w:t>
      </w:r>
      <w:r w:rsidR="006B56C1" w:rsidRPr="0054082B">
        <w:rPr>
          <w:u w:val="double"/>
          <w:lang w:val="en-IE"/>
        </w:rPr>
        <w:t>., 2009</w:t>
      </w:r>
      <w:r w:rsidR="00E334D2" w:rsidRPr="0054082B">
        <w:rPr>
          <w:u w:val="double"/>
          <w:lang w:val="en-IE"/>
        </w:rPr>
        <w:t xml:space="preserve">; Vissani </w:t>
      </w:r>
      <w:r w:rsidR="00E334D2" w:rsidRPr="0054082B">
        <w:rPr>
          <w:i/>
          <w:u w:val="double"/>
          <w:lang w:val="en-IE"/>
        </w:rPr>
        <w:t>et al</w:t>
      </w:r>
      <w:r w:rsidR="00E334D2" w:rsidRPr="0054082B">
        <w:rPr>
          <w:u w:val="double"/>
          <w:lang w:val="en-IE"/>
        </w:rPr>
        <w:t>., 2024</w:t>
      </w:r>
      <w:r w:rsidR="006B56C1" w:rsidRPr="0054082B">
        <w:rPr>
          <w:lang w:val="en-IE"/>
        </w:rPr>
        <w:t>)</w:t>
      </w:r>
      <w:r w:rsidRPr="0054082B">
        <w:rPr>
          <w:lang w:val="en-IE"/>
        </w:rPr>
        <w:t xml:space="preserve">. </w:t>
      </w:r>
      <w:r w:rsidRPr="0054082B">
        <w:rPr>
          <w:lang w:val="en-IE"/>
        </w:rPr>
        <w:lastRenderedPageBreak/>
        <w:t>EEE</w:t>
      </w:r>
      <w:r w:rsidR="000D750C" w:rsidRPr="0054082B">
        <w:rPr>
          <w:u w:val="double"/>
          <w:lang w:val="en-IE"/>
        </w:rPr>
        <w:t>V</w:t>
      </w:r>
      <w:r w:rsidR="00A8757B" w:rsidRPr="0054082B">
        <w:rPr>
          <w:lang w:val="en-IE"/>
        </w:rPr>
        <w:t>,</w:t>
      </w:r>
      <w:r w:rsidRPr="0054082B">
        <w:rPr>
          <w:lang w:val="en-IE"/>
        </w:rPr>
        <w:t xml:space="preserve"> WEE</w:t>
      </w:r>
      <w:r w:rsidR="000D750C" w:rsidRPr="0054082B">
        <w:rPr>
          <w:u w:val="double"/>
          <w:lang w:val="en-IE"/>
        </w:rPr>
        <w:t>V</w:t>
      </w:r>
      <w:r w:rsidR="00A8757B" w:rsidRPr="0054082B">
        <w:rPr>
          <w:lang w:val="en-IE"/>
        </w:rPr>
        <w:t xml:space="preserve"> and VEE</w:t>
      </w:r>
      <w:r w:rsidR="000D750C" w:rsidRPr="0054082B">
        <w:rPr>
          <w:u w:val="double"/>
          <w:lang w:val="en-IE"/>
        </w:rPr>
        <w:t>V</w:t>
      </w:r>
      <w:r w:rsidRPr="0054082B">
        <w:rPr>
          <w:lang w:val="en-IE"/>
        </w:rPr>
        <w:t xml:space="preserve"> </w:t>
      </w:r>
      <w:r w:rsidRPr="0054082B">
        <w:rPr>
          <w:strike/>
          <w:lang w:val="en-IE"/>
        </w:rPr>
        <w:t xml:space="preserve">viruses </w:t>
      </w:r>
      <w:r w:rsidRPr="0054082B">
        <w:rPr>
          <w:lang w:val="en-IE"/>
        </w:rPr>
        <w:t>will produce a cytopathic change in cell culture. Cultures that appear to be infected are frozen. The fluid from the thawed cultures is used for virus identification</w:t>
      </w:r>
      <w:r w:rsidR="00EE45B3" w:rsidRPr="0054082B">
        <w:rPr>
          <w:lang w:val="en-IE"/>
        </w:rPr>
        <w:t xml:space="preserve"> </w:t>
      </w:r>
      <w:r w:rsidR="00EE45B3" w:rsidRPr="0054082B">
        <w:rPr>
          <w:u w:val="double"/>
          <w:lang w:val="en-IE"/>
        </w:rPr>
        <w:t>by real</w:t>
      </w:r>
      <w:r w:rsidR="003435BB" w:rsidRPr="0054082B">
        <w:rPr>
          <w:u w:val="double"/>
          <w:lang w:val="en-IE"/>
        </w:rPr>
        <w:t>-</w:t>
      </w:r>
      <w:r w:rsidR="00EE45B3" w:rsidRPr="0054082B">
        <w:rPr>
          <w:u w:val="double"/>
          <w:lang w:val="en-IE"/>
        </w:rPr>
        <w:t xml:space="preserve">time RT-PCR and </w:t>
      </w:r>
      <w:r w:rsidR="007D76F8" w:rsidRPr="0054082B">
        <w:rPr>
          <w:u w:val="double"/>
          <w:lang w:val="en-IE"/>
        </w:rPr>
        <w:t xml:space="preserve">further </w:t>
      </w:r>
      <w:r w:rsidR="00EE45B3" w:rsidRPr="0054082B">
        <w:rPr>
          <w:u w:val="double"/>
          <w:lang w:val="en-IE"/>
        </w:rPr>
        <w:t xml:space="preserve">sequencing (described below in </w:t>
      </w:r>
      <w:r w:rsidR="00D037C8" w:rsidRPr="0054082B">
        <w:rPr>
          <w:u w:val="double"/>
          <w:lang w:val="en-IE"/>
        </w:rPr>
        <w:t xml:space="preserve">Sections </w:t>
      </w:r>
      <w:r w:rsidR="00EE45B3" w:rsidRPr="0054082B">
        <w:rPr>
          <w:u w:val="double"/>
          <w:lang w:val="en-IE"/>
        </w:rPr>
        <w:t>B.1.3 and B.1.4)</w:t>
      </w:r>
      <w:r w:rsidRPr="0054082B">
        <w:rPr>
          <w:u w:val="double"/>
          <w:lang w:val="en-IE"/>
        </w:rPr>
        <w:t>.</w:t>
      </w:r>
    </w:p>
    <w:p w14:paraId="6760E9C3" w14:textId="06EE2E74" w:rsidR="001B68A1" w:rsidRPr="0054082B" w:rsidRDefault="001B68A1" w:rsidP="009F76C3">
      <w:pPr>
        <w:pStyle w:val="11Para"/>
        <w:ind w:left="1417"/>
        <w:rPr>
          <w:strike/>
          <w:lang w:val="en-IE"/>
        </w:rPr>
      </w:pPr>
      <w:r w:rsidRPr="0054082B">
        <w:rPr>
          <w:strike/>
          <w:lang w:val="en-IE"/>
        </w:rPr>
        <w:t>Tissue suspensions can be inoculated by the yolk-sac route into 6</w:t>
      </w:r>
      <w:r w:rsidR="003B25D4" w:rsidRPr="0054082B">
        <w:rPr>
          <w:strike/>
          <w:lang w:val="en-IE"/>
        </w:rPr>
        <w:t xml:space="preserve">- to </w:t>
      </w:r>
      <w:r w:rsidRPr="0054082B">
        <w:rPr>
          <w:strike/>
          <w:lang w:val="en-IE"/>
        </w:rPr>
        <w:t>8-day-old embryonating chicken eggs. There are no diagnostic signs or lesions in the embryos infected with these viruses. Inoculated embryos should be incubated for 7</w:t>
      </w:r>
      <w:r w:rsidR="00982A42" w:rsidRPr="0054082B">
        <w:rPr>
          <w:strike/>
          <w:lang w:val="en-IE"/>
        </w:rPr>
        <w:t> </w:t>
      </w:r>
      <w:r w:rsidRPr="0054082B">
        <w:rPr>
          <w:strike/>
          <w:lang w:val="en-IE"/>
        </w:rPr>
        <w:t>days, but deaths usually occur between 2</w:t>
      </w:r>
      <w:r w:rsidR="00251CCB" w:rsidRPr="0054082B">
        <w:rPr>
          <w:strike/>
          <w:lang w:val="en-IE"/>
        </w:rPr>
        <w:t> </w:t>
      </w:r>
      <w:r w:rsidRPr="0054082B">
        <w:rPr>
          <w:strike/>
          <w:lang w:val="en-IE"/>
        </w:rPr>
        <w:t>and 4</w:t>
      </w:r>
      <w:r w:rsidR="00982A42" w:rsidRPr="0054082B">
        <w:rPr>
          <w:strike/>
          <w:lang w:val="en-IE"/>
        </w:rPr>
        <w:t> </w:t>
      </w:r>
      <w:r w:rsidRPr="0054082B">
        <w:rPr>
          <w:strike/>
          <w:lang w:val="en-IE"/>
        </w:rPr>
        <w:t>days post-inoculation. Usually only one passage is made unless there are dead embryos</w:t>
      </w:r>
      <w:r w:rsidR="00326B91" w:rsidRPr="0054082B">
        <w:rPr>
          <w:strike/>
          <w:lang w:val="en-IE"/>
        </w:rPr>
        <w:t>,</w:t>
      </w:r>
      <w:r w:rsidRPr="0054082B">
        <w:rPr>
          <w:strike/>
          <w:lang w:val="en-IE"/>
        </w:rPr>
        <w:t xml:space="preserve"> from which virus cannot be isolated. </w:t>
      </w:r>
    </w:p>
    <w:p w14:paraId="651C86F5" w14:textId="72C26944" w:rsidR="005B76EB" w:rsidRPr="0054082B" w:rsidRDefault="005B76EB" w:rsidP="009F76C3">
      <w:pPr>
        <w:pStyle w:val="11Para"/>
        <w:ind w:left="1417"/>
        <w:rPr>
          <w:strike/>
          <w:lang w:val="en-IE"/>
        </w:rPr>
      </w:pPr>
      <w:r w:rsidRPr="0054082B">
        <w:rPr>
          <w:strike/>
          <w:lang w:val="en-IE"/>
        </w:rPr>
        <w:t xml:space="preserve">Viral </w:t>
      </w:r>
      <w:r w:rsidR="001870C3" w:rsidRPr="0054082B">
        <w:rPr>
          <w:strike/>
          <w:lang w:val="en-IE"/>
        </w:rPr>
        <w:t>i</w:t>
      </w:r>
      <w:r w:rsidRPr="0054082B">
        <w:rPr>
          <w:strike/>
          <w:lang w:val="en-IE"/>
        </w:rPr>
        <w:t xml:space="preserve">solates can be identified by </w:t>
      </w:r>
      <w:r w:rsidR="005976A1" w:rsidRPr="0054082B">
        <w:rPr>
          <w:strike/>
          <w:lang w:val="en-IE"/>
        </w:rPr>
        <w:t>reverse-</w:t>
      </w:r>
      <w:r w:rsidR="0018667F" w:rsidRPr="0054082B">
        <w:rPr>
          <w:strike/>
          <w:lang w:val="en-IE"/>
        </w:rPr>
        <w:t xml:space="preserve">transcription </w:t>
      </w:r>
      <w:r w:rsidR="005976A1" w:rsidRPr="0054082B">
        <w:rPr>
          <w:strike/>
          <w:lang w:val="en-IE"/>
        </w:rPr>
        <w:t>polymerase chain reaction (RT-PCR)</w:t>
      </w:r>
      <w:r w:rsidRPr="0054082B">
        <w:rPr>
          <w:strike/>
          <w:lang w:val="en-IE"/>
        </w:rPr>
        <w:t xml:space="preserve">, by direct or indirect fluorescent antibody test, or by </w:t>
      </w:r>
      <w:r w:rsidR="005976A1" w:rsidRPr="0054082B">
        <w:rPr>
          <w:strike/>
          <w:lang w:val="en-IE"/>
        </w:rPr>
        <w:t>plaque reduction neutralisation (PRN)</w:t>
      </w:r>
      <w:r w:rsidRPr="0054082B">
        <w:rPr>
          <w:strike/>
          <w:lang w:val="en-IE"/>
        </w:rPr>
        <w:t xml:space="preserve"> tests using polyclonal or monoclonal antibodies to specific viruses obtained commercially or prepared via hyperimmuni</w:t>
      </w:r>
      <w:r w:rsidR="00E121A7" w:rsidRPr="0054082B">
        <w:rPr>
          <w:strike/>
          <w:lang w:val="en-IE"/>
        </w:rPr>
        <w:t>s</w:t>
      </w:r>
      <w:r w:rsidRPr="0054082B">
        <w:rPr>
          <w:strike/>
          <w:lang w:val="en-IE"/>
        </w:rPr>
        <w:t>ation of animals with further collection of their serum (or asc</w:t>
      </w:r>
      <w:r w:rsidR="005A0BA0" w:rsidRPr="0054082B">
        <w:rPr>
          <w:strike/>
          <w:lang w:val="en-IE"/>
        </w:rPr>
        <w:t>i</w:t>
      </w:r>
      <w:r w:rsidRPr="0054082B">
        <w:rPr>
          <w:strike/>
          <w:lang w:val="en-IE"/>
        </w:rPr>
        <w:t>t</w:t>
      </w:r>
      <w:r w:rsidR="005A0BA0" w:rsidRPr="0054082B">
        <w:rPr>
          <w:strike/>
          <w:lang w:val="en-IE"/>
        </w:rPr>
        <w:t>es</w:t>
      </w:r>
      <w:r w:rsidRPr="0054082B">
        <w:rPr>
          <w:strike/>
          <w:lang w:val="en-IE"/>
        </w:rPr>
        <w:t xml:space="preserve"> fluid in case of mice) and purification of </w:t>
      </w:r>
      <w:r w:rsidR="00B04614" w:rsidRPr="0054082B">
        <w:rPr>
          <w:strike/>
          <w:lang w:val="en-IE"/>
        </w:rPr>
        <w:t>immunoglobulins</w:t>
      </w:r>
      <w:r w:rsidRPr="0054082B">
        <w:rPr>
          <w:strike/>
          <w:lang w:val="en-IE"/>
        </w:rPr>
        <w:t>.</w:t>
      </w:r>
    </w:p>
    <w:p w14:paraId="6C4936E4" w14:textId="77777777" w:rsidR="00781072" w:rsidRPr="00F4673A" w:rsidRDefault="00781072" w:rsidP="00781072">
      <w:pPr>
        <w:pStyle w:val="111"/>
        <w:rPr>
          <w:u w:val="double"/>
        </w:rPr>
      </w:pPr>
      <w:r w:rsidRPr="6C6BEDC4">
        <w:rPr>
          <w:u w:val="double"/>
          <w:lang w:val="en-IE"/>
        </w:rPr>
        <w:t>1.2.2.</w:t>
      </w:r>
      <w:r>
        <w:tab/>
      </w:r>
      <w:r w:rsidRPr="6C6BEDC4">
        <w:rPr>
          <w:u w:val="double"/>
          <w:lang w:val="en-IE"/>
        </w:rPr>
        <w:t xml:space="preserve">Virus isolation in mice </w:t>
      </w:r>
    </w:p>
    <w:p w14:paraId="26939D35" w14:textId="243A402A" w:rsidR="00380655" w:rsidRDefault="00F2529B" w:rsidP="00781072">
      <w:pPr>
        <w:pStyle w:val="111Para"/>
        <w:rPr>
          <w:u w:val="double"/>
        </w:rPr>
      </w:pPr>
      <w:r w:rsidRPr="009B1EDE">
        <w:rPr>
          <w:u w:val="double"/>
        </w:rPr>
        <w:t xml:space="preserve">For those cases in which virus isolation in cell culture </w:t>
      </w:r>
      <w:r>
        <w:rPr>
          <w:u w:val="double"/>
        </w:rPr>
        <w:t>cannot be achieved</w:t>
      </w:r>
      <w:r w:rsidRPr="009B1EDE">
        <w:rPr>
          <w:u w:val="double"/>
        </w:rPr>
        <w:t xml:space="preserve"> and cytopathic effects are not visualised during passages, inoculation in mice </w:t>
      </w:r>
      <w:r w:rsidR="00FE3ED1">
        <w:rPr>
          <w:u w:val="double"/>
        </w:rPr>
        <w:t xml:space="preserve">can be performed </w:t>
      </w:r>
      <w:r w:rsidRPr="009B1EDE">
        <w:rPr>
          <w:u w:val="double"/>
        </w:rPr>
        <w:t xml:space="preserve">as an alternative </w:t>
      </w:r>
      <w:r w:rsidR="00DD68B5">
        <w:rPr>
          <w:u w:val="double"/>
        </w:rPr>
        <w:t>method</w:t>
      </w:r>
      <w:r w:rsidRPr="009B1EDE">
        <w:rPr>
          <w:u w:val="double"/>
        </w:rPr>
        <w:t>. The mice model is a well-established method; however, the use of this technique for diagnosis should be minimised to reduce the use of laboratory animals</w:t>
      </w:r>
      <w:r w:rsidR="00EA4EE1">
        <w:rPr>
          <w:u w:val="double"/>
        </w:rPr>
        <w:t xml:space="preserve"> </w:t>
      </w:r>
      <w:r w:rsidR="00EA4EE1" w:rsidRPr="00EA4EE1">
        <w:rPr>
          <w:u w:val="double"/>
          <w:lang w:val="en-IE"/>
        </w:rPr>
        <w:t xml:space="preserve">(Beaty </w:t>
      </w:r>
      <w:r w:rsidR="00EA4EE1" w:rsidRPr="00EA4EE1">
        <w:rPr>
          <w:i/>
          <w:iCs/>
          <w:u w:val="double"/>
          <w:lang w:val="en-IE"/>
        </w:rPr>
        <w:t>et al.,</w:t>
      </w:r>
      <w:r w:rsidR="00EA4EE1" w:rsidRPr="00EA4EE1">
        <w:rPr>
          <w:u w:val="double"/>
          <w:lang w:val="en-IE"/>
        </w:rPr>
        <w:t xml:space="preserve"> 1995; Linssen </w:t>
      </w:r>
      <w:r w:rsidR="00EA4EE1" w:rsidRPr="00EA4EE1">
        <w:rPr>
          <w:i/>
          <w:iCs/>
          <w:u w:val="double"/>
          <w:lang w:val="en-IE"/>
        </w:rPr>
        <w:t>et al.,</w:t>
      </w:r>
      <w:r w:rsidR="00EA4EE1" w:rsidRPr="00EA4EE1">
        <w:rPr>
          <w:u w:val="double"/>
          <w:lang w:val="en-IE"/>
        </w:rPr>
        <w:t xml:space="preserve"> 2000; Del Piero </w:t>
      </w:r>
      <w:r w:rsidR="00EA4EE1" w:rsidRPr="00EA4EE1">
        <w:rPr>
          <w:i/>
          <w:iCs/>
          <w:u w:val="double"/>
          <w:lang w:val="en-IE"/>
        </w:rPr>
        <w:t>et al.,</w:t>
      </w:r>
      <w:r w:rsidR="00EA4EE1" w:rsidRPr="00EA4EE1">
        <w:rPr>
          <w:u w:val="double"/>
          <w:lang w:val="en-IE"/>
        </w:rPr>
        <w:t xml:space="preserve"> 2001).</w:t>
      </w:r>
    </w:p>
    <w:p w14:paraId="4FCBAD3B" w14:textId="10613BEF" w:rsidR="00781072" w:rsidRDefault="00781072" w:rsidP="00781072">
      <w:pPr>
        <w:pStyle w:val="111Para"/>
        <w:rPr>
          <w:u w:val="double"/>
        </w:rPr>
      </w:pPr>
      <w:r w:rsidRPr="6C6BEDC4">
        <w:rPr>
          <w:u w:val="double"/>
        </w:rPr>
        <w:t>Animals should be</w:t>
      </w:r>
      <w:r w:rsidR="008F3507" w:rsidRPr="6C6BEDC4">
        <w:rPr>
          <w:u w:val="double"/>
        </w:rPr>
        <w:t xml:space="preserve"> </w:t>
      </w:r>
      <w:r w:rsidRPr="6C6BEDC4">
        <w:rPr>
          <w:u w:val="double"/>
        </w:rPr>
        <w:t>maintained in a facility under</w:t>
      </w:r>
      <w:r w:rsidRPr="6C6BEDC4">
        <w:rPr>
          <w:sz w:val="16"/>
          <w:szCs w:val="16"/>
          <w:u w:val="double"/>
          <w:lang w:val="en-IE"/>
        </w:rPr>
        <w:t xml:space="preserve"> </w:t>
      </w:r>
      <w:r w:rsidRPr="6C6BEDC4">
        <w:rPr>
          <w:u w:val="double"/>
          <w:lang w:val="en-IE"/>
        </w:rPr>
        <w:t>biosafety conditions, as determined by biological risk assessment</w:t>
      </w:r>
      <w:r w:rsidRPr="6C6BEDC4">
        <w:rPr>
          <w:u w:val="double"/>
        </w:rPr>
        <w:t xml:space="preserve">, and housed in microisolator cages. </w:t>
      </w:r>
      <w:r w:rsidRPr="6C6BEDC4">
        <w:rPr>
          <w:u w:val="double"/>
          <w:lang w:val="en-IE"/>
        </w:rPr>
        <w:t>Specific pathogen-free suckling mice</w:t>
      </w:r>
      <w:r w:rsidRPr="6C6BEDC4">
        <w:rPr>
          <w:u w:val="double"/>
        </w:rPr>
        <w:t xml:space="preserve"> are inoculated subcutaneously with an inoculum of 0.1–0.2 ml of the clarified supernatant of a 10% (w/v) homogenate of tissue (described previously in Section B.1.1). The mice are observed daily for 14 days. Organs of dead mice are dissected, weighed, and homogenised in PBS/medium to give a 20% (w/v) suspension. Homogenates are clarified and examined for equine encephalitis by RT-PCR. Any deaths occurring during the first 24 hours are regarded as nonspecific (due to stress/bacterial infection, etc.) (Paessler </w:t>
      </w:r>
      <w:r w:rsidRPr="6C6BEDC4">
        <w:rPr>
          <w:i/>
          <w:iCs/>
          <w:u w:val="double"/>
        </w:rPr>
        <w:t>et al.,</w:t>
      </w:r>
      <w:r w:rsidRPr="6C6BEDC4">
        <w:rPr>
          <w:u w:val="double"/>
        </w:rPr>
        <w:t xml:space="preserve"> 2004).</w:t>
      </w:r>
    </w:p>
    <w:p w14:paraId="0DD0C033" w14:textId="314CB70F" w:rsidR="00513671" w:rsidRDefault="00513671" w:rsidP="00513671">
      <w:pPr>
        <w:pStyle w:val="11"/>
        <w:rPr>
          <w:lang w:val="en-IE"/>
        </w:rPr>
      </w:pPr>
      <w:r w:rsidRPr="374789FF">
        <w:rPr>
          <w:lang w:val="en-IE"/>
        </w:rPr>
        <w:t>1.</w:t>
      </w:r>
      <w:r w:rsidRPr="374789FF">
        <w:rPr>
          <w:strike/>
          <w:lang w:val="en-IE"/>
        </w:rPr>
        <w:t>2</w:t>
      </w:r>
      <w:r w:rsidR="00632CFC" w:rsidRPr="374789FF">
        <w:rPr>
          <w:strike/>
          <w:lang w:val="en-IE"/>
        </w:rPr>
        <w:t xml:space="preserve"> </w:t>
      </w:r>
      <w:r w:rsidR="007D76F8" w:rsidRPr="374789FF">
        <w:rPr>
          <w:u w:val="double"/>
          <w:lang w:val="en-IE"/>
        </w:rPr>
        <w:t>3</w:t>
      </w:r>
      <w:r w:rsidRPr="374789FF">
        <w:rPr>
          <w:lang w:val="en-IE"/>
        </w:rPr>
        <w:t>.</w:t>
      </w:r>
      <w:r>
        <w:tab/>
      </w:r>
      <w:r w:rsidRPr="374789FF">
        <w:rPr>
          <w:lang w:val="en-IE"/>
        </w:rPr>
        <w:t>Molecular methods – detection of nucleic acid</w:t>
      </w:r>
    </w:p>
    <w:p w14:paraId="4B0ACE7D" w14:textId="6E8E00D3" w:rsidR="002B7CC5" w:rsidRPr="001A0628" w:rsidRDefault="001A0628" w:rsidP="002B7CC5">
      <w:pPr>
        <w:pStyle w:val="11Para"/>
        <w:rPr>
          <w:u w:val="double"/>
        </w:rPr>
      </w:pPr>
      <w:r w:rsidRPr="001A0628">
        <w:rPr>
          <w:spacing w:val="-2"/>
          <w:u w:val="double"/>
          <w:lang w:val="en-IE"/>
        </w:rPr>
        <w:t>Diagnosis by RT-PCR is rapid, sensitive, and does not depend on the presence of infectious virus in the clinical sample. PCR methods are particularly useful in cases of neurological disease, in which rapid identification is critical for guiding management strategies and communication to health authorities. Real-time (or quantitative) RT-PCR has become the method of choice for the majority of diagnostic laboratories and provides rapid and sensitive detection of viral RNA. Moreover, it can be performed under reduced biosafety conditions and is also available in high throughput formats.</w:t>
      </w:r>
    </w:p>
    <w:p w14:paraId="3DD9EFF0" w14:textId="67177F28" w:rsidR="00BE0F1D" w:rsidRPr="0054082B" w:rsidRDefault="00BE0F1D" w:rsidP="00342601">
      <w:pPr>
        <w:pStyle w:val="111"/>
      </w:pPr>
      <w:r w:rsidRPr="0054082B">
        <w:t>1.</w:t>
      </w:r>
      <w:r w:rsidRPr="0054082B">
        <w:rPr>
          <w:strike/>
        </w:rPr>
        <w:t>2</w:t>
      </w:r>
      <w:r w:rsidR="00632CFC" w:rsidRPr="0054082B">
        <w:rPr>
          <w:strike/>
        </w:rPr>
        <w:t xml:space="preserve"> </w:t>
      </w:r>
      <w:r w:rsidR="00F96A80" w:rsidRPr="0054082B">
        <w:rPr>
          <w:u w:val="double"/>
        </w:rPr>
        <w:t>3</w:t>
      </w:r>
      <w:r w:rsidRPr="0054082B">
        <w:t>.1.</w:t>
      </w:r>
      <w:r w:rsidRPr="0054082B">
        <w:tab/>
        <w:t>Conventional reverse-</w:t>
      </w:r>
      <w:r w:rsidR="00EC2E89" w:rsidRPr="0054082B">
        <w:t xml:space="preserve">transcription </w:t>
      </w:r>
      <w:r w:rsidRPr="0054082B">
        <w:t>PCR</w:t>
      </w:r>
    </w:p>
    <w:p w14:paraId="39CD26BD" w14:textId="77777777" w:rsidR="00470548" w:rsidRPr="0054082B" w:rsidRDefault="005B76EB" w:rsidP="00DA0C09">
      <w:pPr>
        <w:pStyle w:val="111Para"/>
      </w:pPr>
      <w:r w:rsidRPr="0054082B">
        <w:t xml:space="preserve">Several methods of </w:t>
      </w:r>
      <w:r w:rsidR="00E72248" w:rsidRPr="0054082B">
        <w:t>RT-</w:t>
      </w:r>
      <w:r w:rsidR="00541689" w:rsidRPr="0054082B">
        <w:t>PCR</w:t>
      </w:r>
      <w:r w:rsidRPr="0054082B">
        <w:t xml:space="preserve"> for detection of</w:t>
      </w:r>
      <w:r w:rsidR="00B10439" w:rsidRPr="0054082B">
        <w:t xml:space="preserve"> </w:t>
      </w:r>
      <w:r w:rsidR="00E72248" w:rsidRPr="0054082B">
        <w:t xml:space="preserve">EEE, WEE </w:t>
      </w:r>
      <w:r w:rsidRPr="0054082B">
        <w:t>or</w:t>
      </w:r>
      <w:r w:rsidR="0042108E" w:rsidRPr="0054082B">
        <w:t xml:space="preserve"> </w:t>
      </w:r>
      <w:r w:rsidR="00E72248" w:rsidRPr="0054082B">
        <w:t>VEE</w:t>
      </w:r>
      <w:r w:rsidR="00B916DD" w:rsidRPr="0054082B">
        <w:t xml:space="preserve"> viral</w:t>
      </w:r>
      <w:r w:rsidR="00E72248" w:rsidRPr="0054082B">
        <w:t xml:space="preserve"> </w:t>
      </w:r>
      <w:r w:rsidRPr="0054082B">
        <w:t>RNA</w:t>
      </w:r>
      <w:r w:rsidR="00541689" w:rsidRPr="0054082B">
        <w:t xml:space="preserve"> in mosquitoes and vertebrate tissues have been described</w:t>
      </w:r>
      <w:r w:rsidR="00131DEB" w:rsidRPr="0054082B">
        <w:t>,</w:t>
      </w:r>
      <w:r w:rsidR="00B10439" w:rsidRPr="0054082B">
        <w:t xml:space="preserve"> although few have been extensively validated for </w:t>
      </w:r>
      <w:r w:rsidR="00131DEB" w:rsidRPr="0054082B">
        <w:t>mammalian sa</w:t>
      </w:r>
      <w:r w:rsidR="00B10439" w:rsidRPr="0054082B">
        <w:t>mples</w:t>
      </w:r>
      <w:r w:rsidR="00131DEB" w:rsidRPr="009A7310">
        <w:rPr>
          <w:strike/>
        </w:rPr>
        <w:t xml:space="preserve"> (</w:t>
      </w:r>
      <w:r w:rsidR="001517EB" w:rsidRPr="009A7310">
        <w:rPr>
          <w:strike/>
        </w:rPr>
        <w:t xml:space="preserve">Linssen </w:t>
      </w:r>
      <w:r w:rsidR="00E23CBC" w:rsidRPr="009A7310">
        <w:rPr>
          <w:i/>
          <w:iCs/>
          <w:strike/>
        </w:rPr>
        <w:t>et al</w:t>
      </w:r>
      <w:r w:rsidR="001517EB" w:rsidRPr="009A7310">
        <w:rPr>
          <w:i/>
          <w:iCs/>
          <w:strike/>
        </w:rPr>
        <w:t>.,</w:t>
      </w:r>
      <w:r w:rsidR="001517EB" w:rsidRPr="009A7310">
        <w:rPr>
          <w:strike/>
        </w:rPr>
        <w:t xml:space="preserve"> 2000</w:t>
      </w:r>
      <w:r w:rsidR="00144CF3" w:rsidRPr="009A7310">
        <w:rPr>
          <w:strike/>
        </w:rPr>
        <w:t>;</w:t>
      </w:r>
      <w:r w:rsidR="00131DEB" w:rsidRPr="009A7310">
        <w:rPr>
          <w:strike/>
        </w:rPr>
        <w:t xml:space="preserve"> </w:t>
      </w:r>
      <w:r w:rsidR="00E23CBC" w:rsidRPr="009A7310">
        <w:rPr>
          <w:strike/>
        </w:rPr>
        <w:t xml:space="preserve">Monroy </w:t>
      </w:r>
      <w:r w:rsidR="00E23CBC" w:rsidRPr="009A7310">
        <w:rPr>
          <w:i/>
          <w:iCs/>
          <w:strike/>
        </w:rPr>
        <w:t>et al.,</w:t>
      </w:r>
      <w:r w:rsidR="00E23CBC" w:rsidRPr="009A7310">
        <w:rPr>
          <w:strike/>
        </w:rPr>
        <w:t xml:space="preserve"> 1996</w:t>
      </w:r>
      <w:r w:rsidR="00144CF3" w:rsidRPr="009A7310">
        <w:rPr>
          <w:strike/>
        </w:rPr>
        <w:t>;</w:t>
      </w:r>
      <w:r w:rsidR="00131DEB" w:rsidRPr="009A7310">
        <w:rPr>
          <w:strike/>
        </w:rPr>
        <w:t xml:space="preserve"> </w:t>
      </w:r>
      <w:r w:rsidR="001517EB" w:rsidRPr="009A7310">
        <w:rPr>
          <w:strike/>
        </w:rPr>
        <w:t xml:space="preserve">Vodkin </w:t>
      </w:r>
      <w:r w:rsidR="00E23CBC" w:rsidRPr="009A7310">
        <w:rPr>
          <w:i/>
          <w:iCs/>
          <w:strike/>
        </w:rPr>
        <w:t>et al</w:t>
      </w:r>
      <w:r w:rsidR="001517EB" w:rsidRPr="009A7310">
        <w:rPr>
          <w:i/>
          <w:iCs/>
          <w:strike/>
        </w:rPr>
        <w:t>.,</w:t>
      </w:r>
      <w:r w:rsidR="001517EB" w:rsidRPr="009A7310">
        <w:rPr>
          <w:strike/>
        </w:rPr>
        <w:t xml:space="preserve"> 1993</w:t>
      </w:r>
      <w:r w:rsidR="00131DEB" w:rsidRPr="009A7310">
        <w:rPr>
          <w:strike/>
        </w:rPr>
        <w:t>)</w:t>
      </w:r>
      <w:r w:rsidR="00982A42" w:rsidRPr="0054082B">
        <w:t xml:space="preserve">. </w:t>
      </w:r>
    </w:p>
    <w:p w14:paraId="1DC721FF" w14:textId="6C5ECF10" w:rsidR="00B12750" w:rsidRPr="0054082B" w:rsidRDefault="00B12750" w:rsidP="00DA0C09">
      <w:pPr>
        <w:pStyle w:val="111Para"/>
        <w:rPr>
          <w:u w:val="double"/>
          <w:lang w:val="en-IE"/>
        </w:rPr>
      </w:pPr>
      <w:r w:rsidRPr="6C6BEDC4">
        <w:rPr>
          <w:u w:val="double"/>
          <w:lang w:val="en-IE"/>
        </w:rPr>
        <w:t xml:space="preserve">Table </w:t>
      </w:r>
      <w:r w:rsidR="002911B2" w:rsidRPr="6C6BEDC4">
        <w:rPr>
          <w:u w:val="double"/>
          <w:lang w:val="en-IE"/>
        </w:rPr>
        <w:t>4</w:t>
      </w:r>
      <w:r w:rsidRPr="6C6BEDC4">
        <w:rPr>
          <w:u w:val="double"/>
          <w:lang w:val="en-IE"/>
        </w:rPr>
        <w:t xml:space="preserve"> summarises the primer sequences for some of the most widely used assays</w:t>
      </w:r>
      <w:r w:rsidR="00205796" w:rsidRPr="6C6BEDC4">
        <w:rPr>
          <w:u w:val="double"/>
          <w:lang w:val="en-IE"/>
        </w:rPr>
        <w:t>, while t</w:t>
      </w:r>
      <w:r w:rsidRPr="6C6BEDC4">
        <w:rPr>
          <w:u w:val="double"/>
          <w:lang w:val="en-IE"/>
        </w:rPr>
        <w:t>he optimised thermocycler times and temperatures are documented in the publications cited.</w:t>
      </w:r>
    </w:p>
    <w:p w14:paraId="4F84F39A" w14:textId="53C9F995" w:rsidR="00470548" w:rsidRPr="0054082B" w:rsidRDefault="004059A6" w:rsidP="00DA0C09">
      <w:pPr>
        <w:pStyle w:val="111Para"/>
        <w:rPr>
          <w:u w:val="double"/>
          <w:lang w:val="en-IE"/>
        </w:rPr>
      </w:pPr>
      <w:r w:rsidRPr="0054082B">
        <w:rPr>
          <w:u w:val="double"/>
          <w:lang w:val="en-IE"/>
        </w:rPr>
        <w:t>A</w:t>
      </w:r>
      <w:r w:rsidR="00EE113F" w:rsidRPr="0054082B">
        <w:rPr>
          <w:u w:val="double"/>
          <w:lang w:val="en-IE"/>
        </w:rPr>
        <w:t xml:space="preserve">n alpha-universal nested </w:t>
      </w:r>
      <w:r w:rsidR="00FB7E75" w:rsidRPr="0054082B">
        <w:rPr>
          <w:u w:val="double"/>
          <w:lang w:val="en-IE"/>
        </w:rPr>
        <w:t>RT-PCR</w:t>
      </w:r>
      <w:r w:rsidR="00EE113F" w:rsidRPr="0054082B">
        <w:rPr>
          <w:u w:val="double"/>
          <w:lang w:val="en-IE"/>
        </w:rPr>
        <w:t xml:space="preserve"> (RT-nPCR) targeting the nsP4 region was described by Sanchez-Seco </w:t>
      </w:r>
      <w:r w:rsidR="009F57AB" w:rsidRPr="0054082B">
        <w:rPr>
          <w:i/>
          <w:u w:val="double"/>
          <w:lang w:val="en-IE"/>
        </w:rPr>
        <w:t>et al</w:t>
      </w:r>
      <w:r w:rsidR="00EE113F" w:rsidRPr="0054082B">
        <w:rPr>
          <w:u w:val="double"/>
          <w:lang w:val="en-IE"/>
        </w:rPr>
        <w:t xml:space="preserve">. (2001) </w:t>
      </w:r>
      <w:r w:rsidR="004910E5" w:rsidRPr="0054082B">
        <w:rPr>
          <w:u w:val="double"/>
          <w:lang w:val="en-IE"/>
        </w:rPr>
        <w:t>based on</w:t>
      </w:r>
      <w:r w:rsidR="00EE113F" w:rsidRPr="0054082B">
        <w:rPr>
          <w:u w:val="double"/>
          <w:lang w:val="en-IE"/>
        </w:rPr>
        <w:t xml:space="preserve"> the nucleotide similarity among alphaviruses in the nsP4. </w:t>
      </w:r>
      <w:r w:rsidRPr="0054082B">
        <w:rPr>
          <w:u w:val="double"/>
          <w:lang w:val="en-IE"/>
        </w:rPr>
        <w:t xml:space="preserve">Reverse transcription of RNA to cDNA should be carried out first. </w:t>
      </w:r>
      <w:r w:rsidR="00EE113F" w:rsidRPr="0054082B">
        <w:rPr>
          <w:u w:val="double"/>
          <w:lang w:val="en-IE"/>
        </w:rPr>
        <w:t xml:space="preserve">This assay was designed for rapid detection and identification of alphaviruses, </w:t>
      </w:r>
      <w:r w:rsidR="00CA6367" w:rsidRPr="0054082B">
        <w:rPr>
          <w:u w:val="double"/>
          <w:lang w:val="en-IE"/>
        </w:rPr>
        <w:t>and consists of</w:t>
      </w:r>
      <w:r w:rsidR="00EE113F" w:rsidRPr="0054082B">
        <w:rPr>
          <w:u w:val="double"/>
          <w:lang w:val="en-IE"/>
        </w:rPr>
        <w:t xml:space="preserve"> a</w:t>
      </w:r>
      <w:r w:rsidR="00CA6367" w:rsidRPr="0054082B">
        <w:rPr>
          <w:u w:val="double"/>
          <w:lang w:val="en-IE"/>
        </w:rPr>
        <w:t>n</w:t>
      </w:r>
      <w:r w:rsidR="00EE113F" w:rsidRPr="0054082B">
        <w:rPr>
          <w:u w:val="double"/>
          <w:lang w:val="en-IE"/>
        </w:rPr>
        <w:t xml:space="preserve"> RT-PCR followed by a nested PCR and sequencing. Primer sequences used for detection of alphavirus viral RNA are shown in Table </w:t>
      </w:r>
      <w:r w:rsidR="00CA6367" w:rsidRPr="0054082B">
        <w:rPr>
          <w:u w:val="double"/>
          <w:lang w:val="en-IE"/>
        </w:rPr>
        <w:t>4</w:t>
      </w:r>
      <w:r w:rsidR="00EE113F" w:rsidRPr="0054082B">
        <w:rPr>
          <w:u w:val="double"/>
          <w:lang w:val="en-IE"/>
        </w:rPr>
        <w:t xml:space="preserve">. </w:t>
      </w:r>
      <w:r w:rsidR="007D5672" w:rsidRPr="0054082B">
        <w:rPr>
          <w:u w:val="double"/>
          <w:lang w:val="en-IE"/>
        </w:rPr>
        <w:t>P</w:t>
      </w:r>
      <w:r w:rsidR="00AA55FB" w:rsidRPr="0054082B">
        <w:rPr>
          <w:u w:val="double"/>
          <w:lang w:val="en-IE"/>
        </w:rPr>
        <w:t>rimers 1+ and 1−</w:t>
      </w:r>
      <w:r w:rsidR="00EE113F" w:rsidRPr="0054082B">
        <w:rPr>
          <w:u w:val="double"/>
          <w:lang w:val="en-IE"/>
        </w:rPr>
        <w:t>,</w:t>
      </w:r>
      <w:r w:rsidR="00AA55FB" w:rsidRPr="0054082B">
        <w:rPr>
          <w:u w:val="double"/>
          <w:lang w:val="en-IE"/>
        </w:rPr>
        <w:t xml:space="preserve"> and 2+ and 2−</w:t>
      </w:r>
      <w:r w:rsidR="00EE113F" w:rsidRPr="0054082B">
        <w:rPr>
          <w:u w:val="double"/>
          <w:lang w:val="en-IE"/>
        </w:rPr>
        <w:t>,</w:t>
      </w:r>
      <w:r w:rsidR="00AA55FB" w:rsidRPr="0054082B">
        <w:rPr>
          <w:u w:val="double"/>
          <w:lang w:val="en-IE"/>
        </w:rPr>
        <w:t xml:space="preserve"> </w:t>
      </w:r>
      <w:r w:rsidR="007D5672" w:rsidRPr="0054082B">
        <w:rPr>
          <w:u w:val="double"/>
          <w:lang w:val="en-IE"/>
        </w:rPr>
        <w:t>are used for</w:t>
      </w:r>
      <w:r w:rsidR="00AA55FB" w:rsidRPr="0054082B">
        <w:rPr>
          <w:u w:val="double"/>
          <w:lang w:val="en-IE"/>
        </w:rPr>
        <w:t xml:space="preserve"> the first and second PCR rounds, respectively. </w:t>
      </w:r>
      <w:r w:rsidR="00470548" w:rsidRPr="0054082B">
        <w:rPr>
          <w:u w:val="double"/>
          <w:lang w:val="en-IE"/>
        </w:rPr>
        <w:t xml:space="preserve">This RT-nPCR is a specific and sensitive tool for alphavirus detection and identification, allowing rapid and reliable detection of every distinct virus belonging to the alphavirus genus (EEEV, VEEV, WEEV, Sindbis virus, Chikungunya virus, Semliki Forest virus and </w:t>
      </w:r>
      <w:r w:rsidR="00470548" w:rsidRPr="0054082B">
        <w:rPr>
          <w:u w:val="double"/>
          <w:lang w:val="en-IE"/>
        </w:rPr>
        <w:lastRenderedPageBreak/>
        <w:t xml:space="preserve">Ross River virus). This methodology does not amplify </w:t>
      </w:r>
      <w:r w:rsidRPr="0054082B">
        <w:rPr>
          <w:u w:val="double"/>
          <w:lang w:val="en-IE"/>
        </w:rPr>
        <w:t>nonrelated</w:t>
      </w:r>
      <w:r w:rsidR="00470548" w:rsidRPr="0054082B">
        <w:rPr>
          <w:u w:val="double"/>
          <w:lang w:val="en-IE"/>
        </w:rPr>
        <w:t xml:space="preserve"> RNA, such as from Vero cell cultures, flaviviruses or rubiviruses.</w:t>
      </w:r>
    </w:p>
    <w:p w14:paraId="2DBED869" w14:textId="61896109" w:rsidR="00835913" w:rsidRPr="0054082B" w:rsidRDefault="00346C01" w:rsidP="00DA0C09">
      <w:pPr>
        <w:pStyle w:val="111Para"/>
        <w:rPr>
          <w:lang w:val="en-IE"/>
        </w:rPr>
      </w:pPr>
      <w:r w:rsidRPr="0054082B">
        <w:rPr>
          <w:lang w:val="en-IE"/>
        </w:rPr>
        <w:t>A m</w:t>
      </w:r>
      <w:r w:rsidR="00E768D0" w:rsidRPr="0054082B">
        <w:rPr>
          <w:lang w:val="en-IE"/>
        </w:rPr>
        <w:t>ultiplex</w:t>
      </w:r>
      <w:r w:rsidR="005A6188" w:rsidRPr="0054082B">
        <w:rPr>
          <w:lang w:val="en-IE"/>
        </w:rPr>
        <w:t xml:space="preserve"> </w:t>
      </w:r>
      <w:r w:rsidR="005A6188" w:rsidRPr="0054082B">
        <w:rPr>
          <w:strike/>
          <w:lang w:val="en-IE"/>
        </w:rPr>
        <w:t>nested</w:t>
      </w:r>
      <w:r w:rsidR="00E768D0" w:rsidRPr="0054082B">
        <w:rPr>
          <w:strike/>
          <w:lang w:val="en-IE"/>
        </w:rPr>
        <w:t xml:space="preserve"> </w:t>
      </w:r>
      <w:r w:rsidR="00E95328" w:rsidRPr="0054082B">
        <w:rPr>
          <w:lang w:val="en-IE"/>
        </w:rPr>
        <w:t>RT-</w:t>
      </w:r>
      <w:r w:rsidR="00BE775B" w:rsidRPr="0054082B">
        <w:rPr>
          <w:u w:val="double"/>
          <w:lang w:val="en-IE"/>
        </w:rPr>
        <w:t>n</w:t>
      </w:r>
      <w:r w:rsidR="00E768D0" w:rsidRPr="0054082B">
        <w:rPr>
          <w:lang w:val="en-IE"/>
        </w:rPr>
        <w:t xml:space="preserve">PCR method </w:t>
      </w:r>
      <w:r w:rsidRPr="0054082B">
        <w:rPr>
          <w:lang w:val="en-IE"/>
        </w:rPr>
        <w:t>was</w:t>
      </w:r>
      <w:r w:rsidR="000D5B16" w:rsidRPr="0054082B">
        <w:rPr>
          <w:lang w:val="en-IE"/>
        </w:rPr>
        <w:t xml:space="preserve"> developed to expedite differential diagnosis </w:t>
      </w:r>
      <w:r w:rsidR="00B10439" w:rsidRPr="0054082B">
        <w:rPr>
          <w:lang w:val="en-IE"/>
        </w:rPr>
        <w:t xml:space="preserve">in cases of suspected </w:t>
      </w:r>
      <w:r w:rsidRPr="0054082B">
        <w:rPr>
          <w:lang w:val="en-IE"/>
        </w:rPr>
        <w:t>EEE</w:t>
      </w:r>
      <w:r w:rsidR="00BE775B" w:rsidRPr="0054082B">
        <w:rPr>
          <w:u w:val="double"/>
          <w:lang w:val="en-IE"/>
        </w:rPr>
        <w:t>V</w:t>
      </w:r>
      <w:r w:rsidRPr="0054082B">
        <w:rPr>
          <w:lang w:val="en-IE"/>
        </w:rPr>
        <w:t xml:space="preserve"> or </w:t>
      </w:r>
      <w:r w:rsidRPr="0054082B">
        <w:rPr>
          <w:strike/>
          <w:lang w:val="en-IE"/>
        </w:rPr>
        <w:t xml:space="preserve">West Nile </w:t>
      </w:r>
      <w:r w:rsidR="00B10439" w:rsidRPr="0054082B">
        <w:rPr>
          <w:strike/>
          <w:lang w:val="en-IE"/>
        </w:rPr>
        <w:t xml:space="preserve">arboviral </w:t>
      </w:r>
      <w:r w:rsidR="00752471" w:rsidRPr="0054082B">
        <w:rPr>
          <w:rStyle w:val="cf01"/>
          <w:rFonts w:ascii="Söhne" w:hAnsi="Söhne"/>
          <w:u w:val="double"/>
          <w:lang w:val="en-IE"/>
        </w:rPr>
        <w:t>WNV</w:t>
      </w:r>
      <w:r w:rsidR="00BE775B" w:rsidRPr="0054082B">
        <w:rPr>
          <w:lang w:val="en-IE"/>
        </w:rPr>
        <w:t xml:space="preserve"> </w:t>
      </w:r>
      <w:r w:rsidR="00B10439" w:rsidRPr="0054082B">
        <w:rPr>
          <w:lang w:val="en-IE"/>
        </w:rPr>
        <w:t>encephal</w:t>
      </w:r>
      <w:r w:rsidR="00B10439" w:rsidRPr="0054082B">
        <w:rPr>
          <w:strike/>
          <w:lang w:val="en-IE"/>
        </w:rPr>
        <w:t>omyel</w:t>
      </w:r>
      <w:r w:rsidR="00B10439" w:rsidRPr="0054082B">
        <w:rPr>
          <w:lang w:val="en-IE"/>
        </w:rPr>
        <w:t xml:space="preserve">itis in </w:t>
      </w:r>
      <w:r w:rsidR="00131DEB" w:rsidRPr="0054082B">
        <w:rPr>
          <w:lang w:val="en-IE"/>
        </w:rPr>
        <w:t>horses</w:t>
      </w:r>
      <w:r w:rsidR="0042108E" w:rsidRPr="0054082B">
        <w:rPr>
          <w:lang w:val="en-IE"/>
        </w:rPr>
        <w:t xml:space="preserve"> (</w:t>
      </w:r>
      <w:r w:rsidR="001517EB" w:rsidRPr="0054082B">
        <w:rPr>
          <w:lang w:val="en-IE"/>
        </w:rPr>
        <w:t xml:space="preserve">Johnson </w:t>
      </w:r>
      <w:r w:rsidR="00E23CBC" w:rsidRPr="0054082B">
        <w:rPr>
          <w:i/>
          <w:lang w:val="en-IE"/>
        </w:rPr>
        <w:t>et al</w:t>
      </w:r>
      <w:r w:rsidR="001517EB" w:rsidRPr="0054082B">
        <w:rPr>
          <w:lang w:val="en-IE"/>
        </w:rPr>
        <w:t>., 2003</w:t>
      </w:r>
      <w:r w:rsidR="0042108E" w:rsidRPr="0054082B">
        <w:rPr>
          <w:lang w:val="en-IE"/>
        </w:rPr>
        <w:t>)</w:t>
      </w:r>
      <w:r w:rsidR="00131DEB" w:rsidRPr="0054082B">
        <w:rPr>
          <w:lang w:val="en-IE"/>
        </w:rPr>
        <w:t xml:space="preserve">. </w:t>
      </w:r>
      <w:r w:rsidR="00BE775B" w:rsidRPr="0054082B">
        <w:rPr>
          <w:u w:val="double"/>
          <w:lang w:val="en-IE"/>
        </w:rPr>
        <w:t>It has</w:t>
      </w:r>
      <w:r w:rsidR="008E31F6" w:rsidRPr="0054082B">
        <w:rPr>
          <w:u w:val="double"/>
          <w:lang w:val="en-IE"/>
        </w:rPr>
        <w:t xml:space="preserve"> been</w:t>
      </w:r>
      <w:r w:rsidR="00BE775B" w:rsidRPr="0054082B">
        <w:rPr>
          <w:u w:val="double"/>
          <w:lang w:val="en-IE"/>
        </w:rPr>
        <w:t xml:space="preserve"> shown to be sensitive and specific for NA</w:t>
      </w:r>
      <w:r w:rsidR="00752471" w:rsidRPr="0054082B">
        <w:rPr>
          <w:u w:val="double"/>
          <w:lang w:val="en-IE"/>
        </w:rPr>
        <w:t>-</w:t>
      </w:r>
      <w:r w:rsidR="00BE775B" w:rsidRPr="0054082B">
        <w:rPr>
          <w:u w:val="double"/>
          <w:lang w:val="en-IE"/>
        </w:rPr>
        <w:t>EEEV and WNV, providing a rapid means of identifying both viruses in brain tissues.</w:t>
      </w:r>
      <w:r w:rsidR="00DA0A0A" w:rsidRPr="0054082B">
        <w:rPr>
          <w:lang w:val="en-IE"/>
        </w:rPr>
        <w:t xml:space="preserve"> </w:t>
      </w:r>
      <w:r w:rsidR="0042108E" w:rsidRPr="0054082B">
        <w:rPr>
          <w:lang w:val="en-IE"/>
        </w:rPr>
        <w:t xml:space="preserve">The assay has enhanced speed and sensitivity compared </w:t>
      </w:r>
      <w:r w:rsidR="00823A51" w:rsidRPr="0054082B">
        <w:rPr>
          <w:lang w:val="en-IE"/>
        </w:rPr>
        <w:t>with</w:t>
      </w:r>
      <w:r w:rsidR="0042108E" w:rsidRPr="0054082B">
        <w:rPr>
          <w:lang w:val="en-IE"/>
        </w:rPr>
        <w:t xml:space="preserve"> cell culture virus isolation and has </w:t>
      </w:r>
      <w:r w:rsidR="00B10439" w:rsidRPr="0054082B">
        <w:rPr>
          <w:lang w:val="en-IE"/>
        </w:rPr>
        <w:t xml:space="preserve">been </w:t>
      </w:r>
      <w:r w:rsidR="0042108E" w:rsidRPr="0054082B">
        <w:rPr>
          <w:lang w:val="en-IE"/>
        </w:rPr>
        <w:t xml:space="preserve">used </w:t>
      </w:r>
      <w:r w:rsidR="00F64E23" w:rsidRPr="0054082B">
        <w:rPr>
          <w:lang w:val="en-IE"/>
        </w:rPr>
        <w:t xml:space="preserve">extensively </w:t>
      </w:r>
      <w:r w:rsidR="00B10439" w:rsidRPr="0054082B">
        <w:rPr>
          <w:lang w:val="en-IE"/>
        </w:rPr>
        <w:t xml:space="preserve">in the </w:t>
      </w:r>
      <w:r w:rsidR="00B10439" w:rsidRPr="0054082B">
        <w:rPr>
          <w:strike/>
          <w:lang w:val="en-IE"/>
        </w:rPr>
        <w:t>US</w:t>
      </w:r>
      <w:r w:rsidR="005A6188" w:rsidRPr="0054082B">
        <w:rPr>
          <w:strike/>
          <w:lang w:val="en-IE"/>
        </w:rPr>
        <w:t xml:space="preserve"> </w:t>
      </w:r>
      <w:r w:rsidR="005A6188" w:rsidRPr="0054082B">
        <w:rPr>
          <w:lang w:val="en-IE"/>
        </w:rPr>
        <w:t>NVSL</w:t>
      </w:r>
      <w:r w:rsidR="00B1320E" w:rsidRPr="0054082B">
        <w:rPr>
          <w:rStyle w:val="Appelnotedebasdep"/>
          <w:lang w:val="en-IE"/>
        </w:rPr>
        <w:footnoteReference w:id="4"/>
      </w:r>
      <w:r w:rsidR="00B10439" w:rsidRPr="0054082B">
        <w:rPr>
          <w:lang w:val="en-IE"/>
        </w:rPr>
        <w:t xml:space="preserve"> during sev</w:t>
      </w:r>
      <w:r w:rsidR="00982A42" w:rsidRPr="0054082B">
        <w:rPr>
          <w:lang w:val="en-IE"/>
        </w:rPr>
        <w:t xml:space="preserve">eral </w:t>
      </w:r>
      <w:r w:rsidR="00F64E23" w:rsidRPr="0054082B">
        <w:rPr>
          <w:lang w:val="en-IE"/>
        </w:rPr>
        <w:t xml:space="preserve">subsequent </w:t>
      </w:r>
      <w:r w:rsidR="00982A42" w:rsidRPr="0054082B">
        <w:rPr>
          <w:lang w:val="en-IE"/>
        </w:rPr>
        <w:t>arbovirus seasons.</w:t>
      </w:r>
      <w:r w:rsidR="005A6188" w:rsidRPr="0054082B">
        <w:rPr>
          <w:lang w:val="en-IE"/>
        </w:rPr>
        <w:t xml:space="preserve"> Primer sequences used at NVSL </w:t>
      </w:r>
      <w:r w:rsidR="00306987" w:rsidRPr="0054082B">
        <w:rPr>
          <w:lang w:val="en-IE"/>
        </w:rPr>
        <w:t>for detection of EEE</w:t>
      </w:r>
      <w:r w:rsidR="00BE775B" w:rsidRPr="0054082B">
        <w:rPr>
          <w:u w:val="double"/>
          <w:lang w:val="en-IE"/>
        </w:rPr>
        <w:t>V</w:t>
      </w:r>
      <w:r w:rsidR="00306987" w:rsidRPr="0054082B">
        <w:rPr>
          <w:lang w:val="en-IE"/>
        </w:rPr>
        <w:t>, WEE</w:t>
      </w:r>
      <w:r w:rsidR="00BE775B" w:rsidRPr="0054082B">
        <w:rPr>
          <w:u w:val="double"/>
          <w:lang w:val="en-IE"/>
        </w:rPr>
        <w:t>V</w:t>
      </w:r>
      <w:r w:rsidR="00306987" w:rsidRPr="0054082B">
        <w:rPr>
          <w:lang w:val="en-IE"/>
        </w:rPr>
        <w:t xml:space="preserve"> and VEE</w:t>
      </w:r>
      <w:r w:rsidR="00BE775B" w:rsidRPr="0054082B">
        <w:rPr>
          <w:u w:val="double"/>
          <w:lang w:val="en-IE"/>
        </w:rPr>
        <w:t>V</w:t>
      </w:r>
      <w:r w:rsidR="00306987" w:rsidRPr="0054082B">
        <w:rPr>
          <w:lang w:val="en-IE"/>
        </w:rPr>
        <w:t xml:space="preserve"> viral RNA </w:t>
      </w:r>
      <w:r w:rsidR="005A6188" w:rsidRPr="0054082B">
        <w:rPr>
          <w:lang w:val="en-IE"/>
        </w:rPr>
        <w:t xml:space="preserve">are shown in Table </w:t>
      </w:r>
      <w:r w:rsidR="005A6188" w:rsidRPr="0054082B">
        <w:rPr>
          <w:strike/>
          <w:lang w:val="en-IE"/>
        </w:rPr>
        <w:t>2</w:t>
      </w:r>
      <w:r w:rsidR="00DA0A0A" w:rsidRPr="0054082B">
        <w:rPr>
          <w:strike/>
          <w:lang w:val="en-IE"/>
        </w:rPr>
        <w:t xml:space="preserve"> </w:t>
      </w:r>
      <w:r w:rsidR="00A050ED" w:rsidRPr="0054082B">
        <w:rPr>
          <w:u w:val="double"/>
          <w:lang w:val="en-IE"/>
        </w:rPr>
        <w:t>4</w:t>
      </w:r>
      <w:r w:rsidR="005A6188" w:rsidRPr="0054082B">
        <w:rPr>
          <w:lang w:val="en-IE"/>
        </w:rPr>
        <w:t xml:space="preserve">. The first reaction </w:t>
      </w:r>
      <w:r w:rsidR="005A6188" w:rsidRPr="0054082B">
        <w:rPr>
          <w:strike/>
          <w:lang w:val="en-IE"/>
        </w:rPr>
        <w:t xml:space="preserve">is </w:t>
      </w:r>
      <w:r w:rsidR="005A6188" w:rsidRPr="0054082B">
        <w:rPr>
          <w:lang w:val="en-IE"/>
        </w:rPr>
        <w:t xml:space="preserve">performed </w:t>
      </w:r>
      <w:r w:rsidR="005A6188" w:rsidRPr="0054082B">
        <w:rPr>
          <w:strike/>
          <w:lang w:val="en-IE"/>
        </w:rPr>
        <w:t xml:space="preserve">in </w:t>
      </w:r>
      <w:r w:rsidR="00BE775B" w:rsidRPr="0054082B">
        <w:rPr>
          <w:u w:val="double"/>
          <w:lang w:val="en-IE"/>
        </w:rPr>
        <w:t>is</w:t>
      </w:r>
      <w:r w:rsidR="00BE775B" w:rsidRPr="0054082B">
        <w:rPr>
          <w:lang w:val="en-IE"/>
        </w:rPr>
        <w:t xml:space="preserve"> </w:t>
      </w:r>
      <w:r w:rsidR="005A6188" w:rsidRPr="0054082B">
        <w:rPr>
          <w:strike/>
          <w:lang w:val="en-IE"/>
        </w:rPr>
        <w:t xml:space="preserve">one </w:t>
      </w:r>
      <w:r w:rsidR="003F170C" w:rsidRPr="0054082B">
        <w:rPr>
          <w:strike/>
          <w:lang w:val="en-IE"/>
        </w:rPr>
        <w:t>tube</w:t>
      </w:r>
      <w:r w:rsidR="005A6188" w:rsidRPr="0054082B">
        <w:rPr>
          <w:strike/>
          <w:lang w:val="en-IE"/>
        </w:rPr>
        <w:t xml:space="preserve"> and starts with</w:t>
      </w:r>
      <w:r w:rsidR="00DA0A0A" w:rsidRPr="0054082B">
        <w:rPr>
          <w:strike/>
          <w:lang w:val="en-IE"/>
        </w:rPr>
        <w:t xml:space="preserve"> </w:t>
      </w:r>
      <w:r w:rsidR="00E25CEE" w:rsidRPr="0054082B">
        <w:rPr>
          <w:u w:val="double"/>
          <w:lang w:val="en-IE"/>
        </w:rPr>
        <w:t>the</w:t>
      </w:r>
      <w:r w:rsidR="005A6188" w:rsidRPr="0054082B">
        <w:rPr>
          <w:lang w:val="en-IE"/>
        </w:rPr>
        <w:t xml:space="preserve"> reverse transcription</w:t>
      </w:r>
      <w:r w:rsidR="005A6188" w:rsidRPr="0054082B">
        <w:rPr>
          <w:strike/>
          <w:lang w:val="en-IE"/>
        </w:rPr>
        <w:t xml:space="preserve"> at 46</w:t>
      </w:r>
      <w:r w:rsidR="005D7229" w:rsidRPr="0054082B">
        <w:rPr>
          <w:strike/>
          <w:lang w:val="en-IE"/>
        </w:rPr>
        <w:t>–</w:t>
      </w:r>
      <w:r w:rsidR="005A6188" w:rsidRPr="0054082B">
        <w:rPr>
          <w:strike/>
          <w:lang w:val="en-IE"/>
        </w:rPr>
        <w:t>50</w:t>
      </w:r>
      <w:r w:rsidR="005D7229" w:rsidRPr="0054082B">
        <w:rPr>
          <w:strike/>
          <w:lang w:val="en-IE"/>
        </w:rPr>
        <w:t xml:space="preserve">°C </w:t>
      </w:r>
      <w:r w:rsidR="005A6188" w:rsidRPr="0054082B">
        <w:rPr>
          <w:strike/>
          <w:lang w:val="en-IE"/>
        </w:rPr>
        <w:t xml:space="preserve">(depending on the </w:t>
      </w:r>
      <w:r w:rsidR="00DC5930" w:rsidRPr="0054082B">
        <w:rPr>
          <w:strike/>
          <w:lang w:val="en-IE"/>
        </w:rPr>
        <w:t xml:space="preserve">optimum temperature range of the </w:t>
      </w:r>
      <w:r w:rsidR="005A6188" w:rsidRPr="0054082B">
        <w:rPr>
          <w:strike/>
          <w:lang w:val="en-IE"/>
        </w:rPr>
        <w:t xml:space="preserve">enzyme used) </w:t>
      </w:r>
      <w:r w:rsidR="00C32822" w:rsidRPr="0054082B">
        <w:rPr>
          <w:strike/>
          <w:lang w:val="en-IE"/>
        </w:rPr>
        <w:t>for</w:t>
      </w:r>
      <w:r w:rsidR="005A6188" w:rsidRPr="0054082B">
        <w:rPr>
          <w:strike/>
          <w:lang w:val="en-IE"/>
        </w:rPr>
        <w:t xml:space="preserve"> 30 min</w:t>
      </w:r>
      <w:r w:rsidR="005D7229" w:rsidRPr="0054082B">
        <w:rPr>
          <w:strike/>
          <w:lang w:val="en-IE"/>
        </w:rPr>
        <w:t>utes</w:t>
      </w:r>
      <w:r w:rsidR="006A4308" w:rsidRPr="0054082B">
        <w:rPr>
          <w:strike/>
          <w:lang w:val="en-IE"/>
        </w:rPr>
        <w:t xml:space="preserve"> followed by polymerase activation at 95</w:t>
      </w:r>
      <w:r w:rsidR="005D7229" w:rsidRPr="0054082B">
        <w:rPr>
          <w:strike/>
          <w:lang w:val="en-IE"/>
        </w:rPr>
        <w:t>°</w:t>
      </w:r>
      <w:r w:rsidR="006A4308" w:rsidRPr="0054082B">
        <w:rPr>
          <w:strike/>
          <w:lang w:val="en-IE"/>
        </w:rPr>
        <w:t xml:space="preserve">С </w:t>
      </w:r>
      <w:r w:rsidR="00C32822" w:rsidRPr="0054082B">
        <w:rPr>
          <w:strike/>
          <w:lang w:val="en-IE"/>
        </w:rPr>
        <w:t>for</w:t>
      </w:r>
      <w:r w:rsidR="006A4308" w:rsidRPr="0054082B">
        <w:rPr>
          <w:strike/>
          <w:lang w:val="en-IE"/>
        </w:rPr>
        <w:t xml:space="preserve"> 15 </w:t>
      </w:r>
      <w:r w:rsidR="005D7229" w:rsidRPr="0054082B">
        <w:rPr>
          <w:strike/>
          <w:lang w:val="en-IE"/>
        </w:rPr>
        <w:t>minutes</w:t>
      </w:r>
      <w:r w:rsidR="005976A1" w:rsidRPr="0054082B">
        <w:rPr>
          <w:strike/>
          <w:lang w:val="en-IE"/>
        </w:rPr>
        <w:t>. Then, 35 </w:t>
      </w:r>
      <w:r w:rsidR="006A4308" w:rsidRPr="0054082B">
        <w:rPr>
          <w:strike/>
          <w:lang w:val="en-IE"/>
        </w:rPr>
        <w:t>cycles consisting of denaturation at 94</w:t>
      </w:r>
      <w:r w:rsidR="005D7229" w:rsidRPr="0054082B">
        <w:rPr>
          <w:strike/>
          <w:lang w:val="en-IE"/>
        </w:rPr>
        <w:t xml:space="preserve">°C </w:t>
      </w:r>
      <w:r w:rsidR="002D5A69" w:rsidRPr="0054082B">
        <w:rPr>
          <w:strike/>
          <w:lang w:val="en-IE"/>
        </w:rPr>
        <w:t>for</w:t>
      </w:r>
      <w:r w:rsidR="006A4308" w:rsidRPr="0054082B">
        <w:rPr>
          <w:strike/>
          <w:lang w:val="en-IE"/>
        </w:rPr>
        <w:t xml:space="preserve"> 45</w:t>
      </w:r>
      <w:r w:rsidR="007F14E4" w:rsidRPr="0054082B">
        <w:rPr>
          <w:strike/>
          <w:lang w:val="en-IE"/>
        </w:rPr>
        <w:t> </w:t>
      </w:r>
      <w:r w:rsidR="006A4308" w:rsidRPr="0054082B">
        <w:rPr>
          <w:strike/>
          <w:lang w:val="en-IE"/>
        </w:rPr>
        <w:t>sec</w:t>
      </w:r>
      <w:r w:rsidR="005D7229" w:rsidRPr="0054082B">
        <w:rPr>
          <w:strike/>
          <w:lang w:val="en-IE"/>
        </w:rPr>
        <w:t>onds</w:t>
      </w:r>
      <w:r w:rsidR="006A4308" w:rsidRPr="0054082B">
        <w:rPr>
          <w:strike/>
          <w:lang w:val="en-IE"/>
        </w:rPr>
        <w:t>; annealing at 58</w:t>
      </w:r>
      <w:r w:rsidR="005D7229" w:rsidRPr="0054082B">
        <w:rPr>
          <w:strike/>
          <w:lang w:val="en-IE"/>
        </w:rPr>
        <w:t xml:space="preserve">°C </w:t>
      </w:r>
      <w:r w:rsidR="002D5A69" w:rsidRPr="0054082B">
        <w:rPr>
          <w:strike/>
          <w:lang w:val="en-IE"/>
        </w:rPr>
        <w:t>for</w:t>
      </w:r>
      <w:r w:rsidR="006A4308" w:rsidRPr="0054082B">
        <w:rPr>
          <w:strike/>
          <w:lang w:val="en-IE"/>
        </w:rPr>
        <w:t xml:space="preserve"> 45 sec</w:t>
      </w:r>
      <w:r w:rsidR="005D7229" w:rsidRPr="0054082B">
        <w:rPr>
          <w:strike/>
          <w:lang w:val="en-IE"/>
        </w:rPr>
        <w:t>onds</w:t>
      </w:r>
      <w:r w:rsidR="006A4308" w:rsidRPr="0054082B">
        <w:rPr>
          <w:strike/>
          <w:lang w:val="en-IE"/>
        </w:rPr>
        <w:t>, and elongation at 72</w:t>
      </w:r>
      <w:r w:rsidR="005D7229" w:rsidRPr="0054082B">
        <w:rPr>
          <w:strike/>
          <w:lang w:val="en-IE"/>
        </w:rPr>
        <w:t xml:space="preserve">°C </w:t>
      </w:r>
      <w:r w:rsidR="002D5A69" w:rsidRPr="0054082B">
        <w:rPr>
          <w:strike/>
          <w:lang w:val="en-IE"/>
        </w:rPr>
        <w:t>for</w:t>
      </w:r>
      <w:r w:rsidR="006A4308" w:rsidRPr="0054082B">
        <w:rPr>
          <w:strike/>
          <w:lang w:val="en-IE"/>
        </w:rPr>
        <w:t xml:space="preserve"> 1 min</w:t>
      </w:r>
      <w:r w:rsidR="005D7229" w:rsidRPr="0054082B">
        <w:rPr>
          <w:strike/>
          <w:lang w:val="en-IE"/>
        </w:rPr>
        <w:t>ute</w:t>
      </w:r>
      <w:r w:rsidR="006A4308" w:rsidRPr="0054082B">
        <w:rPr>
          <w:strike/>
          <w:lang w:val="en-IE"/>
        </w:rPr>
        <w:t xml:space="preserve"> are performed. An additional elongation step at 72</w:t>
      </w:r>
      <w:r w:rsidR="005D7229" w:rsidRPr="0054082B">
        <w:rPr>
          <w:strike/>
          <w:lang w:val="en-IE"/>
        </w:rPr>
        <w:t xml:space="preserve">°C </w:t>
      </w:r>
      <w:r w:rsidR="00C32822" w:rsidRPr="0054082B">
        <w:rPr>
          <w:strike/>
          <w:lang w:val="en-IE"/>
        </w:rPr>
        <w:t>for</w:t>
      </w:r>
      <w:r w:rsidR="006A4308" w:rsidRPr="0054082B">
        <w:rPr>
          <w:strike/>
          <w:lang w:val="en-IE"/>
        </w:rPr>
        <w:t xml:space="preserve"> 9</w:t>
      </w:r>
      <w:r w:rsidR="00C32822" w:rsidRPr="0054082B">
        <w:rPr>
          <w:strike/>
          <w:lang w:val="en-IE"/>
        </w:rPr>
        <w:t> </w:t>
      </w:r>
      <w:r w:rsidR="005D7229" w:rsidRPr="0054082B">
        <w:rPr>
          <w:strike/>
          <w:lang w:val="en-IE"/>
        </w:rPr>
        <w:t xml:space="preserve">minutes </w:t>
      </w:r>
      <w:r w:rsidR="006A4308" w:rsidRPr="0054082B">
        <w:rPr>
          <w:strike/>
          <w:lang w:val="en-IE"/>
        </w:rPr>
        <w:t>is applied at the end of the reaction. The nested PCR uses 1 µl of the first PCR product in 50 µl of reaction mix, and is performed under the following cycling conditions: pol</w:t>
      </w:r>
      <w:r w:rsidR="00720D6F" w:rsidRPr="0054082B">
        <w:rPr>
          <w:strike/>
          <w:lang w:val="en-IE"/>
        </w:rPr>
        <w:t>y</w:t>
      </w:r>
      <w:r w:rsidR="006A4308" w:rsidRPr="0054082B">
        <w:rPr>
          <w:strike/>
          <w:lang w:val="en-IE"/>
        </w:rPr>
        <w:t>merase activation at 95</w:t>
      </w:r>
      <w:r w:rsidR="005D7229" w:rsidRPr="0054082B">
        <w:rPr>
          <w:strike/>
          <w:lang w:val="en-IE"/>
        </w:rPr>
        <w:t xml:space="preserve">°C </w:t>
      </w:r>
      <w:r w:rsidR="00C32822" w:rsidRPr="0054082B">
        <w:rPr>
          <w:strike/>
          <w:lang w:val="en-IE"/>
        </w:rPr>
        <w:t>for</w:t>
      </w:r>
      <w:r w:rsidR="006A4308" w:rsidRPr="0054082B">
        <w:rPr>
          <w:strike/>
          <w:lang w:val="en-IE"/>
        </w:rPr>
        <w:t xml:space="preserve"> 15</w:t>
      </w:r>
      <w:r w:rsidR="00157D7C" w:rsidRPr="0054082B">
        <w:rPr>
          <w:strike/>
          <w:lang w:val="en-IE"/>
        </w:rPr>
        <w:t> </w:t>
      </w:r>
      <w:r w:rsidR="005D7229" w:rsidRPr="0054082B">
        <w:rPr>
          <w:strike/>
          <w:lang w:val="en-IE"/>
        </w:rPr>
        <w:t>minutes</w:t>
      </w:r>
      <w:r w:rsidR="006A4308" w:rsidRPr="0054082B">
        <w:rPr>
          <w:strike/>
          <w:lang w:val="en-IE"/>
        </w:rPr>
        <w:t>, 35 cycles consisting of the steps described above with annealing temperature 46</w:t>
      </w:r>
      <w:r w:rsidR="00E26D71" w:rsidRPr="0054082B">
        <w:rPr>
          <w:strike/>
          <w:lang w:val="en-IE"/>
        </w:rPr>
        <w:t>°</w:t>
      </w:r>
      <w:r w:rsidR="006A4308" w:rsidRPr="0054082B">
        <w:rPr>
          <w:strike/>
          <w:lang w:val="en-IE"/>
        </w:rPr>
        <w:t xml:space="preserve">C, followed </w:t>
      </w:r>
      <w:r w:rsidR="005976A1" w:rsidRPr="0054082B">
        <w:rPr>
          <w:strike/>
          <w:lang w:val="en-IE"/>
        </w:rPr>
        <w:t>by</w:t>
      </w:r>
      <w:r w:rsidR="006A4308" w:rsidRPr="0054082B">
        <w:rPr>
          <w:strike/>
          <w:lang w:val="en-IE"/>
        </w:rPr>
        <w:t xml:space="preserve"> the final elongation at 72</w:t>
      </w:r>
      <w:r w:rsidR="005D7229" w:rsidRPr="0054082B">
        <w:rPr>
          <w:strike/>
          <w:lang w:val="en-IE"/>
        </w:rPr>
        <w:t>°C</w:t>
      </w:r>
      <w:r w:rsidR="005D7229" w:rsidRPr="0054082B">
        <w:rPr>
          <w:strike/>
          <w:vertAlign w:val="superscript"/>
          <w:lang w:val="en-IE"/>
        </w:rPr>
        <w:t xml:space="preserve"> </w:t>
      </w:r>
      <w:r w:rsidR="00B04614" w:rsidRPr="0054082B">
        <w:rPr>
          <w:strike/>
          <w:lang w:val="en-IE"/>
        </w:rPr>
        <w:t>for</w:t>
      </w:r>
      <w:r w:rsidR="00286FF7" w:rsidRPr="0054082B">
        <w:rPr>
          <w:strike/>
          <w:lang w:val="en-IE"/>
        </w:rPr>
        <w:t xml:space="preserve"> </w:t>
      </w:r>
      <w:r w:rsidR="005976A1" w:rsidRPr="0054082B">
        <w:rPr>
          <w:strike/>
          <w:lang w:val="en-IE"/>
        </w:rPr>
        <w:t>9 </w:t>
      </w:r>
      <w:r w:rsidR="005D7229" w:rsidRPr="0054082B">
        <w:rPr>
          <w:strike/>
          <w:lang w:val="en-IE"/>
        </w:rPr>
        <w:t>minutes</w:t>
      </w:r>
      <w:r w:rsidR="003A2D3B" w:rsidRPr="0054082B">
        <w:rPr>
          <w:lang w:val="en-IE"/>
        </w:rPr>
        <w:t>.</w:t>
      </w:r>
    </w:p>
    <w:p w14:paraId="31A59E6C" w14:textId="6E5C9246" w:rsidR="002D5A69" w:rsidRPr="0054082B" w:rsidRDefault="002D5A69" w:rsidP="00DA0C09">
      <w:pPr>
        <w:pStyle w:val="111Para"/>
        <w:rPr>
          <w:lang w:val="en-IE"/>
        </w:rPr>
      </w:pPr>
      <w:r w:rsidRPr="0054082B">
        <w:rPr>
          <w:lang w:val="en-IE"/>
        </w:rPr>
        <w:t xml:space="preserve">An approach aimed </w:t>
      </w:r>
      <w:r w:rsidR="005976A1" w:rsidRPr="0054082B">
        <w:rPr>
          <w:lang w:val="en-IE"/>
        </w:rPr>
        <w:t>at</w:t>
      </w:r>
      <w:r w:rsidRPr="0054082B">
        <w:rPr>
          <w:lang w:val="en-IE"/>
        </w:rPr>
        <w:t xml:space="preserve"> detect</w:t>
      </w:r>
      <w:r w:rsidR="005976A1" w:rsidRPr="0054082B">
        <w:rPr>
          <w:lang w:val="en-IE"/>
        </w:rPr>
        <w:t>ing</w:t>
      </w:r>
      <w:r w:rsidRPr="0054082B">
        <w:rPr>
          <w:lang w:val="en-IE"/>
        </w:rPr>
        <w:t xml:space="preserve"> variants of VEE</w:t>
      </w:r>
      <w:r w:rsidR="00EE48B6" w:rsidRPr="0054082B">
        <w:rPr>
          <w:u w:val="double"/>
          <w:lang w:val="en-IE"/>
        </w:rPr>
        <w:t>V</w:t>
      </w:r>
      <w:r w:rsidR="003A2D3B" w:rsidRPr="0054082B">
        <w:rPr>
          <w:lang w:val="en-IE"/>
        </w:rPr>
        <w:t xml:space="preserve"> </w:t>
      </w:r>
      <w:r w:rsidRPr="0054082B">
        <w:rPr>
          <w:strike/>
          <w:lang w:val="en-IE"/>
        </w:rPr>
        <w:t xml:space="preserve">virus </w:t>
      </w:r>
      <w:r w:rsidRPr="0054082B">
        <w:rPr>
          <w:lang w:val="en-IE"/>
        </w:rPr>
        <w:t xml:space="preserve">using one pair of degenerated primers (Table </w:t>
      </w:r>
      <w:r w:rsidRPr="0054082B">
        <w:rPr>
          <w:strike/>
          <w:lang w:val="en-IE"/>
        </w:rPr>
        <w:t>2</w:t>
      </w:r>
      <w:r w:rsidR="006B1C4C" w:rsidRPr="0054082B">
        <w:rPr>
          <w:lang w:val="en-IE"/>
        </w:rPr>
        <w:t xml:space="preserve"> </w:t>
      </w:r>
      <w:r w:rsidR="004D2C1D" w:rsidRPr="0054082B">
        <w:rPr>
          <w:u w:val="double"/>
          <w:lang w:val="en-IE"/>
        </w:rPr>
        <w:t>4</w:t>
      </w:r>
      <w:r w:rsidRPr="0054082B">
        <w:rPr>
          <w:lang w:val="en-IE"/>
        </w:rPr>
        <w:t xml:space="preserve">) was also developed (Pisano </w:t>
      </w:r>
      <w:r w:rsidRPr="0054082B">
        <w:rPr>
          <w:i/>
          <w:lang w:val="en-IE"/>
        </w:rPr>
        <w:t>et al.,</w:t>
      </w:r>
      <w:r w:rsidRPr="0054082B">
        <w:rPr>
          <w:lang w:val="en-IE"/>
        </w:rPr>
        <w:t xml:space="preserve"> 2012). </w:t>
      </w:r>
      <w:r w:rsidR="00BD1356" w:rsidRPr="0054082B">
        <w:rPr>
          <w:u w:val="double"/>
          <w:lang w:val="en-IE"/>
        </w:rPr>
        <w:t xml:space="preserve">For this method, the </w:t>
      </w:r>
      <w:r w:rsidR="002B58B4" w:rsidRPr="0054082B">
        <w:rPr>
          <w:u w:val="double"/>
          <w:lang w:val="en-IE"/>
        </w:rPr>
        <w:t xml:space="preserve">nsP1 region was selected because of the high homology </w:t>
      </w:r>
      <w:r w:rsidR="00BD1356" w:rsidRPr="0054082B">
        <w:rPr>
          <w:u w:val="double"/>
          <w:lang w:val="en-IE"/>
        </w:rPr>
        <w:t>shown</w:t>
      </w:r>
      <w:r w:rsidR="002B58B4" w:rsidRPr="0054082B">
        <w:rPr>
          <w:u w:val="double"/>
          <w:lang w:val="en-IE"/>
        </w:rPr>
        <w:t xml:space="preserve"> between all VEE</w:t>
      </w:r>
      <w:r w:rsidR="00AC446E">
        <w:rPr>
          <w:u w:val="double"/>
          <w:lang w:val="en-IE"/>
        </w:rPr>
        <w:t>V</w:t>
      </w:r>
      <w:r w:rsidR="002B58B4" w:rsidRPr="0054082B">
        <w:rPr>
          <w:u w:val="double"/>
          <w:lang w:val="en-IE"/>
        </w:rPr>
        <w:t xml:space="preserve"> subtypes and the difference shown with</w:t>
      </w:r>
      <w:r w:rsidR="00BD1356" w:rsidRPr="0054082B">
        <w:rPr>
          <w:u w:val="double"/>
          <w:lang w:val="en-IE"/>
        </w:rPr>
        <w:t xml:space="preserve"> </w:t>
      </w:r>
      <w:r w:rsidR="002B58B4" w:rsidRPr="0054082B">
        <w:rPr>
          <w:u w:val="double"/>
          <w:lang w:val="en-IE"/>
        </w:rPr>
        <w:t>the rest of the alphaviruses.</w:t>
      </w:r>
      <w:r w:rsidR="002B58B4" w:rsidRPr="0054082B" w:rsidDel="002B58B4">
        <w:rPr>
          <w:u w:val="double"/>
          <w:lang w:val="en-IE"/>
        </w:rPr>
        <w:t xml:space="preserve"> </w:t>
      </w:r>
      <w:r w:rsidR="00BD1356" w:rsidRPr="0054082B">
        <w:rPr>
          <w:u w:val="double"/>
          <w:lang w:val="en-IE"/>
        </w:rPr>
        <w:t xml:space="preserve">This RT-nPCR amplifies a short and conserved fragment throughout VEE complex members for detection of all VEE viruses. </w:t>
      </w:r>
      <w:r w:rsidR="00D30D9C" w:rsidRPr="0054082B">
        <w:rPr>
          <w:u w:val="double"/>
          <w:lang w:val="en-IE"/>
        </w:rPr>
        <w:t xml:space="preserve">The sensitivity has proven to be slightly lower than viral isolation, being able to detect &lt;500 </w:t>
      </w:r>
      <w:r w:rsidR="00F44D36" w:rsidRPr="0054082B">
        <w:rPr>
          <w:u w:val="double"/>
          <w:lang w:val="en-IE"/>
        </w:rPr>
        <w:t>plaque-forming units (PFU)</w:t>
      </w:r>
      <w:r w:rsidR="00727E96" w:rsidRPr="0054082B">
        <w:rPr>
          <w:lang w:val="en-IE"/>
        </w:rPr>
        <w:t>.</w:t>
      </w:r>
      <w:r w:rsidR="00D30D9C" w:rsidRPr="0054082B" w:rsidDel="002B58B4">
        <w:rPr>
          <w:lang w:val="en-IE"/>
        </w:rPr>
        <w:t xml:space="preserve"> </w:t>
      </w:r>
      <w:r w:rsidRPr="0054082B">
        <w:rPr>
          <w:strike/>
          <w:lang w:val="en-IE"/>
        </w:rPr>
        <w:t>Following reverse transcription at 46</w:t>
      </w:r>
      <w:r w:rsidR="005D7229" w:rsidRPr="0054082B">
        <w:rPr>
          <w:strike/>
          <w:lang w:val="en-IE"/>
        </w:rPr>
        <w:t>–</w:t>
      </w:r>
      <w:r w:rsidRPr="0054082B">
        <w:rPr>
          <w:strike/>
          <w:lang w:val="en-IE"/>
        </w:rPr>
        <w:t>50</w:t>
      </w:r>
      <w:r w:rsidR="005D7229" w:rsidRPr="0054082B">
        <w:rPr>
          <w:strike/>
          <w:lang w:val="en-IE"/>
        </w:rPr>
        <w:t xml:space="preserve">°C </w:t>
      </w:r>
      <w:r w:rsidRPr="0054082B">
        <w:rPr>
          <w:strike/>
          <w:lang w:val="en-IE"/>
        </w:rPr>
        <w:t xml:space="preserve">(depending on the enzyme used) </w:t>
      </w:r>
      <w:r w:rsidR="005976A1" w:rsidRPr="0054082B">
        <w:rPr>
          <w:strike/>
          <w:lang w:val="en-IE"/>
        </w:rPr>
        <w:t>for</w:t>
      </w:r>
      <w:r w:rsidRPr="0054082B">
        <w:rPr>
          <w:strike/>
          <w:lang w:val="en-IE"/>
        </w:rPr>
        <w:t xml:space="preserve"> 30 </w:t>
      </w:r>
      <w:r w:rsidR="005D7229" w:rsidRPr="0054082B">
        <w:rPr>
          <w:strike/>
          <w:lang w:val="en-IE"/>
        </w:rPr>
        <w:t xml:space="preserve">minutes </w:t>
      </w:r>
      <w:r w:rsidRPr="0054082B">
        <w:rPr>
          <w:strike/>
          <w:lang w:val="en-IE"/>
        </w:rPr>
        <w:t>and denaturation at 94</w:t>
      </w:r>
      <w:r w:rsidR="005D7229" w:rsidRPr="0054082B">
        <w:rPr>
          <w:strike/>
          <w:lang w:val="en-IE"/>
        </w:rPr>
        <w:t xml:space="preserve">°C </w:t>
      </w:r>
      <w:r w:rsidR="005976A1" w:rsidRPr="0054082B">
        <w:rPr>
          <w:strike/>
          <w:lang w:val="en-IE"/>
        </w:rPr>
        <w:t>for</w:t>
      </w:r>
      <w:r w:rsidRPr="0054082B">
        <w:rPr>
          <w:strike/>
          <w:lang w:val="en-IE"/>
        </w:rPr>
        <w:t xml:space="preserve"> 2</w:t>
      </w:r>
      <w:r w:rsidR="005D7229" w:rsidRPr="0054082B">
        <w:rPr>
          <w:strike/>
          <w:lang w:val="en-IE"/>
        </w:rPr>
        <w:t> minutes</w:t>
      </w:r>
      <w:r w:rsidRPr="0054082B">
        <w:rPr>
          <w:strike/>
          <w:lang w:val="en-IE"/>
        </w:rPr>
        <w:t xml:space="preserve">, </w:t>
      </w:r>
      <w:r w:rsidR="005976A1" w:rsidRPr="0054082B">
        <w:rPr>
          <w:strike/>
          <w:lang w:val="en-IE"/>
        </w:rPr>
        <w:t xml:space="preserve">the </w:t>
      </w:r>
      <w:r w:rsidRPr="0054082B">
        <w:rPr>
          <w:strike/>
          <w:lang w:val="en-IE"/>
        </w:rPr>
        <w:t>authors recommend first PCR (40 cycles) consisting of denaturation at 94</w:t>
      </w:r>
      <w:r w:rsidR="005D7229" w:rsidRPr="0054082B">
        <w:rPr>
          <w:strike/>
          <w:lang w:val="en-IE"/>
        </w:rPr>
        <w:t xml:space="preserve">°C </w:t>
      </w:r>
      <w:r w:rsidRPr="0054082B">
        <w:rPr>
          <w:strike/>
          <w:lang w:val="en-IE"/>
        </w:rPr>
        <w:t>for 30</w:t>
      </w:r>
      <w:r w:rsidR="005D7229" w:rsidRPr="0054082B">
        <w:rPr>
          <w:strike/>
          <w:lang w:val="en-IE"/>
        </w:rPr>
        <w:t> </w:t>
      </w:r>
      <w:r w:rsidRPr="0054082B">
        <w:rPr>
          <w:strike/>
          <w:lang w:val="en-IE"/>
        </w:rPr>
        <w:t>sec</w:t>
      </w:r>
      <w:r w:rsidR="005D7229" w:rsidRPr="0054082B">
        <w:rPr>
          <w:strike/>
          <w:lang w:val="en-IE"/>
        </w:rPr>
        <w:t>onds</w:t>
      </w:r>
      <w:r w:rsidRPr="0054082B">
        <w:rPr>
          <w:strike/>
          <w:lang w:val="en-IE"/>
        </w:rPr>
        <w:t>; annealing at 64</w:t>
      </w:r>
      <w:r w:rsidR="005D7229" w:rsidRPr="0054082B">
        <w:rPr>
          <w:strike/>
          <w:lang w:val="en-IE"/>
        </w:rPr>
        <w:t xml:space="preserve">°C </w:t>
      </w:r>
      <w:r w:rsidRPr="0054082B">
        <w:rPr>
          <w:strike/>
          <w:lang w:val="en-IE"/>
        </w:rPr>
        <w:t>for 60 sec</w:t>
      </w:r>
      <w:r w:rsidR="005D7229" w:rsidRPr="0054082B">
        <w:rPr>
          <w:strike/>
          <w:lang w:val="en-IE"/>
        </w:rPr>
        <w:t>onds</w:t>
      </w:r>
      <w:r w:rsidRPr="0054082B">
        <w:rPr>
          <w:strike/>
          <w:lang w:val="en-IE"/>
        </w:rPr>
        <w:t>; and elongation at 72</w:t>
      </w:r>
      <w:r w:rsidR="005D7229" w:rsidRPr="0054082B">
        <w:rPr>
          <w:strike/>
          <w:lang w:val="en-IE"/>
        </w:rPr>
        <w:t xml:space="preserve">°C </w:t>
      </w:r>
      <w:r w:rsidRPr="0054082B">
        <w:rPr>
          <w:strike/>
          <w:lang w:val="en-IE"/>
        </w:rPr>
        <w:t>for 30 sec</w:t>
      </w:r>
      <w:r w:rsidR="005D7229" w:rsidRPr="0054082B">
        <w:rPr>
          <w:strike/>
          <w:lang w:val="en-IE"/>
        </w:rPr>
        <w:t>onds</w:t>
      </w:r>
      <w:r w:rsidRPr="0054082B">
        <w:rPr>
          <w:strike/>
          <w:lang w:val="en-IE"/>
        </w:rPr>
        <w:t>, supplemented with</w:t>
      </w:r>
      <w:r w:rsidR="005976A1" w:rsidRPr="0054082B">
        <w:rPr>
          <w:strike/>
          <w:lang w:val="en-IE"/>
        </w:rPr>
        <w:t xml:space="preserve"> a</w:t>
      </w:r>
      <w:r w:rsidRPr="0054082B">
        <w:rPr>
          <w:strike/>
          <w:lang w:val="en-IE"/>
        </w:rPr>
        <w:t xml:space="preserve"> final extension at 72</w:t>
      </w:r>
      <w:r w:rsidR="005D7229" w:rsidRPr="0054082B">
        <w:rPr>
          <w:strike/>
          <w:lang w:val="en-IE"/>
        </w:rPr>
        <w:t xml:space="preserve">°C </w:t>
      </w:r>
      <w:r w:rsidR="005976A1" w:rsidRPr="0054082B">
        <w:rPr>
          <w:strike/>
          <w:lang w:val="en-IE"/>
        </w:rPr>
        <w:t>for</w:t>
      </w:r>
      <w:r w:rsidRPr="0054082B">
        <w:rPr>
          <w:strike/>
          <w:lang w:val="en-IE"/>
        </w:rPr>
        <w:t xml:space="preserve"> 5 </w:t>
      </w:r>
      <w:r w:rsidR="005D7229" w:rsidRPr="0054082B">
        <w:rPr>
          <w:strike/>
          <w:lang w:val="en-IE"/>
        </w:rPr>
        <w:t>minutes</w:t>
      </w:r>
      <w:r w:rsidRPr="0054082B">
        <w:rPr>
          <w:strike/>
          <w:lang w:val="en-IE"/>
        </w:rPr>
        <w:t xml:space="preserve">. For the nested reaction, 2 µl of the first PCR product </w:t>
      </w:r>
      <w:r w:rsidR="005976A1" w:rsidRPr="0054082B">
        <w:rPr>
          <w:strike/>
          <w:lang w:val="en-IE"/>
        </w:rPr>
        <w:t>is</w:t>
      </w:r>
      <w:r w:rsidRPr="0054082B">
        <w:rPr>
          <w:strike/>
          <w:lang w:val="en-IE"/>
        </w:rPr>
        <w:t xml:space="preserve"> mixed in 50 µl of reaction mix and subjected to initial denaturation at 94</w:t>
      </w:r>
      <w:r w:rsidR="005D7229" w:rsidRPr="0054082B">
        <w:rPr>
          <w:strike/>
          <w:lang w:val="en-IE"/>
        </w:rPr>
        <w:t xml:space="preserve">°C </w:t>
      </w:r>
      <w:r w:rsidR="005976A1" w:rsidRPr="0054082B">
        <w:rPr>
          <w:strike/>
          <w:lang w:val="en-IE"/>
        </w:rPr>
        <w:t>for</w:t>
      </w:r>
      <w:r w:rsidRPr="0054082B">
        <w:rPr>
          <w:strike/>
          <w:lang w:val="en-IE"/>
        </w:rPr>
        <w:t xml:space="preserve"> 2 </w:t>
      </w:r>
      <w:r w:rsidR="005D7229" w:rsidRPr="0054082B">
        <w:rPr>
          <w:strike/>
          <w:lang w:val="en-IE"/>
        </w:rPr>
        <w:t>minutes</w:t>
      </w:r>
      <w:r w:rsidRPr="0054082B">
        <w:rPr>
          <w:strike/>
          <w:lang w:val="en-IE"/>
        </w:rPr>
        <w:t xml:space="preserve">, </w:t>
      </w:r>
      <w:r w:rsidR="00785FD6" w:rsidRPr="0054082B">
        <w:rPr>
          <w:strike/>
          <w:lang w:val="en-IE"/>
        </w:rPr>
        <w:t>followed by</w:t>
      </w:r>
      <w:r w:rsidRPr="0054082B">
        <w:rPr>
          <w:strike/>
          <w:lang w:val="en-IE"/>
        </w:rPr>
        <w:t xml:space="preserve"> 40</w:t>
      </w:r>
      <w:r w:rsidR="009A39D6" w:rsidRPr="0054082B">
        <w:rPr>
          <w:strike/>
          <w:lang w:val="en-IE"/>
        </w:rPr>
        <w:t> </w:t>
      </w:r>
      <w:r w:rsidRPr="0054082B">
        <w:rPr>
          <w:strike/>
          <w:lang w:val="en-IE"/>
        </w:rPr>
        <w:t>cycles of amplification consisting of denaturation at 94</w:t>
      </w:r>
      <w:r w:rsidR="005D7229" w:rsidRPr="0054082B">
        <w:rPr>
          <w:strike/>
          <w:lang w:val="en-IE"/>
        </w:rPr>
        <w:t xml:space="preserve">°C </w:t>
      </w:r>
      <w:r w:rsidR="00785FD6" w:rsidRPr="0054082B">
        <w:rPr>
          <w:strike/>
          <w:lang w:val="en-IE"/>
        </w:rPr>
        <w:t>for 30 </w:t>
      </w:r>
      <w:r w:rsidRPr="0054082B">
        <w:rPr>
          <w:strike/>
          <w:lang w:val="en-IE"/>
        </w:rPr>
        <w:t>sec</w:t>
      </w:r>
      <w:r w:rsidR="005D7229" w:rsidRPr="0054082B">
        <w:rPr>
          <w:strike/>
          <w:lang w:val="en-IE"/>
        </w:rPr>
        <w:t>onds</w:t>
      </w:r>
      <w:r w:rsidRPr="0054082B">
        <w:rPr>
          <w:strike/>
          <w:lang w:val="en-IE"/>
        </w:rPr>
        <w:t>; annealing at 61</w:t>
      </w:r>
      <w:r w:rsidR="005D7229" w:rsidRPr="0054082B">
        <w:rPr>
          <w:strike/>
          <w:lang w:val="en-IE"/>
        </w:rPr>
        <w:t xml:space="preserve">°C </w:t>
      </w:r>
      <w:r w:rsidRPr="0054082B">
        <w:rPr>
          <w:strike/>
          <w:lang w:val="en-IE"/>
        </w:rPr>
        <w:t>for 40 sec</w:t>
      </w:r>
      <w:r w:rsidR="005D7229" w:rsidRPr="0054082B">
        <w:rPr>
          <w:strike/>
          <w:lang w:val="en-IE"/>
        </w:rPr>
        <w:t>onds</w:t>
      </w:r>
      <w:r w:rsidRPr="0054082B">
        <w:rPr>
          <w:strike/>
          <w:lang w:val="en-IE"/>
        </w:rPr>
        <w:t>; and elongation at 72</w:t>
      </w:r>
      <w:r w:rsidR="005D7229" w:rsidRPr="0054082B">
        <w:rPr>
          <w:strike/>
          <w:lang w:val="en-IE"/>
        </w:rPr>
        <w:t xml:space="preserve">°C </w:t>
      </w:r>
      <w:r w:rsidRPr="0054082B">
        <w:rPr>
          <w:strike/>
          <w:lang w:val="en-IE"/>
        </w:rPr>
        <w:t>for 30 sec</w:t>
      </w:r>
      <w:r w:rsidR="005D7229" w:rsidRPr="0054082B">
        <w:rPr>
          <w:strike/>
          <w:lang w:val="en-IE"/>
        </w:rPr>
        <w:t>onds</w:t>
      </w:r>
      <w:r w:rsidRPr="0054082B">
        <w:rPr>
          <w:strike/>
          <w:lang w:val="en-IE"/>
        </w:rPr>
        <w:t>. A final extension at 72</w:t>
      </w:r>
      <w:r w:rsidR="005D7229" w:rsidRPr="0054082B">
        <w:rPr>
          <w:strike/>
          <w:lang w:val="en-IE"/>
        </w:rPr>
        <w:t xml:space="preserve">°C </w:t>
      </w:r>
      <w:r w:rsidR="005976A1" w:rsidRPr="0054082B">
        <w:rPr>
          <w:strike/>
          <w:lang w:val="en-IE"/>
        </w:rPr>
        <w:t>for</w:t>
      </w:r>
      <w:r w:rsidRPr="0054082B">
        <w:rPr>
          <w:strike/>
          <w:lang w:val="en-IE"/>
        </w:rPr>
        <w:t xml:space="preserve"> 5 min</w:t>
      </w:r>
      <w:r w:rsidR="005976A1" w:rsidRPr="0054082B">
        <w:rPr>
          <w:strike/>
          <w:lang w:val="en-IE"/>
        </w:rPr>
        <w:t>utes</w:t>
      </w:r>
      <w:r w:rsidRPr="0054082B">
        <w:rPr>
          <w:strike/>
          <w:lang w:val="en-IE"/>
        </w:rPr>
        <w:t xml:space="preserve"> is </w:t>
      </w:r>
      <w:r w:rsidR="00785FD6" w:rsidRPr="0054082B">
        <w:rPr>
          <w:strike/>
          <w:lang w:val="en-IE"/>
        </w:rPr>
        <w:t xml:space="preserve">then </w:t>
      </w:r>
      <w:r w:rsidRPr="0054082B">
        <w:rPr>
          <w:strike/>
          <w:lang w:val="en-IE"/>
        </w:rPr>
        <w:t>applied.</w:t>
      </w:r>
    </w:p>
    <w:p w14:paraId="7E33221A" w14:textId="5A7A29D6" w:rsidR="003F170C" w:rsidRPr="0054082B" w:rsidRDefault="003F170C" w:rsidP="00F122E3">
      <w:pPr>
        <w:pStyle w:val="para1"/>
        <w:spacing w:after="120"/>
        <w:jc w:val="center"/>
        <w:rPr>
          <w:rFonts w:ascii="Söhne Kräftig" w:hAnsi="Söhne Kräftig" w:cs="Courier New"/>
          <w:i/>
          <w:spacing w:val="-2"/>
        </w:rPr>
      </w:pPr>
      <w:r w:rsidRPr="0054082B">
        <w:rPr>
          <w:rFonts w:ascii="Söhne Kräftig" w:hAnsi="Söhne Kräftig" w:cs="Courier New"/>
          <w:b/>
          <w:i/>
          <w:spacing w:val="-2"/>
        </w:rPr>
        <w:t xml:space="preserve">Table </w:t>
      </w:r>
      <w:r w:rsidRPr="0054082B">
        <w:rPr>
          <w:rFonts w:ascii="Söhne Kräftig" w:hAnsi="Söhne Kräftig" w:cs="Courier New"/>
          <w:b/>
          <w:i/>
          <w:strike/>
          <w:spacing w:val="-2"/>
        </w:rPr>
        <w:t>2</w:t>
      </w:r>
      <w:r w:rsidR="006B1C4C" w:rsidRPr="0054082B">
        <w:rPr>
          <w:rFonts w:ascii="Söhne Kräftig" w:hAnsi="Söhne Kräftig" w:cs="Courier New"/>
          <w:b/>
          <w:i/>
          <w:spacing w:val="-2"/>
        </w:rPr>
        <w:t xml:space="preserve"> </w:t>
      </w:r>
      <w:r w:rsidR="0014588B" w:rsidRPr="0054082B">
        <w:rPr>
          <w:rFonts w:ascii="Söhne Kräftig" w:hAnsi="Söhne Kräftig" w:cs="Courier New"/>
          <w:b/>
          <w:i/>
          <w:spacing w:val="-2"/>
          <w:u w:val="double"/>
        </w:rPr>
        <w:t>4</w:t>
      </w:r>
      <w:r w:rsidRPr="0054082B">
        <w:rPr>
          <w:rFonts w:ascii="Söhne Kräftig" w:hAnsi="Söhne Kräftig" w:cs="Courier New"/>
          <w:b/>
          <w:i/>
          <w:spacing w:val="-2"/>
        </w:rPr>
        <w:t>.</w:t>
      </w:r>
      <w:r w:rsidRPr="0054082B">
        <w:rPr>
          <w:rFonts w:ascii="Söhne Kräftig" w:hAnsi="Söhne Kräftig" w:cs="Courier New"/>
          <w:i/>
          <w:spacing w:val="-2"/>
        </w:rPr>
        <w:t xml:space="preserve"> Primers used for detection of EEE</w:t>
      </w:r>
      <w:r w:rsidR="00306987" w:rsidRPr="0054082B">
        <w:rPr>
          <w:rFonts w:ascii="Söhne Kräftig" w:hAnsi="Söhne Kräftig" w:cs="Courier New"/>
          <w:i/>
          <w:spacing w:val="-2"/>
        </w:rPr>
        <w:t>,</w:t>
      </w:r>
      <w:r w:rsidRPr="0054082B">
        <w:rPr>
          <w:rFonts w:ascii="Söhne Kräftig" w:hAnsi="Söhne Kräftig" w:cs="Courier New"/>
          <w:i/>
          <w:spacing w:val="-2"/>
        </w:rPr>
        <w:t xml:space="preserve"> WEE</w:t>
      </w:r>
      <w:r w:rsidR="00306987" w:rsidRPr="0054082B">
        <w:rPr>
          <w:rFonts w:ascii="Söhne Kräftig" w:hAnsi="Söhne Kräftig" w:cs="Courier New"/>
          <w:i/>
          <w:spacing w:val="-2"/>
        </w:rPr>
        <w:t xml:space="preserve"> and VEE viral RNA</w:t>
      </w:r>
      <w:r w:rsidRPr="0054082B">
        <w:rPr>
          <w:rFonts w:ascii="Söhne Kräftig" w:hAnsi="Söhne Kräftig" w:cs="Courier New"/>
          <w:i/>
          <w:spacing w:val="-2"/>
        </w:rPr>
        <w:t xml:space="preserve"> via nested RT-PCR</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1300"/>
        <w:gridCol w:w="1037"/>
        <w:gridCol w:w="4066"/>
        <w:gridCol w:w="1446"/>
      </w:tblGrid>
      <w:tr w:rsidR="00470354" w:rsidRPr="0054082B" w14:paraId="2AA8A60D" w14:textId="715EC643" w:rsidTr="00AD6A1B">
        <w:trPr>
          <w:tblHeader/>
        </w:trPr>
        <w:tc>
          <w:tcPr>
            <w:tcW w:w="1649" w:type="dxa"/>
            <w:vAlign w:val="center"/>
          </w:tcPr>
          <w:p w14:paraId="630ABB19" w14:textId="77777777" w:rsidR="00306987" w:rsidRPr="0054082B" w:rsidRDefault="00306987" w:rsidP="005D7229">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Söhne Kräftig" w:hAnsi="Söhne Kräftig" w:cs="Arial"/>
                <w:bCs/>
                <w:sz w:val="18"/>
                <w:szCs w:val="18"/>
                <w:lang w:val="en-IE"/>
              </w:rPr>
            </w:pPr>
            <w:bookmarkStart w:id="10" w:name="_Hlk196867936"/>
            <w:r w:rsidRPr="0054082B">
              <w:rPr>
                <w:rFonts w:ascii="Söhne Kräftig" w:hAnsi="Söhne Kräftig" w:cs="Arial"/>
                <w:bCs/>
                <w:sz w:val="18"/>
                <w:szCs w:val="18"/>
                <w:lang w:val="en-IE"/>
              </w:rPr>
              <w:t>Virus</w:t>
            </w:r>
          </w:p>
        </w:tc>
        <w:tc>
          <w:tcPr>
            <w:tcW w:w="1300" w:type="dxa"/>
            <w:vAlign w:val="center"/>
          </w:tcPr>
          <w:p w14:paraId="2DB888F9" w14:textId="77777777" w:rsidR="00306987" w:rsidRPr="0054082B" w:rsidRDefault="00306987" w:rsidP="005D7229">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Söhne Kräftig" w:hAnsi="Söhne Kräftig" w:cs="Arial"/>
                <w:bCs/>
                <w:sz w:val="18"/>
                <w:szCs w:val="18"/>
                <w:lang w:val="en-IE"/>
              </w:rPr>
            </w:pPr>
            <w:r w:rsidRPr="0054082B">
              <w:rPr>
                <w:rFonts w:ascii="Söhne Kräftig" w:hAnsi="Söhne Kräftig" w:cs="Arial"/>
                <w:bCs/>
                <w:sz w:val="18"/>
                <w:szCs w:val="18"/>
                <w:lang w:val="en-IE"/>
              </w:rPr>
              <w:t>Genome position</w:t>
            </w:r>
          </w:p>
        </w:tc>
        <w:tc>
          <w:tcPr>
            <w:tcW w:w="1037" w:type="dxa"/>
            <w:vAlign w:val="center"/>
          </w:tcPr>
          <w:p w14:paraId="1B6B7899" w14:textId="77777777" w:rsidR="00306987" w:rsidRPr="0054082B" w:rsidRDefault="00306987" w:rsidP="005D7229">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Söhne Kräftig" w:hAnsi="Söhne Kräftig" w:cs="Arial"/>
                <w:bCs/>
                <w:sz w:val="18"/>
                <w:szCs w:val="18"/>
                <w:lang w:val="en-IE"/>
              </w:rPr>
            </w:pPr>
            <w:r w:rsidRPr="0054082B">
              <w:rPr>
                <w:rFonts w:ascii="Söhne Kräftig" w:hAnsi="Söhne Kräftig" w:cs="Arial"/>
                <w:bCs/>
                <w:sz w:val="18"/>
                <w:szCs w:val="18"/>
                <w:lang w:val="en-IE"/>
              </w:rPr>
              <w:t>Amplicon length</w:t>
            </w:r>
          </w:p>
        </w:tc>
        <w:tc>
          <w:tcPr>
            <w:tcW w:w="4066" w:type="dxa"/>
            <w:vAlign w:val="center"/>
          </w:tcPr>
          <w:p w14:paraId="04FE4BA5" w14:textId="5222D789" w:rsidR="00306987" w:rsidRPr="0054082B" w:rsidRDefault="00306987" w:rsidP="0052654C">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Söhne Kräftig" w:hAnsi="Söhne Kräftig" w:cs="Arial"/>
                <w:bCs/>
                <w:sz w:val="18"/>
                <w:szCs w:val="18"/>
                <w:lang w:val="en-IE"/>
              </w:rPr>
            </w:pPr>
            <w:r w:rsidRPr="0054082B">
              <w:rPr>
                <w:rFonts w:ascii="Söhne Kräftig" w:hAnsi="Söhne Kräftig" w:cs="Arial"/>
                <w:bCs/>
                <w:sz w:val="18"/>
                <w:szCs w:val="18"/>
                <w:lang w:val="en-IE"/>
              </w:rPr>
              <w:t>Primer sequence (5’–3’)</w:t>
            </w:r>
          </w:p>
        </w:tc>
        <w:tc>
          <w:tcPr>
            <w:tcW w:w="1446" w:type="dxa"/>
            <w:vAlign w:val="center"/>
          </w:tcPr>
          <w:p w14:paraId="5BE8F252" w14:textId="48EA0197" w:rsidR="00306987" w:rsidRPr="0054082B" w:rsidRDefault="00306987" w:rsidP="0052654C">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Söhne Kräftig" w:hAnsi="Söhne Kräftig" w:cs="Arial"/>
                <w:bCs/>
                <w:sz w:val="18"/>
                <w:szCs w:val="18"/>
                <w:lang w:val="en-IE"/>
              </w:rPr>
            </w:pPr>
            <w:r w:rsidRPr="0054082B">
              <w:rPr>
                <w:rFonts w:ascii="Söhne Kräftig" w:hAnsi="Söhne Kräftig" w:cs="Arial"/>
                <w:bCs/>
                <w:sz w:val="18"/>
                <w:szCs w:val="18"/>
                <w:lang w:val="en-IE"/>
              </w:rPr>
              <w:t>Source</w:t>
            </w:r>
          </w:p>
        </w:tc>
      </w:tr>
      <w:tr w:rsidR="007D5672" w:rsidRPr="0054082B" w14:paraId="6AF526FB" w14:textId="77777777" w:rsidTr="00AD6A1B">
        <w:trPr>
          <w:trHeight w:val="402"/>
        </w:trPr>
        <w:tc>
          <w:tcPr>
            <w:tcW w:w="1649" w:type="dxa"/>
            <w:vAlign w:val="center"/>
          </w:tcPr>
          <w:p w14:paraId="207D0747" w14:textId="37F46164" w:rsidR="007D5672" w:rsidRPr="0054082B" w:rsidRDefault="007D5672"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u w:val="double"/>
                <w:lang w:val="en-IE"/>
              </w:rPr>
            </w:pPr>
            <w:r w:rsidRPr="0054082B">
              <w:rPr>
                <w:rFonts w:ascii="Söhne" w:hAnsi="Söhne" w:cs="Arial"/>
                <w:sz w:val="18"/>
                <w:szCs w:val="18"/>
                <w:u w:val="double"/>
                <w:lang w:val="en-IE"/>
              </w:rPr>
              <w:t>pan-Alphavirus (1</w:t>
            </w:r>
            <w:r w:rsidRPr="0054082B">
              <w:rPr>
                <w:rFonts w:ascii="Söhne" w:hAnsi="Söhne" w:cs="Arial"/>
                <w:sz w:val="18"/>
                <w:szCs w:val="18"/>
                <w:u w:val="double"/>
                <w:vertAlign w:val="superscript"/>
                <w:lang w:val="en-IE"/>
              </w:rPr>
              <w:t>st</w:t>
            </w:r>
            <w:r w:rsidRPr="0054082B">
              <w:rPr>
                <w:rFonts w:ascii="Söhne" w:hAnsi="Söhne" w:cs="Arial"/>
                <w:sz w:val="18"/>
                <w:szCs w:val="18"/>
                <w:u w:val="double"/>
                <w:lang w:val="en-IE"/>
              </w:rPr>
              <w:t xml:space="preserve"> stage)</w:t>
            </w:r>
          </w:p>
        </w:tc>
        <w:tc>
          <w:tcPr>
            <w:tcW w:w="1300" w:type="dxa"/>
            <w:vAlign w:val="center"/>
          </w:tcPr>
          <w:p w14:paraId="778CF42C" w14:textId="6ADCAE80" w:rsidR="007D5672" w:rsidRPr="0054082B" w:rsidRDefault="00407D2F"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u w:val="double"/>
                <w:lang w:val="en-IE"/>
              </w:rPr>
            </w:pPr>
            <w:r w:rsidRPr="0054082B">
              <w:rPr>
                <w:rFonts w:ascii="Söhne" w:hAnsi="Söhne" w:cs="Arial"/>
                <w:sz w:val="18"/>
                <w:szCs w:val="18"/>
                <w:u w:val="double"/>
                <w:lang w:val="en-IE"/>
              </w:rPr>
              <w:t>6137-6485</w:t>
            </w:r>
          </w:p>
        </w:tc>
        <w:tc>
          <w:tcPr>
            <w:tcW w:w="1037" w:type="dxa"/>
            <w:vAlign w:val="center"/>
          </w:tcPr>
          <w:p w14:paraId="758043D4" w14:textId="41BFB7F7" w:rsidR="007D5672" w:rsidRPr="0054082B" w:rsidRDefault="00407D2F"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u w:val="double"/>
                <w:lang w:val="en-IE"/>
              </w:rPr>
            </w:pPr>
            <w:r w:rsidRPr="0054082B">
              <w:rPr>
                <w:rFonts w:ascii="Söhne" w:hAnsi="Söhne" w:cs="Arial"/>
                <w:sz w:val="18"/>
                <w:szCs w:val="18"/>
                <w:u w:val="double"/>
                <w:lang w:val="en-IE"/>
              </w:rPr>
              <w:t>481 bp</w:t>
            </w:r>
          </w:p>
        </w:tc>
        <w:tc>
          <w:tcPr>
            <w:tcW w:w="4066" w:type="dxa"/>
            <w:vAlign w:val="center"/>
          </w:tcPr>
          <w:p w14:paraId="54B701FE" w14:textId="5025DD13" w:rsidR="007D5672" w:rsidRPr="0054082B" w:rsidRDefault="00407D2F" w:rsidP="00AD6A1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Söhne" w:hAnsi="Söhne" w:cs="Arial"/>
                <w:sz w:val="18"/>
                <w:szCs w:val="18"/>
                <w:u w:val="double"/>
                <w:lang w:val="en-IE"/>
              </w:rPr>
            </w:pPr>
            <w:r w:rsidRPr="0054082B">
              <w:rPr>
                <w:rFonts w:ascii="Söhne" w:hAnsi="Söhne" w:cs="Arial"/>
                <w:sz w:val="18"/>
                <w:szCs w:val="18"/>
                <w:u w:val="double"/>
                <w:lang w:val="en-IE"/>
              </w:rPr>
              <w:t>F: GAY-GCI-TAY-YTI-GAY-ATG-GTI-GAIG-G</w:t>
            </w:r>
            <w:r w:rsidR="00AD6A1B" w:rsidRPr="0054082B">
              <w:rPr>
                <w:rFonts w:ascii="Söhne" w:hAnsi="Söhne" w:cs="Arial"/>
                <w:sz w:val="18"/>
                <w:szCs w:val="18"/>
                <w:u w:val="double"/>
                <w:lang w:val="en-IE"/>
              </w:rPr>
              <w:br/>
            </w:r>
            <w:r w:rsidRPr="0054082B">
              <w:rPr>
                <w:rFonts w:ascii="Söhne" w:hAnsi="Söhne" w:cs="Arial"/>
                <w:sz w:val="18"/>
                <w:szCs w:val="18"/>
                <w:u w:val="double"/>
                <w:lang w:val="en-IE"/>
              </w:rPr>
              <w:t>R: KYT-CYT-CIG-TRT-GYT-TIG-TIC-CIG-G</w:t>
            </w:r>
          </w:p>
        </w:tc>
        <w:tc>
          <w:tcPr>
            <w:tcW w:w="1446" w:type="dxa"/>
          </w:tcPr>
          <w:p w14:paraId="0BD44F5C" w14:textId="086F1360" w:rsidR="007D5672" w:rsidRPr="0054082B" w:rsidRDefault="001C13F2"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u w:val="double"/>
                <w:lang w:val="en-IE"/>
              </w:rPr>
            </w:pPr>
            <w:r w:rsidRPr="0054082B">
              <w:rPr>
                <w:rFonts w:ascii="Söhne" w:hAnsi="Söhne" w:cs="Arial"/>
                <w:sz w:val="18"/>
                <w:szCs w:val="18"/>
                <w:u w:val="double"/>
                <w:lang w:val="en-IE"/>
              </w:rPr>
              <w:t xml:space="preserve">Sanchez-Seco </w:t>
            </w:r>
            <w:r w:rsidRPr="0054082B">
              <w:rPr>
                <w:rFonts w:ascii="Söhne" w:hAnsi="Söhne" w:cs="Arial"/>
                <w:i/>
                <w:iCs/>
                <w:sz w:val="18"/>
                <w:szCs w:val="18"/>
                <w:u w:val="double"/>
                <w:lang w:val="en-IE"/>
              </w:rPr>
              <w:t>et al.,</w:t>
            </w:r>
            <w:r w:rsidRPr="0054082B">
              <w:rPr>
                <w:rFonts w:ascii="Söhne" w:hAnsi="Söhne" w:cs="Arial"/>
                <w:sz w:val="18"/>
                <w:szCs w:val="18"/>
                <w:u w:val="double"/>
                <w:lang w:val="en-IE"/>
              </w:rPr>
              <w:t xml:space="preserve"> 2001</w:t>
            </w:r>
          </w:p>
        </w:tc>
      </w:tr>
      <w:bookmarkEnd w:id="10"/>
      <w:tr w:rsidR="007D5672" w:rsidRPr="0054082B" w14:paraId="5B29EABB" w14:textId="77777777" w:rsidTr="00AD6A1B">
        <w:trPr>
          <w:trHeight w:val="402"/>
        </w:trPr>
        <w:tc>
          <w:tcPr>
            <w:tcW w:w="1649" w:type="dxa"/>
            <w:vAlign w:val="center"/>
          </w:tcPr>
          <w:p w14:paraId="273AE32D" w14:textId="5EA01A38" w:rsidR="007D5672" w:rsidRPr="0054082B" w:rsidRDefault="007D5672"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u w:val="double"/>
                <w:lang w:val="en-IE"/>
              </w:rPr>
            </w:pPr>
            <w:r w:rsidRPr="0054082B">
              <w:rPr>
                <w:rFonts w:ascii="Söhne" w:hAnsi="Söhne" w:cs="Arial"/>
                <w:sz w:val="18"/>
                <w:szCs w:val="18"/>
                <w:u w:val="double"/>
                <w:lang w:val="en-IE"/>
              </w:rPr>
              <w:t>pan-Alphavirus (nested)</w:t>
            </w:r>
          </w:p>
        </w:tc>
        <w:tc>
          <w:tcPr>
            <w:tcW w:w="1300" w:type="dxa"/>
            <w:vAlign w:val="center"/>
          </w:tcPr>
          <w:p w14:paraId="1929ED3F" w14:textId="08434D9F" w:rsidR="007D5672" w:rsidRPr="0054082B" w:rsidRDefault="001C13F2"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u w:val="double"/>
                <w:lang w:val="en-IE"/>
              </w:rPr>
            </w:pPr>
            <w:r w:rsidRPr="0054082B">
              <w:rPr>
                <w:rFonts w:ascii="Söhne" w:hAnsi="Söhne" w:cs="Arial"/>
                <w:sz w:val="18"/>
                <w:szCs w:val="18"/>
                <w:u w:val="double"/>
                <w:lang w:val="en-IE"/>
              </w:rPr>
              <w:t>6315-6593</w:t>
            </w:r>
          </w:p>
        </w:tc>
        <w:tc>
          <w:tcPr>
            <w:tcW w:w="1037" w:type="dxa"/>
            <w:vAlign w:val="center"/>
          </w:tcPr>
          <w:p w14:paraId="787F50B1" w14:textId="6E4CE019" w:rsidR="007D5672" w:rsidRPr="0054082B" w:rsidRDefault="001C13F2"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u w:val="double"/>
                <w:lang w:val="en-IE"/>
              </w:rPr>
            </w:pPr>
            <w:r w:rsidRPr="0054082B">
              <w:rPr>
                <w:rFonts w:ascii="Söhne" w:hAnsi="Söhne" w:cs="Arial"/>
                <w:sz w:val="18"/>
                <w:szCs w:val="18"/>
                <w:u w:val="double"/>
                <w:lang w:val="en-IE"/>
              </w:rPr>
              <w:t>278 bp</w:t>
            </w:r>
          </w:p>
        </w:tc>
        <w:tc>
          <w:tcPr>
            <w:tcW w:w="4066" w:type="dxa"/>
            <w:vAlign w:val="center"/>
          </w:tcPr>
          <w:p w14:paraId="47478917" w14:textId="30484E42" w:rsidR="007D5672" w:rsidRPr="0054082B" w:rsidRDefault="001C13F2" w:rsidP="00AD6A1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u w:val="double"/>
                <w:lang w:val="en-IE"/>
              </w:rPr>
            </w:pPr>
            <w:r w:rsidRPr="0054082B">
              <w:rPr>
                <w:rFonts w:ascii="Söhne" w:hAnsi="Söhne" w:cs="Arial"/>
                <w:sz w:val="18"/>
                <w:szCs w:val="18"/>
                <w:u w:val="double"/>
                <w:lang w:val="en-IE"/>
              </w:rPr>
              <w:t>F: GIA-AYT-GYA-AYG-TIA-CIC-ARA-TG</w:t>
            </w:r>
            <w:r w:rsidR="00AD6A1B" w:rsidRPr="0054082B">
              <w:rPr>
                <w:rFonts w:ascii="Söhne" w:hAnsi="Söhne" w:cs="Arial"/>
                <w:sz w:val="18"/>
                <w:szCs w:val="18"/>
                <w:u w:val="double"/>
                <w:lang w:val="en-IE"/>
              </w:rPr>
              <w:br/>
            </w:r>
            <w:r w:rsidRPr="0054082B">
              <w:rPr>
                <w:rFonts w:ascii="Söhne" w:hAnsi="Söhne" w:cs="Arial"/>
                <w:sz w:val="18"/>
                <w:szCs w:val="18"/>
                <w:u w:val="double"/>
                <w:lang w:val="en-IE"/>
              </w:rPr>
              <w:t>R: GCR-AAI-ARI-GCI-GCI-GCY-TYI-GGI-CC</w:t>
            </w:r>
          </w:p>
        </w:tc>
        <w:tc>
          <w:tcPr>
            <w:tcW w:w="1446" w:type="dxa"/>
          </w:tcPr>
          <w:p w14:paraId="1E631BB0" w14:textId="02A99346" w:rsidR="007D5672" w:rsidRPr="0054082B" w:rsidRDefault="001C13F2"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u w:val="double"/>
                <w:lang w:val="en-IE"/>
              </w:rPr>
            </w:pPr>
            <w:r w:rsidRPr="0054082B">
              <w:rPr>
                <w:rFonts w:ascii="Söhne" w:hAnsi="Söhne" w:cs="Arial"/>
                <w:sz w:val="18"/>
                <w:szCs w:val="18"/>
                <w:u w:val="double"/>
                <w:lang w:val="en-IE"/>
              </w:rPr>
              <w:t xml:space="preserve">Sanchez-Seco </w:t>
            </w:r>
            <w:r w:rsidRPr="0054082B">
              <w:rPr>
                <w:rFonts w:ascii="Söhne" w:hAnsi="Söhne" w:cs="Arial"/>
                <w:i/>
                <w:iCs/>
                <w:sz w:val="18"/>
                <w:szCs w:val="18"/>
                <w:u w:val="double"/>
                <w:lang w:val="en-IE"/>
              </w:rPr>
              <w:t>et al.,</w:t>
            </w:r>
            <w:r w:rsidRPr="0054082B">
              <w:rPr>
                <w:rFonts w:ascii="Söhne" w:hAnsi="Söhne" w:cs="Arial"/>
                <w:sz w:val="18"/>
                <w:szCs w:val="18"/>
                <w:u w:val="double"/>
                <w:lang w:val="en-IE"/>
              </w:rPr>
              <w:t xml:space="preserve"> 2001</w:t>
            </w:r>
          </w:p>
        </w:tc>
      </w:tr>
      <w:tr w:rsidR="00470354" w:rsidRPr="0054082B" w14:paraId="44D9A6D0" w14:textId="12A528E8" w:rsidTr="00AD6A1B">
        <w:trPr>
          <w:trHeight w:val="402"/>
        </w:trPr>
        <w:tc>
          <w:tcPr>
            <w:tcW w:w="1649" w:type="dxa"/>
            <w:vAlign w:val="center"/>
          </w:tcPr>
          <w:p w14:paraId="7902C32D" w14:textId="5C4FE549"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EEE</w:t>
            </w:r>
            <w:r w:rsidR="005D7229" w:rsidRPr="0054082B">
              <w:rPr>
                <w:rFonts w:ascii="Söhne" w:hAnsi="Söhne" w:cs="Arial"/>
                <w:sz w:val="18"/>
                <w:szCs w:val="18"/>
                <w:lang w:val="en-IE"/>
              </w:rPr>
              <w:br/>
            </w:r>
            <w:r w:rsidRPr="0054082B">
              <w:rPr>
                <w:rFonts w:ascii="Söhne" w:hAnsi="Söhne" w:cs="Arial"/>
                <w:sz w:val="18"/>
                <w:szCs w:val="18"/>
                <w:lang w:val="en-IE"/>
              </w:rPr>
              <w:t>(1</w:t>
            </w:r>
            <w:r w:rsidRPr="0054082B">
              <w:rPr>
                <w:rFonts w:ascii="Söhne" w:hAnsi="Söhne" w:cs="Arial"/>
                <w:sz w:val="18"/>
                <w:szCs w:val="18"/>
                <w:vertAlign w:val="superscript"/>
                <w:lang w:val="en-IE"/>
              </w:rPr>
              <w:t>st</w:t>
            </w:r>
            <w:r w:rsidRPr="0054082B">
              <w:rPr>
                <w:rFonts w:ascii="Söhne" w:hAnsi="Söhne" w:cs="Arial"/>
                <w:sz w:val="18"/>
                <w:szCs w:val="18"/>
                <w:lang w:val="en-IE"/>
              </w:rPr>
              <w:t xml:space="preserve"> stage)</w:t>
            </w:r>
          </w:p>
        </w:tc>
        <w:tc>
          <w:tcPr>
            <w:tcW w:w="1300" w:type="dxa"/>
            <w:vAlign w:val="center"/>
          </w:tcPr>
          <w:p w14:paraId="7A069074" w14:textId="16F7013C"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9233</w:t>
            </w:r>
            <w:r w:rsidR="005D7229" w:rsidRPr="0054082B">
              <w:rPr>
                <w:rFonts w:ascii="Söhne" w:hAnsi="Söhne" w:cs="Arial"/>
                <w:sz w:val="18"/>
                <w:szCs w:val="18"/>
                <w:lang w:val="en-IE"/>
              </w:rPr>
              <w:t>–</w:t>
            </w:r>
            <w:r w:rsidRPr="0054082B">
              <w:rPr>
                <w:rFonts w:ascii="Söhne" w:hAnsi="Söhne" w:cs="Arial"/>
                <w:sz w:val="18"/>
                <w:szCs w:val="18"/>
                <w:lang w:val="en-IE"/>
              </w:rPr>
              <w:t>9797</w:t>
            </w:r>
          </w:p>
        </w:tc>
        <w:tc>
          <w:tcPr>
            <w:tcW w:w="1037" w:type="dxa"/>
            <w:vAlign w:val="center"/>
          </w:tcPr>
          <w:p w14:paraId="68E09CC3" w14:textId="7777777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565</w:t>
            </w:r>
          </w:p>
        </w:tc>
        <w:tc>
          <w:tcPr>
            <w:tcW w:w="4066" w:type="dxa"/>
            <w:vAlign w:val="center"/>
          </w:tcPr>
          <w:p w14:paraId="4A5F4B54" w14:textId="7D501A7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AGG</w:t>
            </w:r>
            <w:r w:rsidR="005D7229" w:rsidRPr="0054082B">
              <w:rPr>
                <w:rFonts w:ascii="Söhne" w:hAnsi="Söhne" w:cs="Arial"/>
                <w:sz w:val="18"/>
                <w:szCs w:val="18"/>
                <w:lang w:val="en-IE"/>
              </w:rPr>
              <w:t>-</w:t>
            </w:r>
            <w:r w:rsidRPr="0054082B">
              <w:rPr>
                <w:rFonts w:ascii="Söhne" w:hAnsi="Söhne" w:cs="Arial"/>
                <w:sz w:val="18"/>
                <w:szCs w:val="18"/>
                <w:lang w:val="en-IE"/>
              </w:rPr>
              <w:t>GCT</w:t>
            </w:r>
            <w:r w:rsidR="005D7229" w:rsidRPr="0054082B">
              <w:rPr>
                <w:rFonts w:ascii="Söhne" w:hAnsi="Söhne" w:cs="Arial"/>
                <w:sz w:val="18"/>
                <w:szCs w:val="18"/>
                <w:lang w:val="en-IE"/>
              </w:rPr>
              <w:t>-</w:t>
            </w:r>
            <w:r w:rsidRPr="0054082B">
              <w:rPr>
                <w:rFonts w:ascii="Söhne" w:hAnsi="Söhne" w:cs="Arial"/>
                <w:sz w:val="18"/>
                <w:szCs w:val="18"/>
                <w:lang w:val="en-IE"/>
              </w:rPr>
              <w:t>TAC</w:t>
            </w:r>
            <w:r w:rsidR="005D7229" w:rsidRPr="0054082B">
              <w:rPr>
                <w:rFonts w:ascii="Söhne" w:hAnsi="Söhne" w:cs="Arial"/>
                <w:sz w:val="18"/>
                <w:szCs w:val="18"/>
                <w:lang w:val="en-IE"/>
              </w:rPr>
              <w:t>-</w:t>
            </w:r>
            <w:r w:rsidRPr="0054082B">
              <w:rPr>
                <w:rFonts w:ascii="Söhne" w:hAnsi="Söhne" w:cs="Arial"/>
                <w:sz w:val="18"/>
                <w:szCs w:val="18"/>
                <w:lang w:val="en-IE"/>
              </w:rPr>
              <w:t>CTG</w:t>
            </w:r>
            <w:r w:rsidR="005D7229" w:rsidRPr="0054082B">
              <w:rPr>
                <w:rFonts w:ascii="Söhne" w:hAnsi="Söhne" w:cs="Arial"/>
                <w:sz w:val="18"/>
                <w:szCs w:val="18"/>
                <w:lang w:val="en-IE"/>
              </w:rPr>
              <w:t>-</w:t>
            </w:r>
            <w:r w:rsidRPr="0054082B">
              <w:rPr>
                <w:rFonts w:ascii="Söhne" w:hAnsi="Söhne" w:cs="Arial"/>
                <w:sz w:val="18"/>
                <w:szCs w:val="18"/>
                <w:lang w:val="en-IE"/>
              </w:rPr>
              <w:t>ATT</w:t>
            </w:r>
            <w:r w:rsidR="005D7229" w:rsidRPr="0054082B">
              <w:rPr>
                <w:rFonts w:ascii="Söhne" w:hAnsi="Söhne" w:cs="Arial"/>
                <w:sz w:val="18"/>
                <w:szCs w:val="18"/>
                <w:lang w:val="en-IE"/>
              </w:rPr>
              <w:t>-</w:t>
            </w:r>
            <w:r w:rsidRPr="0054082B">
              <w:rPr>
                <w:rFonts w:ascii="Söhne" w:hAnsi="Söhne" w:cs="Arial"/>
                <w:sz w:val="18"/>
                <w:szCs w:val="18"/>
                <w:lang w:val="en-IE"/>
              </w:rPr>
              <w:t>GAC</w:t>
            </w:r>
            <w:r w:rsidR="005D7229" w:rsidRPr="0054082B">
              <w:rPr>
                <w:rFonts w:ascii="Söhne" w:hAnsi="Söhne" w:cs="Arial"/>
                <w:sz w:val="18"/>
                <w:szCs w:val="18"/>
                <w:lang w:val="en-IE"/>
              </w:rPr>
              <w:br/>
            </w:r>
            <w:r w:rsidRPr="0054082B">
              <w:rPr>
                <w:rFonts w:ascii="Söhne" w:hAnsi="Söhne" w:cs="Arial"/>
                <w:sz w:val="18"/>
                <w:szCs w:val="18"/>
                <w:lang w:val="en-IE"/>
              </w:rPr>
              <w:t>R: GTA</w:t>
            </w:r>
            <w:r w:rsidR="005D7229" w:rsidRPr="0054082B">
              <w:rPr>
                <w:rFonts w:ascii="Söhne" w:hAnsi="Söhne" w:cs="Arial"/>
                <w:sz w:val="18"/>
                <w:szCs w:val="18"/>
                <w:lang w:val="en-IE"/>
              </w:rPr>
              <w:t>-</w:t>
            </w:r>
            <w:r w:rsidRPr="0054082B">
              <w:rPr>
                <w:rFonts w:ascii="Söhne" w:hAnsi="Söhne" w:cs="Arial"/>
                <w:sz w:val="18"/>
                <w:szCs w:val="18"/>
                <w:lang w:val="en-IE"/>
              </w:rPr>
              <w:t>ACG</w:t>
            </w:r>
            <w:r w:rsidR="005D7229" w:rsidRPr="0054082B">
              <w:rPr>
                <w:rFonts w:ascii="Söhne" w:hAnsi="Söhne" w:cs="Arial"/>
                <w:sz w:val="18"/>
                <w:szCs w:val="18"/>
                <w:lang w:val="en-IE"/>
              </w:rPr>
              <w:t>-</w:t>
            </w:r>
            <w:r w:rsidRPr="0054082B">
              <w:rPr>
                <w:rFonts w:ascii="Söhne" w:hAnsi="Söhne" w:cs="Arial"/>
                <w:sz w:val="18"/>
                <w:szCs w:val="18"/>
                <w:lang w:val="en-IE"/>
              </w:rPr>
              <w:t>CCA</w:t>
            </w:r>
            <w:r w:rsidR="005D7229" w:rsidRPr="0054082B">
              <w:rPr>
                <w:rFonts w:ascii="Söhne" w:hAnsi="Söhne" w:cs="Arial"/>
                <w:sz w:val="18"/>
                <w:szCs w:val="18"/>
                <w:lang w:val="en-IE"/>
              </w:rPr>
              <w:t>-</w:t>
            </w:r>
            <w:r w:rsidRPr="0054082B">
              <w:rPr>
                <w:rFonts w:ascii="Söhne" w:hAnsi="Söhne" w:cs="Arial"/>
                <w:sz w:val="18"/>
                <w:szCs w:val="18"/>
                <w:lang w:val="en-IE"/>
              </w:rPr>
              <w:t>GGA</w:t>
            </w:r>
            <w:r w:rsidR="005D7229" w:rsidRPr="0054082B">
              <w:rPr>
                <w:rFonts w:ascii="Söhne" w:hAnsi="Söhne" w:cs="Arial"/>
                <w:sz w:val="18"/>
                <w:szCs w:val="18"/>
                <w:lang w:val="en-IE"/>
              </w:rPr>
              <w:t>-</w:t>
            </w:r>
            <w:r w:rsidRPr="0054082B">
              <w:rPr>
                <w:rFonts w:ascii="Söhne" w:hAnsi="Söhne" w:cs="Arial"/>
                <w:sz w:val="18"/>
                <w:szCs w:val="18"/>
                <w:lang w:val="en-IE"/>
              </w:rPr>
              <w:t>GTA</w:t>
            </w:r>
            <w:r w:rsidR="005D7229" w:rsidRPr="0054082B">
              <w:rPr>
                <w:rFonts w:ascii="Söhne" w:hAnsi="Söhne" w:cs="Arial"/>
                <w:sz w:val="18"/>
                <w:szCs w:val="18"/>
                <w:lang w:val="en-IE"/>
              </w:rPr>
              <w:t>-</w:t>
            </w:r>
            <w:r w:rsidRPr="0054082B">
              <w:rPr>
                <w:rFonts w:ascii="Söhne" w:hAnsi="Söhne" w:cs="Arial"/>
                <w:sz w:val="18"/>
                <w:szCs w:val="18"/>
                <w:lang w:val="en-IE"/>
              </w:rPr>
              <w:t>TTG</w:t>
            </w:r>
          </w:p>
        </w:tc>
        <w:tc>
          <w:tcPr>
            <w:tcW w:w="1446" w:type="dxa"/>
          </w:tcPr>
          <w:p w14:paraId="651EFC15" w14:textId="61AE27AC"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070E7B02" w14:textId="70B9AD7C" w:rsidTr="00AD6A1B">
        <w:tc>
          <w:tcPr>
            <w:tcW w:w="1649" w:type="dxa"/>
            <w:vAlign w:val="center"/>
          </w:tcPr>
          <w:p w14:paraId="1BBF42CA" w14:textId="63BC466F"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EEE</w:t>
            </w:r>
            <w:r w:rsidR="005D7229" w:rsidRPr="0054082B">
              <w:rPr>
                <w:rFonts w:ascii="Söhne" w:hAnsi="Söhne" w:cs="Arial"/>
                <w:sz w:val="18"/>
                <w:szCs w:val="18"/>
                <w:lang w:val="en-IE"/>
              </w:rPr>
              <w:br/>
            </w:r>
            <w:r w:rsidRPr="0054082B">
              <w:rPr>
                <w:rFonts w:ascii="Söhne" w:hAnsi="Söhne" w:cs="Arial"/>
                <w:sz w:val="18"/>
                <w:szCs w:val="18"/>
                <w:lang w:val="en-IE"/>
              </w:rPr>
              <w:t>(nested)</w:t>
            </w:r>
          </w:p>
        </w:tc>
        <w:tc>
          <w:tcPr>
            <w:tcW w:w="1300" w:type="dxa"/>
            <w:vAlign w:val="center"/>
          </w:tcPr>
          <w:p w14:paraId="13720957" w14:textId="2DF2B236"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9571</w:t>
            </w:r>
            <w:r w:rsidR="005D7229" w:rsidRPr="0054082B">
              <w:rPr>
                <w:rFonts w:ascii="Söhne" w:hAnsi="Söhne" w:cs="Arial"/>
                <w:sz w:val="18"/>
                <w:szCs w:val="18"/>
                <w:lang w:val="en-IE"/>
              </w:rPr>
              <w:t>–</w:t>
            </w:r>
            <w:r w:rsidRPr="0054082B">
              <w:rPr>
                <w:rFonts w:ascii="Söhne" w:hAnsi="Söhne" w:cs="Arial"/>
                <w:sz w:val="18"/>
                <w:szCs w:val="18"/>
                <w:lang w:val="en-IE"/>
              </w:rPr>
              <w:t>9710</w:t>
            </w:r>
          </w:p>
        </w:tc>
        <w:tc>
          <w:tcPr>
            <w:tcW w:w="1037" w:type="dxa"/>
            <w:vAlign w:val="center"/>
          </w:tcPr>
          <w:p w14:paraId="18DD0CCC" w14:textId="7777777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140</w:t>
            </w:r>
          </w:p>
        </w:tc>
        <w:tc>
          <w:tcPr>
            <w:tcW w:w="4066" w:type="dxa"/>
            <w:vAlign w:val="center"/>
          </w:tcPr>
          <w:p w14:paraId="15E4D6BB" w14:textId="4006B53C"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GGC</w:t>
            </w:r>
            <w:r w:rsidR="005D7229" w:rsidRPr="0054082B">
              <w:rPr>
                <w:rFonts w:ascii="Söhne" w:hAnsi="Söhne" w:cs="Arial"/>
                <w:sz w:val="18"/>
                <w:szCs w:val="18"/>
                <w:lang w:val="en-IE"/>
              </w:rPr>
              <w:t>-</w:t>
            </w:r>
            <w:r w:rsidRPr="0054082B">
              <w:rPr>
                <w:rFonts w:ascii="Söhne" w:hAnsi="Söhne" w:cs="Arial"/>
                <w:sz w:val="18"/>
                <w:szCs w:val="18"/>
                <w:lang w:val="en-IE"/>
              </w:rPr>
              <w:t>TCA</w:t>
            </w:r>
            <w:r w:rsidR="005D7229" w:rsidRPr="0054082B">
              <w:rPr>
                <w:rFonts w:ascii="Söhne" w:hAnsi="Söhne" w:cs="Arial"/>
                <w:sz w:val="18"/>
                <w:szCs w:val="18"/>
                <w:lang w:val="en-IE"/>
              </w:rPr>
              <w:t>-</w:t>
            </w:r>
            <w:r w:rsidRPr="0054082B">
              <w:rPr>
                <w:rFonts w:ascii="Söhne" w:hAnsi="Söhne" w:cs="Arial"/>
                <w:sz w:val="18"/>
                <w:szCs w:val="18"/>
                <w:lang w:val="en-IE"/>
              </w:rPr>
              <w:t>AGA</w:t>
            </w:r>
            <w:r w:rsidR="005D7229" w:rsidRPr="0054082B">
              <w:rPr>
                <w:rFonts w:ascii="Söhne" w:hAnsi="Söhne" w:cs="Arial"/>
                <w:sz w:val="18"/>
                <w:szCs w:val="18"/>
                <w:lang w:val="en-IE"/>
              </w:rPr>
              <w:t>-</w:t>
            </w:r>
            <w:r w:rsidRPr="0054082B">
              <w:rPr>
                <w:rFonts w:ascii="Söhne" w:hAnsi="Söhne" w:cs="Arial"/>
                <w:sz w:val="18"/>
                <w:szCs w:val="18"/>
                <w:lang w:val="en-IE"/>
              </w:rPr>
              <w:t>GTC</w:t>
            </w:r>
            <w:r w:rsidR="005D7229" w:rsidRPr="0054082B">
              <w:rPr>
                <w:rFonts w:ascii="Söhne" w:hAnsi="Söhne" w:cs="Arial"/>
                <w:sz w:val="18"/>
                <w:szCs w:val="18"/>
                <w:lang w:val="en-IE"/>
              </w:rPr>
              <w:t>-</w:t>
            </w:r>
            <w:r w:rsidRPr="0054082B">
              <w:rPr>
                <w:rFonts w:ascii="Söhne" w:hAnsi="Söhne" w:cs="Arial"/>
                <w:sz w:val="18"/>
                <w:szCs w:val="18"/>
                <w:lang w:val="en-IE"/>
              </w:rPr>
              <w:t>AGG</w:t>
            </w:r>
            <w:r w:rsidR="005D7229" w:rsidRPr="0054082B">
              <w:rPr>
                <w:rFonts w:ascii="Söhne" w:hAnsi="Söhne" w:cs="Arial"/>
                <w:sz w:val="18"/>
                <w:szCs w:val="18"/>
                <w:lang w:val="en-IE"/>
              </w:rPr>
              <w:t>-</w:t>
            </w:r>
            <w:r w:rsidRPr="0054082B">
              <w:rPr>
                <w:rFonts w:ascii="Söhne" w:hAnsi="Söhne" w:cs="Arial"/>
                <w:sz w:val="18"/>
                <w:szCs w:val="18"/>
                <w:lang w:val="en-IE"/>
              </w:rPr>
              <w:t>AGA</w:t>
            </w:r>
            <w:r w:rsidR="005D7229" w:rsidRPr="0054082B">
              <w:rPr>
                <w:rFonts w:ascii="Söhne" w:hAnsi="Söhne" w:cs="Arial"/>
                <w:sz w:val="18"/>
                <w:szCs w:val="18"/>
                <w:lang w:val="en-IE"/>
              </w:rPr>
              <w:br/>
            </w:r>
            <w:r w:rsidRPr="0054082B">
              <w:rPr>
                <w:rFonts w:ascii="Söhne" w:hAnsi="Söhne" w:cs="Arial"/>
                <w:sz w:val="18"/>
                <w:szCs w:val="18"/>
                <w:lang w:val="en-IE"/>
              </w:rPr>
              <w:t>R: CGG</w:t>
            </w:r>
            <w:r w:rsidR="005D7229" w:rsidRPr="0054082B">
              <w:rPr>
                <w:rFonts w:ascii="Söhne" w:hAnsi="Söhne" w:cs="Arial"/>
                <w:sz w:val="18"/>
                <w:szCs w:val="18"/>
                <w:lang w:val="en-IE"/>
              </w:rPr>
              <w:t>-</w:t>
            </w:r>
            <w:r w:rsidRPr="0054082B">
              <w:rPr>
                <w:rFonts w:ascii="Söhne" w:hAnsi="Söhne" w:cs="Arial"/>
                <w:sz w:val="18"/>
                <w:szCs w:val="18"/>
                <w:lang w:val="en-IE"/>
              </w:rPr>
              <w:t>ATG</w:t>
            </w:r>
            <w:r w:rsidR="005D7229" w:rsidRPr="0054082B">
              <w:rPr>
                <w:rFonts w:ascii="Söhne" w:hAnsi="Söhne" w:cs="Arial"/>
                <w:sz w:val="18"/>
                <w:szCs w:val="18"/>
                <w:lang w:val="en-IE"/>
              </w:rPr>
              <w:t>-</w:t>
            </w:r>
            <w:r w:rsidRPr="0054082B">
              <w:rPr>
                <w:rFonts w:ascii="Söhne" w:hAnsi="Söhne" w:cs="Arial"/>
                <w:sz w:val="18"/>
                <w:szCs w:val="18"/>
                <w:lang w:val="en-IE"/>
              </w:rPr>
              <w:t>TGA</w:t>
            </w:r>
            <w:r w:rsidR="005D7229" w:rsidRPr="0054082B">
              <w:rPr>
                <w:rFonts w:ascii="Söhne" w:hAnsi="Söhne" w:cs="Arial"/>
                <w:sz w:val="18"/>
                <w:szCs w:val="18"/>
                <w:lang w:val="en-IE"/>
              </w:rPr>
              <w:t>-</w:t>
            </w:r>
            <w:r w:rsidRPr="0054082B">
              <w:rPr>
                <w:rFonts w:ascii="Söhne" w:hAnsi="Söhne" w:cs="Arial"/>
                <w:sz w:val="18"/>
                <w:szCs w:val="18"/>
                <w:lang w:val="en-IE"/>
              </w:rPr>
              <w:t>CAC</w:t>
            </w:r>
            <w:r w:rsidR="005D7229" w:rsidRPr="0054082B">
              <w:rPr>
                <w:rFonts w:ascii="Söhne" w:hAnsi="Söhne" w:cs="Arial"/>
                <w:sz w:val="18"/>
                <w:szCs w:val="18"/>
                <w:lang w:val="en-IE"/>
              </w:rPr>
              <w:t>-</w:t>
            </w:r>
            <w:r w:rsidRPr="0054082B">
              <w:rPr>
                <w:rFonts w:ascii="Söhne" w:hAnsi="Söhne" w:cs="Arial"/>
                <w:sz w:val="18"/>
                <w:szCs w:val="18"/>
                <w:lang w:val="en-IE"/>
              </w:rPr>
              <w:t>AAG</w:t>
            </w:r>
            <w:r w:rsidR="005D7229" w:rsidRPr="0054082B">
              <w:rPr>
                <w:rFonts w:ascii="Söhne" w:hAnsi="Söhne" w:cs="Arial"/>
                <w:sz w:val="18"/>
                <w:szCs w:val="18"/>
                <w:lang w:val="en-IE"/>
              </w:rPr>
              <w:t>-</w:t>
            </w:r>
            <w:r w:rsidRPr="0054082B">
              <w:rPr>
                <w:rFonts w:ascii="Söhne" w:hAnsi="Söhne" w:cs="Arial"/>
                <w:sz w:val="18"/>
                <w:szCs w:val="18"/>
                <w:lang w:val="en-IE"/>
              </w:rPr>
              <w:t>AGA</w:t>
            </w:r>
          </w:p>
        </w:tc>
        <w:tc>
          <w:tcPr>
            <w:tcW w:w="1446" w:type="dxa"/>
          </w:tcPr>
          <w:p w14:paraId="1E41518E" w14:textId="7134E519"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7D6F8C24" w14:textId="4AE27074" w:rsidTr="00AD6A1B">
        <w:tc>
          <w:tcPr>
            <w:tcW w:w="1649" w:type="dxa"/>
            <w:vAlign w:val="center"/>
          </w:tcPr>
          <w:p w14:paraId="5FE3AE11" w14:textId="7D5163FB"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WEE</w:t>
            </w:r>
            <w:r w:rsidR="005D7229" w:rsidRPr="0054082B">
              <w:rPr>
                <w:rFonts w:ascii="Söhne" w:hAnsi="Söhne" w:cs="Arial"/>
                <w:sz w:val="18"/>
                <w:szCs w:val="18"/>
                <w:lang w:val="en-IE"/>
              </w:rPr>
              <w:br/>
            </w:r>
            <w:r w:rsidRPr="0054082B">
              <w:rPr>
                <w:rFonts w:ascii="Söhne" w:hAnsi="Söhne" w:cs="Arial"/>
                <w:sz w:val="18"/>
                <w:szCs w:val="18"/>
                <w:lang w:val="en-IE"/>
              </w:rPr>
              <w:t>(1</w:t>
            </w:r>
            <w:r w:rsidRPr="0054082B">
              <w:rPr>
                <w:rFonts w:ascii="Söhne" w:hAnsi="Söhne" w:cs="Arial"/>
                <w:sz w:val="18"/>
                <w:szCs w:val="18"/>
                <w:vertAlign w:val="superscript"/>
                <w:lang w:val="en-IE"/>
              </w:rPr>
              <w:t>st</w:t>
            </w:r>
            <w:r w:rsidRPr="0054082B">
              <w:rPr>
                <w:rFonts w:ascii="Söhne" w:hAnsi="Söhne" w:cs="Arial"/>
                <w:sz w:val="18"/>
                <w:szCs w:val="18"/>
                <w:lang w:val="en-IE"/>
              </w:rPr>
              <w:t xml:space="preserve"> stage)</w:t>
            </w:r>
          </w:p>
        </w:tc>
        <w:tc>
          <w:tcPr>
            <w:tcW w:w="1300" w:type="dxa"/>
            <w:vAlign w:val="center"/>
          </w:tcPr>
          <w:p w14:paraId="3C99A262" w14:textId="3D26F356"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9032</w:t>
            </w:r>
            <w:r w:rsidR="005D7229" w:rsidRPr="0054082B">
              <w:rPr>
                <w:rFonts w:ascii="Söhne" w:hAnsi="Söhne" w:cs="Arial"/>
                <w:sz w:val="18"/>
                <w:szCs w:val="18"/>
                <w:lang w:val="en-IE"/>
              </w:rPr>
              <w:t>–</w:t>
            </w:r>
            <w:r w:rsidRPr="0054082B">
              <w:rPr>
                <w:rFonts w:ascii="Söhne" w:hAnsi="Söhne" w:cs="Arial"/>
                <w:sz w:val="18"/>
                <w:szCs w:val="18"/>
                <w:lang w:val="en-IE"/>
              </w:rPr>
              <w:t>9621</w:t>
            </w:r>
          </w:p>
        </w:tc>
        <w:tc>
          <w:tcPr>
            <w:tcW w:w="1037" w:type="dxa"/>
            <w:vAlign w:val="center"/>
          </w:tcPr>
          <w:p w14:paraId="6CF76C21" w14:textId="7777777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590</w:t>
            </w:r>
          </w:p>
        </w:tc>
        <w:tc>
          <w:tcPr>
            <w:tcW w:w="4066" w:type="dxa"/>
            <w:vAlign w:val="center"/>
          </w:tcPr>
          <w:p w14:paraId="66B30910" w14:textId="3C9A5CC4"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TAA</w:t>
            </w:r>
            <w:r w:rsidR="005D7229" w:rsidRPr="0054082B">
              <w:rPr>
                <w:rFonts w:ascii="Söhne" w:hAnsi="Söhne" w:cs="Arial"/>
                <w:sz w:val="18"/>
                <w:szCs w:val="18"/>
                <w:lang w:val="en-IE"/>
              </w:rPr>
              <w:t>-</w:t>
            </w:r>
            <w:r w:rsidRPr="0054082B">
              <w:rPr>
                <w:rFonts w:ascii="Söhne" w:hAnsi="Söhne" w:cs="Arial"/>
                <w:sz w:val="18"/>
                <w:szCs w:val="18"/>
                <w:lang w:val="en-IE"/>
              </w:rPr>
              <w:t>GTG</w:t>
            </w:r>
            <w:r w:rsidR="005D7229" w:rsidRPr="0054082B">
              <w:rPr>
                <w:rFonts w:ascii="Söhne" w:hAnsi="Söhne" w:cs="Arial"/>
                <w:sz w:val="18"/>
                <w:szCs w:val="18"/>
                <w:lang w:val="en-IE"/>
              </w:rPr>
              <w:t>-</w:t>
            </w:r>
            <w:r w:rsidRPr="0054082B">
              <w:rPr>
                <w:rFonts w:ascii="Söhne" w:hAnsi="Söhne" w:cs="Arial"/>
                <w:sz w:val="18"/>
                <w:szCs w:val="18"/>
                <w:lang w:val="en-IE"/>
              </w:rPr>
              <w:t>TGG</w:t>
            </w:r>
            <w:r w:rsidR="005D7229" w:rsidRPr="0054082B">
              <w:rPr>
                <w:rFonts w:ascii="Söhne" w:hAnsi="Söhne" w:cs="Arial"/>
                <w:sz w:val="18"/>
                <w:szCs w:val="18"/>
                <w:lang w:val="en-IE"/>
              </w:rPr>
              <w:t>-</w:t>
            </w:r>
            <w:r w:rsidRPr="0054082B">
              <w:rPr>
                <w:rFonts w:ascii="Söhne" w:hAnsi="Söhne" w:cs="Arial"/>
                <w:sz w:val="18"/>
                <w:szCs w:val="18"/>
                <w:lang w:val="en-IE"/>
              </w:rPr>
              <w:t>CGA</w:t>
            </w:r>
            <w:r w:rsidR="005D7229" w:rsidRPr="0054082B">
              <w:rPr>
                <w:rFonts w:ascii="Söhne" w:hAnsi="Söhne" w:cs="Arial"/>
                <w:sz w:val="18"/>
                <w:szCs w:val="18"/>
                <w:lang w:val="en-IE"/>
              </w:rPr>
              <w:t>-</w:t>
            </w:r>
            <w:r w:rsidRPr="0054082B">
              <w:rPr>
                <w:rFonts w:ascii="Söhne" w:hAnsi="Söhne" w:cs="Arial"/>
                <w:sz w:val="18"/>
                <w:szCs w:val="18"/>
                <w:lang w:val="en-IE"/>
              </w:rPr>
              <w:t>CTA</w:t>
            </w:r>
            <w:r w:rsidR="005D7229" w:rsidRPr="0054082B">
              <w:rPr>
                <w:rFonts w:ascii="Söhne" w:hAnsi="Söhne" w:cs="Arial"/>
                <w:sz w:val="18"/>
                <w:szCs w:val="18"/>
                <w:lang w:val="en-IE"/>
              </w:rPr>
              <w:t>-</w:t>
            </w:r>
            <w:r w:rsidRPr="0054082B">
              <w:rPr>
                <w:rFonts w:ascii="Söhne" w:hAnsi="Söhne" w:cs="Arial"/>
                <w:sz w:val="18"/>
                <w:szCs w:val="18"/>
                <w:lang w:val="en-IE"/>
              </w:rPr>
              <w:t>CAG</w:t>
            </w:r>
            <w:r w:rsidR="005D7229" w:rsidRPr="0054082B">
              <w:rPr>
                <w:rFonts w:ascii="Söhne" w:hAnsi="Söhne" w:cs="Arial"/>
                <w:sz w:val="18"/>
                <w:szCs w:val="18"/>
                <w:lang w:val="en-IE"/>
              </w:rPr>
              <w:br/>
            </w:r>
            <w:r w:rsidRPr="0054082B">
              <w:rPr>
                <w:rFonts w:ascii="Söhne" w:hAnsi="Söhne" w:cs="Arial"/>
                <w:sz w:val="18"/>
                <w:szCs w:val="18"/>
                <w:lang w:val="en-IE"/>
              </w:rPr>
              <w:t>R: TCA</w:t>
            </w:r>
            <w:r w:rsidR="005D7229" w:rsidRPr="0054082B">
              <w:rPr>
                <w:rFonts w:ascii="Söhne" w:hAnsi="Söhne" w:cs="Arial"/>
                <w:sz w:val="18"/>
                <w:szCs w:val="18"/>
                <w:lang w:val="en-IE"/>
              </w:rPr>
              <w:t>-</w:t>
            </w:r>
            <w:r w:rsidRPr="0054082B">
              <w:rPr>
                <w:rFonts w:ascii="Söhne" w:hAnsi="Söhne" w:cs="Arial"/>
                <w:sz w:val="18"/>
                <w:szCs w:val="18"/>
                <w:lang w:val="en-IE"/>
              </w:rPr>
              <w:t>GGC</w:t>
            </w:r>
            <w:r w:rsidR="005D7229" w:rsidRPr="0054082B">
              <w:rPr>
                <w:rFonts w:ascii="Söhne" w:hAnsi="Söhne" w:cs="Arial"/>
                <w:sz w:val="18"/>
                <w:szCs w:val="18"/>
                <w:lang w:val="en-IE"/>
              </w:rPr>
              <w:t>-</w:t>
            </w:r>
            <w:r w:rsidRPr="0054082B">
              <w:rPr>
                <w:rFonts w:ascii="Söhne" w:hAnsi="Söhne" w:cs="Arial"/>
                <w:sz w:val="18"/>
                <w:szCs w:val="18"/>
                <w:lang w:val="en-IE"/>
              </w:rPr>
              <w:t>AGT</w:t>
            </w:r>
            <w:r w:rsidR="005D7229" w:rsidRPr="0054082B">
              <w:rPr>
                <w:rFonts w:ascii="Söhne" w:hAnsi="Söhne" w:cs="Arial"/>
                <w:sz w:val="18"/>
                <w:szCs w:val="18"/>
                <w:lang w:val="en-IE"/>
              </w:rPr>
              <w:t>-</w:t>
            </w:r>
            <w:r w:rsidRPr="0054082B">
              <w:rPr>
                <w:rFonts w:ascii="Söhne" w:hAnsi="Söhne" w:cs="Arial"/>
                <w:sz w:val="18"/>
                <w:szCs w:val="18"/>
                <w:lang w:val="en-IE"/>
              </w:rPr>
              <w:t>CTC</w:t>
            </w:r>
            <w:r w:rsidR="005D7229" w:rsidRPr="0054082B">
              <w:rPr>
                <w:rFonts w:ascii="Söhne" w:hAnsi="Söhne" w:cs="Arial"/>
                <w:sz w:val="18"/>
                <w:szCs w:val="18"/>
                <w:lang w:val="en-IE"/>
              </w:rPr>
              <w:t>-</w:t>
            </w:r>
            <w:r w:rsidRPr="0054082B">
              <w:rPr>
                <w:rFonts w:ascii="Söhne" w:hAnsi="Söhne" w:cs="Arial"/>
                <w:sz w:val="18"/>
                <w:szCs w:val="18"/>
                <w:lang w:val="en-IE"/>
              </w:rPr>
              <w:t>TTC</w:t>
            </w:r>
            <w:r w:rsidR="005D7229" w:rsidRPr="0054082B">
              <w:rPr>
                <w:rFonts w:ascii="Söhne" w:hAnsi="Söhne" w:cs="Arial"/>
                <w:sz w:val="18"/>
                <w:szCs w:val="18"/>
                <w:lang w:val="en-IE"/>
              </w:rPr>
              <w:t>-</w:t>
            </w:r>
            <w:r w:rsidRPr="0054082B">
              <w:rPr>
                <w:rFonts w:ascii="Söhne" w:hAnsi="Söhne" w:cs="Arial"/>
                <w:sz w:val="18"/>
                <w:szCs w:val="18"/>
                <w:lang w:val="en-IE"/>
              </w:rPr>
              <w:t>TTG</w:t>
            </w:r>
          </w:p>
        </w:tc>
        <w:tc>
          <w:tcPr>
            <w:tcW w:w="1446" w:type="dxa"/>
          </w:tcPr>
          <w:p w14:paraId="6C00F0FF" w14:textId="1545D45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0A0A4AA3" w14:textId="7B2A6530" w:rsidTr="00AD6A1B">
        <w:tc>
          <w:tcPr>
            <w:tcW w:w="1649" w:type="dxa"/>
            <w:vAlign w:val="center"/>
          </w:tcPr>
          <w:p w14:paraId="766D5C35" w14:textId="786200FB"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WEE</w:t>
            </w:r>
            <w:r w:rsidR="005D7229" w:rsidRPr="0054082B">
              <w:rPr>
                <w:rFonts w:ascii="Söhne" w:hAnsi="Söhne" w:cs="Arial"/>
                <w:sz w:val="18"/>
                <w:szCs w:val="18"/>
                <w:lang w:val="en-IE"/>
              </w:rPr>
              <w:br/>
            </w:r>
            <w:r w:rsidRPr="0054082B">
              <w:rPr>
                <w:rFonts w:ascii="Söhne" w:hAnsi="Söhne" w:cs="Arial"/>
                <w:sz w:val="18"/>
                <w:szCs w:val="18"/>
                <w:lang w:val="en-IE"/>
              </w:rPr>
              <w:t>(nested)</w:t>
            </w:r>
          </w:p>
        </w:tc>
        <w:tc>
          <w:tcPr>
            <w:tcW w:w="1300" w:type="dxa"/>
            <w:vAlign w:val="center"/>
          </w:tcPr>
          <w:p w14:paraId="5C775EE1" w14:textId="36673595"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9241</w:t>
            </w:r>
            <w:r w:rsidR="005D7229" w:rsidRPr="0054082B">
              <w:rPr>
                <w:rFonts w:ascii="Söhne" w:hAnsi="Söhne" w:cs="Arial"/>
                <w:sz w:val="18"/>
                <w:szCs w:val="18"/>
                <w:lang w:val="en-IE"/>
              </w:rPr>
              <w:t>–</w:t>
            </w:r>
            <w:r w:rsidRPr="0054082B">
              <w:rPr>
                <w:rFonts w:ascii="Söhne" w:hAnsi="Söhne" w:cs="Arial"/>
                <w:sz w:val="18"/>
                <w:szCs w:val="18"/>
                <w:lang w:val="en-IE"/>
              </w:rPr>
              <w:t>9575</w:t>
            </w:r>
          </w:p>
        </w:tc>
        <w:tc>
          <w:tcPr>
            <w:tcW w:w="1037" w:type="dxa"/>
            <w:vAlign w:val="center"/>
          </w:tcPr>
          <w:p w14:paraId="6A7FC0DE" w14:textId="7777777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335</w:t>
            </w:r>
          </w:p>
        </w:tc>
        <w:tc>
          <w:tcPr>
            <w:tcW w:w="4066" w:type="dxa"/>
            <w:vAlign w:val="center"/>
          </w:tcPr>
          <w:p w14:paraId="042B3E86" w14:textId="424F4FB3"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CTC</w:t>
            </w:r>
            <w:r w:rsidR="005D7229" w:rsidRPr="0054082B">
              <w:rPr>
                <w:rFonts w:ascii="Söhne" w:hAnsi="Söhne" w:cs="Arial"/>
                <w:sz w:val="18"/>
                <w:szCs w:val="18"/>
                <w:lang w:val="en-IE"/>
              </w:rPr>
              <w:t>-</w:t>
            </w:r>
            <w:r w:rsidRPr="0054082B">
              <w:rPr>
                <w:rFonts w:ascii="Söhne" w:hAnsi="Söhne" w:cs="Arial"/>
                <w:sz w:val="18"/>
                <w:szCs w:val="18"/>
                <w:lang w:val="en-IE"/>
              </w:rPr>
              <w:t>ACA</w:t>
            </w:r>
            <w:r w:rsidR="005D7229" w:rsidRPr="0054082B">
              <w:rPr>
                <w:rFonts w:ascii="Söhne" w:hAnsi="Söhne" w:cs="Arial"/>
                <w:sz w:val="18"/>
                <w:szCs w:val="18"/>
                <w:lang w:val="en-IE"/>
              </w:rPr>
              <w:t>-</w:t>
            </w:r>
            <w:r w:rsidRPr="0054082B">
              <w:rPr>
                <w:rFonts w:ascii="Söhne" w:hAnsi="Söhne" w:cs="Arial"/>
                <w:sz w:val="18"/>
                <w:szCs w:val="18"/>
                <w:lang w:val="en-IE"/>
              </w:rPr>
              <w:t>CGC</w:t>
            </w:r>
            <w:r w:rsidR="005D7229" w:rsidRPr="0054082B">
              <w:rPr>
                <w:rFonts w:ascii="Söhne" w:hAnsi="Söhne" w:cs="Arial"/>
                <w:sz w:val="18"/>
                <w:szCs w:val="18"/>
                <w:lang w:val="en-IE"/>
              </w:rPr>
              <w:t>-</w:t>
            </w:r>
            <w:r w:rsidRPr="0054082B">
              <w:rPr>
                <w:rFonts w:ascii="Söhne" w:hAnsi="Söhne" w:cs="Arial"/>
                <w:sz w:val="18"/>
                <w:szCs w:val="18"/>
                <w:lang w:val="en-IE"/>
              </w:rPr>
              <w:t>CTA</w:t>
            </w:r>
            <w:r w:rsidR="005D7229" w:rsidRPr="0054082B">
              <w:rPr>
                <w:rFonts w:ascii="Söhne" w:hAnsi="Söhne" w:cs="Arial"/>
                <w:sz w:val="18"/>
                <w:szCs w:val="18"/>
                <w:lang w:val="en-IE"/>
              </w:rPr>
              <w:t>-</w:t>
            </w:r>
            <w:r w:rsidRPr="0054082B">
              <w:rPr>
                <w:rFonts w:ascii="Söhne" w:hAnsi="Söhne" w:cs="Arial"/>
                <w:sz w:val="18"/>
                <w:szCs w:val="18"/>
                <w:lang w:val="en-IE"/>
              </w:rPr>
              <w:t>CAG</w:t>
            </w:r>
            <w:r w:rsidR="005D7229" w:rsidRPr="0054082B">
              <w:rPr>
                <w:rFonts w:ascii="Söhne" w:hAnsi="Söhne" w:cs="Arial"/>
                <w:sz w:val="18"/>
                <w:szCs w:val="18"/>
                <w:lang w:val="en-IE"/>
              </w:rPr>
              <w:t>-</w:t>
            </w:r>
            <w:r w:rsidRPr="0054082B">
              <w:rPr>
                <w:rFonts w:ascii="Söhne" w:hAnsi="Söhne" w:cs="Arial"/>
                <w:sz w:val="18"/>
                <w:szCs w:val="18"/>
                <w:lang w:val="en-IE"/>
              </w:rPr>
              <w:t>TCA</w:t>
            </w:r>
            <w:r w:rsidR="005D7229" w:rsidRPr="0054082B">
              <w:rPr>
                <w:rFonts w:ascii="Söhne" w:hAnsi="Söhne" w:cs="Arial"/>
                <w:sz w:val="18"/>
                <w:szCs w:val="18"/>
                <w:lang w:val="en-IE"/>
              </w:rPr>
              <w:br/>
            </w:r>
            <w:r w:rsidRPr="0054082B">
              <w:rPr>
                <w:rFonts w:ascii="Söhne" w:hAnsi="Söhne" w:cs="Arial"/>
                <w:sz w:val="18"/>
                <w:szCs w:val="18"/>
                <w:lang w:val="en-IE"/>
              </w:rPr>
              <w:t>R: AGT</w:t>
            </w:r>
            <w:r w:rsidR="005D7229" w:rsidRPr="0054082B">
              <w:rPr>
                <w:rFonts w:ascii="Söhne" w:hAnsi="Söhne" w:cs="Arial"/>
                <w:sz w:val="18"/>
                <w:szCs w:val="18"/>
                <w:lang w:val="en-IE"/>
              </w:rPr>
              <w:t>-</w:t>
            </w:r>
            <w:r w:rsidRPr="0054082B">
              <w:rPr>
                <w:rFonts w:ascii="Söhne" w:hAnsi="Söhne" w:cs="Arial"/>
                <w:sz w:val="18"/>
                <w:szCs w:val="18"/>
                <w:lang w:val="en-IE"/>
              </w:rPr>
              <w:t>GCC</w:t>
            </w:r>
            <w:r w:rsidR="005D7229" w:rsidRPr="0054082B">
              <w:rPr>
                <w:rFonts w:ascii="Söhne" w:hAnsi="Söhne" w:cs="Arial"/>
                <w:sz w:val="18"/>
                <w:szCs w:val="18"/>
                <w:lang w:val="en-IE"/>
              </w:rPr>
              <w:t>-</w:t>
            </w:r>
            <w:r w:rsidRPr="0054082B">
              <w:rPr>
                <w:rFonts w:ascii="Söhne" w:hAnsi="Söhne" w:cs="Arial"/>
                <w:sz w:val="18"/>
                <w:szCs w:val="18"/>
                <w:lang w:val="en-IE"/>
              </w:rPr>
              <w:t>TAC</w:t>
            </w:r>
            <w:r w:rsidR="005D7229" w:rsidRPr="0054082B">
              <w:rPr>
                <w:rFonts w:ascii="Söhne" w:hAnsi="Söhne" w:cs="Arial"/>
                <w:sz w:val="18"/>
                <w:szCs w:val="18"/>
                <w:lang w:val="en-IE"/>
              </w:rPr>
              <w:t>-</w:t>
            </w:r>
            <w:r w:rsidRPr="0054082B">
              <w:rPr>
                <w:rFonts w:ascii="Söhne" w:hAnsi="Söhne" w:cs="Arial"/>
                <w:sz w:val="18"/>
                <w:szCs w:val="18"/>
                <w:lang w:val="en-IE"/>
              </w:rPr>
              <w:t>CAG</w:t>
            </w:r>
            <w:r w:rsidR="005D7229" w:rsidRPr="0054082B">
              <w:rPr>
                <w:rFonts w:ascii="Söhne" w:hAnsi="Söhne" w:cs="Arial"/>
                <w:sz w:val="18"/>
                <w:szCs w:val="18"/>
                <w:lang w:val="en-IE"/>
              </w:rPr>
              <w:t>-</w:t>
            </w:r>
            <w:r w:rsidRPr="0054082B">
              <w:rPr>
                <w:rFonts w:ascii="Söhne" w:hAnsi="Söhne" w:cs="Arial"/>
                <w:sz w:val="18"/>
                <w:szCs w:val="18"/>
                <w:lang w:val="en-IE"/>
              </w:rPr>
              <w:t>GAT</w:t>
            </w:r>
            <w:r w:rsidR="005D7229" w:rsidRPr="0054082B">
              <w:rPr>
                <w:rFonts w:ascii="Söhne" w:hAnsi="Söhne" w:cs="Arial"/>
                <w:sz w:val="18"/>
                <w:szCs w:val="18"/>
                <w:lang w:val="en-IE"/>
              </w:rPr>
              <w:t>-</w:t>
            </w:r>
            <w:r w:rsidRPr="0054082B">
              <w:rPr>
                <w:rFonts w:ascii="Söhne" w:hAnsi="Söhne" w:cs="Arial"/>
                <w:sz w:val="18"/>
                <w:szCs w:val="18"/>
                <w:lang w:val="en-IE"/>
              </w:rPr>
              <w:t>AGC</w:t>
            </w:r>
          </w:p>
        </w:tc>
        <w:tc>
          <w:tcPr>
            <w:tcW w:w="1446" w:type="dxa"/>
          </w:tcPr>
          <w:p w14:paraId="2478DAB3" w14:textId="32EFC295"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0CFC3A7E" w14:textId="4B6ACD08" w:rsidTr="00AD6A1B">
        <w:tc>
          <w:tcPr>
            <w:tcW w:w="1649" w:type="dxa"/>
            <w:vAlign w:val="center"/>
          </w:tcPr>
          <w:p w14:paraId="04D056CE" w14:textId="60FEA5F2"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VEE I-AB/C/D</w:t>
            </w:r>
            <w:r w:rsidR="005D7229" w:rsidRPr="0054082B">
              <w:rPr>
                <w:rFonts w:ascii="Söhne" w:hAnsi="Söhne" w:cs="Arial"/>
                <w:sz w:val="18"/>
                <w:szCs w:val="18"/>
                <w:lang w:val="en-IE"/>
              </w:rPr>
              <w:br/>
            </w:r>
            <w:r w:rsidRPr="0054082B">
              <w:rPr>
                <w:rFonts w:ascii="Söhne" w:hAnsi="Söhne" w:cs="Arial"/>
                <w:sz w:val="18"/>
                <w:szCs w:val="18"/>
                <w:lang w:val="en-IE"/>
              </w:rPr>
              <w:t>(1</w:t>
            </w:r>
            <w:r w:rsidRPr="0054082B">
              <w:rPr>
                <w:rFonts w:ascii="Söhne" w:hAnsi="Söhne" w:cs="Arial"/>
                <w:sz w:val="18"/>
                <w:szCs w:val="18"/>
                <w:vertAlign w:val="superscript"/>
                <w:lang w:val="en-IE"/>
              </w:rPr>
              <w:t>st</w:t>
            </w:r>
            <w:r w:rsidRPr="0054082B">
              <w:rPr>
                <w:rFonts w:ascii="Söhne" w:hAnsi="Söhne" w:cs="Arial"/>
                <w:sz w:val="18"/>
                <w:szCs w:val="18"/>
                <w:lang w:val="en-IE"/>
              </w:rPr>
              <w:t xml:space="preserve"> stage)</w:t>
            </w:r>
          </w:p>
        </w:tc>
        <w:tc>
          <w:tcPr>
            <w:tcW w:w="1300" w:type="dxa"/>
            <w:vAlign w:val="center"/>
          </w:tcPr>
          <w:p w14:paraId="479EC380" w14:textId="036BD433"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9215</w:t>
            </w:r>
            <w:r w:rsidR="005D7229" w:rsidRPr="0054082B">
              <w:rPr>
                <w:rFonts w:ascii="Söhne" w:hAnsi="Söhne" w:cs="Arial"/>
                <w:sz w:val="18"/>
                <w:szCs w:val="18"/>
                <w:lang w:val="en-IE"/>
              </w:rPr>
              <w:t>–</w:t>
            </w:r>
            <w:r w:rsidRPr="0054082B">
              <w:rPr>
                <w:rFonts w:ascii="Söhne" w:hAnsi="Söhne" w:cs="Arial"/>
                <w:sz w:val="18"/>
                <w:szCs w:val="18"/>
                <w:lang w:val="en-IE"/>
              </w:rPr>
              <w:t>9776</w:t>
            </w:r>
          </w:p>
        </w:tc>
        <w:tc>
          <w:tcPr>
            <w:tcW w:w="1037" w:type="dxa"/>
            <w:vAlign w:val="center"/>
          </w:tcPr>
          <w:p w14:paraId="30BED4DA" w14:textId="35D925DF"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562</w:t>
            </w:r>
          </w:p>
        </w:tc>
        <w:tc>
          <w:tcPr>
            <w:tcW w:w="4066" w:type="dxa"/>
            <w:vAlign w:val="center"/>
          </w:tcPr>
          <w:p w14:paraId="23F87063" w14:textId="1216294D"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AGC</w:t>
            </w:r>
            <w:r w:rsidR="005D7229" w:rsidRPr="0054082B">
              <w:rPr>
                <w:rFonts w:ascii="Söhne" w:hAnsi="Söhne" w:cs="Arial"/>
                <w:sz w:val="18"/>
                <w:szCs w:val="18"/>
                <w:lang w:val="en-IE"/>
              </w:rPr>
              <w:t>-</w:t>
            </w:r>
            <w:r w:rsidRPr="0054082B">
              <w:rPr>
                <w:rFonts w:ascii="Söhne" w:hAnsi="Söhne" w:cs="Arial"/>
                <w:sz w:val="18"/>
                <w:szCs w:val="18"/>
                <w:lang w:val="en-IE"/>
              </w:rPr>
              <w:t>CAG</w:t>
            </w:r>
            <w:r w:rsidR="005D7229" w:rsidRPr="0054082B">
              <w:rPr>
                <w:rFonts w:ascii="Söhne" w:hAnsi="Söhne" w:cs="Arial"/>
                <w:sz w:val="18"/>
                <w:szCs w:val="18"/>
                <w:lang w:val="en-IE"/>
              </w:rPr>
              <w:t>-</w:t>
            </w:r>
            <w:r w:rsidRPr="0054082B">
              <w:rPr>
                <w:rFonts w:ascii="Söhne" w:hAnsi="Söhne" w:cs="Arial"/>
                <w:sz w:val="18"/>
                <w:szCs w:val="18"/>
                <w:lang w:val="en-IE"/>
              </w:rPr>
              <w:t>TGC</w:t>
            </w:r>
            <w:r w:rsidR="005D7229" w:rsidRPr="0054082B">
              <w:rPr>
                <w:rFonts w:ascii="Söhne" w:hAnsi="Söhne" w:cs="Arial"/>
                <w:sz w:val="18"/>
                <w:szCs w:val="18"/>
                <w:lang w:val="en-IE"/>
              </w:rPr>
              <w:t>-</w:t>
            </w:r>
            <w:r w:rsidRPr="0054082B">
              <w:rPr>
                <w:rFonts w:ascii="Söhne" w:hAnsi="Söhne" w:cs="Arial"/>
                <w:sz w:val="18"/>
                <w:szCs w:val="18"/>
                <w:lang w:val="en-IE"/>
              </w:rPr>
              <w:t>ACA</w:t>
            </w:r>
            <w:r w:rsidR="005D7229" w:rsidRPr="0054082B">
              <w:rPr>
                <w:rFonts w:ascii="Söhne" w:hAnsi="Söhne" w:cs="Arial"/>
                <w:sz w:val="18"/>
                <w:szCs w:val="18"/>
                <w:lang w:val="en-IE"/>
              </w:rPr>
              <w:t>-</w:t>
            </w:r>
            <w:r w:rsidRPr="0054082B">
              <w:rPr>
                <w:rFonts w:ascii="Söhne" w:hAnsi="Söhne" w:cs="Arial"/>
                <w:sz w:val="18"/>
                <w:szCs w:val="18"/>
                <w:lang w:val="en-IE"/>
              </w:rPr>
              <w:t>AAG</w:t>
            </w:r>
            <w:r w:rsidR="005D7229" w:rsidRPr="0054082B">
              <w:rPr>
                <w:rFonts w:ascii="Söhne" w:hAnsi="Söhne" w:cs="Arial"/>
                <w:sz w:val="18"/>
                <w:szCs w:val="18"/>
                <w:lang w:val="en-IE"/>
              </w:rPr>
              <w:t>-</w:t>
            </w:r>
            <w:r w:rsidRPr="0054082B">
              <w:rPr>
                <w:rFonts w:ascii="Söhne" w:hAnsi="Söhne" w:cs="Arial"/>
                <w:sz w:val="18"/>
                <w:szCs w:val="18"/>
                <w:lang w:val="en-IE"/>
              </w:rPr>
              <w:t>AAG</w:t>
            </w:r>
            <w:r w:rsidR="005D7229" w:rsidRPr="0054082B">
              <w:rPr>
                <w:rFonts w:ascii="Söhne" w:hAnsi="Söhne" w:cs="Arial"/>
                <w:sz w:val="18"/>
                <w:szCs w:val="18"/>
                <w:lang w:val="en-IE"/>
              </w:rPr>
              <w:br/>
            </w:r>
            <w:r w:rsidRPr="0054082B">
              <w:rPr>
                <w:rFonts w:ascii="Söhne" w:hAnsi="Söhne" w:cs="Arial"/>
                <w:sz w:val="18"/>
                <w:szCs w:val="18"/>
                <w:lang w:val="en-IE"/>
              </w:rPr>
              <w:t>R: TAG</w:t>
            </w:r>
            <w:r w:rsidR="005D7229" w:rsidRPr="0054082B">
              <w:rPr>
                <w:rFonts w:ascii="Söhne" w:hAnsi="Söhne" w:cs="Arial"/>
                <w:sz w:val="18"/>
                <w:szCs w:val="18"/>
                <w:lang w:val="en-IE"/>
              </w:rPr>
              <w:t>-</w:t>
            </w:r>
            <w:r w:rsidRPr="0054082B">
              <w:rPr>
                <w:rFonts w:ascii="Söhne" w:hAnsi="Söhne" w:cs="Arial"/>
                <w:sz w:val="18"/>
                <w:szCs w:val="18"/>
                <w:lang w:val="en-IE"/>
              </w:rPr>
              <w:t>GTG</w:t>
            </w:r>
            <w:r w:rsidR="005D7229" w:rsidRPr="0054082B">
              <w:rPr>
                <w:rFonts w:ascii="Söhne" w:hAnsi="Söhne" w:cs="Arial"/>
                <w:sz w:val="18"/>
                <w:szCs w:val="18"/>
                <w:lang w:val="en-IE"/>
              </w:rPr>
              <w:t>-</w:t>
            </w:r>
            <w:r w:rsidRPr="0054082B">
              <w:rPr>
                <w:rFonts w:ascii="Söhne" w:hAnsi="Söhne" w:cs="Arial"/>
                <w:sz w:val="18"/>
                <w:szCs w:val="18"/>
                <w:lang w:val="en-IE"/>
              </w:rPr>
              <w:t>TTA</w:t>
            </w:r>
            <w:r w:rsidR="005D7229" w:rsidRPr="0054082B">
              <w:rPr>
                <w:rFonts w:ascii="Söhne" w:hAnsi="Söhne" w:cs="Arial"/>
                <w:sz w:val="18"/>
                <w:szCs w:val="18"/>
                <w:lang w:val="en-IE"/>
              </w:rPr>
              <w:t>-</w:t>
            </w:r>
            <w:r w:rsidRPr="0054082B">
              <w:rPr>
                <w:rFonts w:ascii="Söhne" w:hAnsi="Söhne" w:cs="Arial"/>
                <w:sz w:val="18"/>
                <w:szCs w:val="18"/>
                <w:lang w:val="en-IE"/>
              </w:rPr>
              <w:t>GCC</w:t>
            </w:r>
            <w:r w:rsidR="005D7229" w:rsidRPr="0054082B">
              <w:rPr>
                <w:rFonts w:ascii="Söhne" w:hAnsi="Söhne" w:cs="Arial"/>
                <w:sz w:val="18"/>
                <w:szCs w:val="18"/>
                <w:lang w:val="en-IE"/>
              </w:rPr>
              <w:t>-</w:t>
            </w:r>
            <w:r w:rsidRPr="0054082B">
              <w:rPr>
                <w:rFonts w:ascii="Söhne" w:hAnsi="Söhne" w:cs="Arial"/>
                <w:sz w:val="18"/>
                <w:szCs w:val="18"/>
                <w:lang w:val="en-IE"/>
              </w:rPr>
              <w:t>GGT</w:t>
            </w:r>
            <w:r w:rsidR="005D7229" w:rsidRPr="0054082B">
              <w:rPr>
                <w:rFonts w:ascii="Söhne" w:hAnsi="Söhne" w:cs="Arial"/>
                <w:sz w:val="18"/>
                <w:szCs w:val="18"/>
                <w:lang w:val="en-IE"/>
              </w:rPr>
              <w:t>-</w:t>
            </w:r>
            <w:r w:rsidRPr="0054082B">
              <w:rPr>
                <w:rFonts w:ascii="Söhne" w:hAnsi="Söhne" w:cs="Arial"/>
                <w:sz w:val="18"/>
                <w:szCs w:val="18"/>
                <w:lang w:val="en-IE"/>
              </w:rPr>
              <w:t>AAG</w:t>
            </w:r>
          </w:p>
        </w:tc>
        <w:tc>
          <w:tcPr>
            <w:tcW w:w="1446" w:type="dxa"/>
          </w:tcPr>
          <w:p w14:paraId="5B489B19" w14:textId="3FF237FB"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4B85B576" w14:textId="0B72FD34" w:rsidTr="00AD6A1B">
        <w:tc>
          <w:tcPr>
            <w:tcW w:w="1649" w:type="dxa"/>
            <w:vAlign w:val="center"/>
          </w:tcPr>
          <w:p w14:paraId="5FC7F3E2" w14:textId="49CF45C6"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lastRenderedPageBreak/>
              <w:t>VEE I-AB/C/D</w:t>
            </w:r>
            <w:r w:rsidR="005D7229" w:rsidRPr="0054082B">
              <w:rPr>
                <w:rFonts w:ascii="Söhne" w:hAnsi="Söhne" w:cs="Arial"/>
                <w:sz w:val="18"/>
                <w:szCs w:val="18"/>
                <w:lang w:val="en-IE"/>
              </w:rPr>
              <w:br/>
            </w:r>
            <w:r w:rsidRPr="0054082B">
              <w:rPr>
                <w:rFonts w:ascii="Söhne" w:hAnsi="Söhne" w:cs="Arial"/>
                <w:sz w:val="18"/>
                <w:szCs w:val="18"/>
                <w:lang w:val="en-IE"/>
              </w:rPr>
              <w:t>(nested)</w:t>
            </w:r>
          </w:p>
        </w:tc>
        <w:tc>
          <w:tcPr>
            <w:tcW w:w="1300" w:type="dxa"/>
            <w:vAlign w:val="center"/>
          </w:tcPr>
          <w:p w14:paraId="14E41353" w14:textId="79F717E4"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9536</w:t>
            </w:r>
            <w:r w:rsidR="005D7229" w:rsidRPr="0054082B">
              <w:rPr>
                <w:rFonts w:ascii="Söhne" w:hAnsi="Söhne" w:cs="Arial"/>
                <w:sz w:val="18"/>
                <w:szCs w:val="18"/>
                <w:lang w:val="en-IE"/>
              </w:rPr>
              <w:t>–</w:t>
            </w:r>
            <w:r w:rsidRPr="0054082B">
              <w:rPr>
                <w:rFonts w:ascii="Söhne" w:hAnsi="Söhne" w:cs="Arial"/>
                <w:sz w:val="18"/>
                <w:szCs w:val="18"/>
                <w:lang w:val="en-IE"/>
              </w:rPr>
              <w:t>9671</w:t>
            </w:r>
          </w:p>
        </w:tc>
        <w:tc>
          <w:tcPr>
            <w:tcW w:w="1037" w:type="dxa"/>
            <w:vAlign w:val="center"/>
          </w:tcPr>
          <w:p w14:paraId="0CC6120D" w14:textId="45D57ED3"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136</w:t>
            </w:r>
          </w:p>
        </w:tc>
        <w:tc>
          <w:tcPr>
            <w:tcW w:w="4066" w:type="dxa"/>
            <w:vAlign w:val="center"/>
          </w:tcPr>
          <w:p w14:paraId="25AF275C" w14:textId="54B90E52"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GGG</w:t>
            </w:r>
            <w:r w:rsidR="005D7229" w:rsidRPr="0054082B">
              <w:rPr>
                <w:rFonts w:ascii="Söhne" w:hAnsi="Söhne" w:cs="Arial"/>
                <w:sz w:val="18"/>
                <w:szCs w:val="18"/>
                <w:lang w:val="en-IE"/>
              </w:rPr>
              <w:t>-</w:t>
            </w:r>
            <w:r w:rsidRPr="0054082B">
              <w:rPr>
                <w:rFonts w:ascii="Söhne" w:hAnsi="Söhne" w:cs="Arial"/>
                <w:sz w:val="18"/>
                <w:szCs w:val="18"/>
                <w:lang w:val="en-IE"/>
              </w:rPr>
              <w:t>TGG</w:t>
            </w:r>
            <w:r w:rsidR="005D7229" w:rsidRPr="0054082B">
              <w:rPr>
                <w:rFonts w:ascii="Söhne" w:hAnsi="Söhne" w:cs="Arial"/>
                <w:sz w:val="18"/>
                <w:szCs w:val="18"/>
                <w:lang w:val="en-IE"/>
              </w:rPr>
              <w:t>-</w:t>
            </w:r>
            <w:r w:rsidRPr="0054082B">
              <w:rPr>
                <w:rFonts w:ascii="Söhne" w:hAnsi="Söhne" w:cs="Arial"/>
                <w:sz w:val="18"/>
                <w:szCs w:val="18"/>
                <w:lang w:val="en-IE"/>
              </w:rPr>
              <w:t>GAG</w:t>
            </w:r>
            <w:r w:rsidR="005D7229" w:rsidRPr="0054082B">
              <w:rPr>
                <w:rFonts w:ascii="Söhne" w:hAnsi="Söhne" w:cs="Arial"/>
                <w:sz w:val="18"/>
                <w:szCs w:val="18"/>
                <w:lang w:val="en-IE"/>
              </w:rPr>
              <w:t>-</w:t>
            </w:r>
            <w:r w:rsidRPr="0054082B">
              <w:rPr>
                <w:rFonts w:ascii="Söhne" w:hAnsi="Söhne" w:cs="Arial"/>
                <w:sz w:val="18"/>
                <w:szCs w:val="18"/>
                <w:lang w:val="en-IE"/>
              </w:rPr>
              <w:t>TTT</w:t>
            </w:r>
            <w:r w:rsidR="005D7229" w:rsidRPr="0054082B">
              <w:rPr>
                <w:rFonts w:ascii="Söhne" w:hAnsi="Söhne" w:cs="Arial"/>
                <w:sz w:val="18"/>
                <w:szCs w:val="18"/>
                <w:lang w:val="en-IE"/>
              </w:rPr>
              <w:t>-</w:t>
            </w:r>
            <w:r w:rsidRPr="0054082B">
              <w:rPr>
                <w:rFonts w:ascii="Söhne" w:hAnsi="Söhne" w:cs="Arial"/>
                <w:sz w:val="18"/>
                <w:szCs w:val="18"/>
                <w:lang w:val="en-IE"/>
              </w:rPr>
              <w:t>GTA</w:t>
            </w:r>
            <w:r w:rsidR="005D7229" w:rsidRPr="0054082B">
              <w:rPr>
                <w:rFonts w:ascii="Söhne" w:hAnsi="Söhne" w:cs="Arial"/>
                <w:sz w:val="18"/>
                <w:szCs w:val="18"/>
                <w:lang w:val="en-IE"/>
              </w:rPr>
              <w:t>-</w:t>
            </w:r>
            <w:r w:rsidRPr="0054082B">
              <w:rPr>
                <w:rFonts w:ascii="Söhne" w:hAnsi="Söhne" w:cs="Arial"/>
                <w:sz w:val="18"/>
                <w:szCs w:val="18"/>
                <w:lang w:val="en-IE"/>
              </w:rPr>
              <w:t>TGG</w:t>
            </w:r>
            <w:r w:rsidR="005D7229" w:rsidRPr="0054082B">
              <w:rPr>
                <w:rFonts w:ascii="Söhne" w:hAnsi="Söhne" w:cs="Arial"/>
                <w:sz w:val="18"/>
                <w:szCs w:val="18"/>
                <w:lang w:val="en-IE"/>
              </w:rPr>
              <w:br/>
            </w:r>
            <w:r w:rsidRPr="0054082B">
              <w:rPr>
                <w:rFonts w:ascii="Söhne" w:hAnsi="Söhne" w:cs="Arial"/>
                <w:sz w:val="18"/>
                <w:szCs w:val="18"/>
                <w:lang w:val="en-IE"/>
              </w:rPr>
              <w:t>R: CCA</w:t>
            </w:r>
            <w:r w:rsidR="005D7229" w:rsidRPr="0054082B">
              <w:rPr>
                <w:rFonts w:ascii="Söhne" w:hAnsi="Söhne" w:cs="Arial"/>
                <w:sz w:val="18"/>
                <w:szCs w:val="18"/>
                <w:lang w:val="en-IE"/>
              </w:rPr>
              <w:t>-</w:t>
            </w:r>
            <w:r w:rsidRPr="0054082B">
              <w:rPr>
                <w:rFonts w:ascii="Söhne" w:hAnsi="Söhne" w:cs="Arial"/>
                <w:sz w:val="18"/>
                <w:szCs w:val="18"/>
                <w:lang w:val="en-IE"/>
              </w:rPr>
              <w:t>GGA</w:t>
            </w:r>
            <w:r w:rsidR="005D7229" w:rsidRPr="0054082B">
              <w:rPr>
                <w:rFonts w:ascii="Söhne" w:hAnsi="Söhne" w:cs="Arial"/>
                <w:sz w:val="18"/>
                <w:szCs w:val="18"/>
                <w:lang w:val="en-IE"/>
              </w:rPr>
              <w:t>-</w:t>
            </w:r>
            <w:r w:rsidRPr="0054082B">
              <w:rPr>
                <w:rFonts w:ascii="Söhne" w:hAnsi="Söhne" w:cs="Arial"/>
                <w:sz w:val="18"/>
                <w:szCs w:val="18"/>
                <w:lang w:val="en-IE"/>
              </w:rPr>
              <w:t>TGG</w:t>
            </w:r>
            <w:r w:rsidR="005D7229" w:rsidRPr="0054082B">
              <w:rPr>
                <w:rFonts w:ascii="Söhne" w:hAnsi="Söhne" w:cs="Arial"/>
                <w:sz w:val="18"/>
                <w:szCs w:val="18"/>
                <w:lang w:val="en-IE"/>
              </w:rPr>
              <w:t>-</w:t>
            </w:r>
            <w:r w:rsidRPr="0054082B">
              <w:rPr>
                <w:rFonts w:ascii="Söhne" w:hAnsi="Söhne" w:cs="Arial"/>
                <w:sz w:val="18"/>
                <w:szCs w:val="18"/>
                <w:lang w:val="en-IE"/>
              </w:rPr>
              <w:t>TGG</w:t>
            </w:r>
            <w:r w:rsidR="005D7229" w:rsidRPr="0054082B">
              <w:rPr>
                <w:rFonts w:ascii="Söhne" w:hAnsi="Söhne" w:cs="Arial"/>
                <w:sz w:val="18"/>
                <w:szCs w:val="18"/>
                <w:lang w:val="en-IE"/>
              </w:rPr>
              <w:t>-</w:t>
            </w:r>
            <w:r w:rsidRPr="0054082B">
              <w:rPr>
                <w:rFonts w:ascii="Söhne" w:hAnsi="Söhne" w:cs="Arial"/>
                <w:sz w:val="18"/>
                <w:szCs w:val="18"/>
                <w:lang w:val="en-IE"/>
              </w:rPr>
              <w:t>ACA</w:t>
            </w:r>
            <w:r w:rsidR="005D7229" w:rsidRPr="0054082B">
              <w:rPr>
                <w:rFonts w:ascii="Söhne" w:hAnsi="Söhne" w:cs="Arial"/>
                <w:sz w:val="18"/>
                <w:szCs w:val="18"/>
                <w:lang w:val="en-IE"/>
              </w:rPr>
              <w:t>-</w:t>
            </w:r>
            <w:r w:rsidRPr="0054082B">
              <w:rPr>
                <w:rFonts w:ascii="Söhne" w:hAnsi="Söhne" w:cs="Arial"/>
                <w:sz w:val="18"/>
                <w:szCs w:val="18"/>
                <w:lang w:val="en-IE"/>
              </w:rPr>
              <w:t>TAG</w:t>
            </w:r>
          </w:p>
        </w:tc>
        <w:tc>
          <w:tcPr>
            <w:tcW w:w="1446" w:type="dxa"/>
          </w:tcPr>
          <w:p w14:paraId="556875AD" w14:textId="17A98595"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6F902791" w14:textId="23775A1F" w:rsidTr="00AD6A1B">
        <w:tc>
          <w:tcPr>
            <w:tcW w:w="1649" w:type="dxa"/>
            <w:vAlign w:val="center"/>
          </w:tcPr>
          <w:p w14:paraId="1591AE2C" w14:textId="35A8B596"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VEE I-E</w:t>
            </w:r>
            <w:r w:rsidR="005D7229" w:rsidRPr="0054082B">
              <w:rPr>
                <w:rFonts w:ascii="Söhne" w:hAnsi="Söhne" w:cs="Arial"/>
                <w:sz w:val="18"/>
                <w:szCs w:val="18"/>
                <w:lang w:val="en-IE"/>
              </w:rPr>
              <w:br/>
            </w:r>
            <w:r w:rsidRPr="0054082B">
              <w:rPr>
                <w:rFonts w:ascii="Söhne" w:hAnsi="Söhne" w:cs="Arial"/>
                <w:sz w:val="18"/>
                <w:szCs w:val="18"/>
                <w:lang w:val="en-IE"/>
              </w:rPr>
              <w:t>(1</w:t>
            </w:r>
            <w:r w:rsidRPr="0054082B">
              <w:rPr>
                <w:rFonts w:ascii="Söhne" w:hAnsi="Söhne" w:cs="Arial"/>
                <w:sz w:val="18"/>
                <w:szCs w:val="18"/>
                <w:vertAlign w:val="superscript"/>
                <w:lang w:val="en-IE"/>
              </w:rPr>
              <w:t>st</w:t>
            </w:r>
            <w:r w:rsidRPr="0054082B">
              <w:rPr>
                <w:rFonts w:ascii="Söhne" w:hAnsi="Söhne" w:cs="Arial"/>
                <w:sz w:val="18"/>
                <w:szCs w:val="18"/>
                <w:lang w:val="en-IE"/>
              </w:rPr>
              <w:t xml:space="preserve"> stage)</w:t>
            </w:r>
          </w:p>
        </w:tc>
        <w:tc>
          <w:tcPr>
            <w:tcW w:w="1300" w:type="dxa"/>
            <w:vAlign w:val="center"/>
          </w:tcPr>
          <w:p w14:paraId="10D38330" w14:textId="5688A41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9611</w:t>
            </w:r>
            <w:r w:rsidR="005D7229" w:rsidRPr="0054082B">
              <w:rPr>
                <w:rFonts w:ascii="Söhne" w:hAnsi="Söhne" w:cs="Arial"/>
                <w:sz w:val="18"/>
                <w:szCs w:val="18"/>
                <w:lang w:val="en-IE"/>
              </w:rPr>
              <w:t>–</w:t>
            </w:r>
            <w:r w:rsidRPr="0054082B">
              <w:rPr>
                <w:rFonts w:ascii="Söhne" w:hAnsi="Söhne" w:cs="Arial"/>
                <w:sz w:val="18"/>
                <w:szCs w:val="18"/>
                <w:lang w:val="en-IE"/>
              </w:rPr>
              <w:t>10085</w:t>
            </w:r>
          </w:p>
        </w:tc>
        <w:tc>
          <w:tcPr>
            <w:tcW w:w="1037" w:type="dxa"/>
            <w:vAlign w:val="center"/>
          </w:tcPr>
          <w:p w14:paraId="1D5C7A91" w14:textId="7EB5EF16"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475</w:t>
            </w:r>
          </w:p>
        </w:tc>
        <w:tc>
          <w:tcPr>
            <w:tcW w:w="4066" w:type="dxa"/>
            <w:vAlign w:val="center"/>
          </w:tcPr>
          <w:p w14:paraId="7FD6D401" w14:textId="519A4965"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GTA</w:t>
            </w:r>
            <w:r w:rsidR="005D7229" w:rsidRPr="0054082B">
              <w:rPr>
                <w:rFonts w:ascii="Söhne" w:hAnsi="Söhne" w:cs="Arial"/>
                <w:sz w:val="18"/>
                <w:szCs w:val="18"/>
                <w:lang w:val="en-IE"/>
              </w:rPr>
              <w:t>-</w:t>
            </w:r>
            <w:r w:rsidRPr="0054082B">
              <w:rPr>
                <w:rFonts w:ascii="Söhne" w:hAnsi="Söhne" w:cs="Arial"/>
                <w:sz w:val="18"/>
                <w:szCs w:val="18"/>
                <w:lang w:val="en-IE"/>
              </w:rPr>
              <w:t>ATC</w:t>
            </w:r>
            <w:r w:rsidR="005D7229" w:rsidRPr="0054082B">
              <w:rPr>
                <w:rFonts w:ascii="Söhne" w:hAnsi="Söhne" w:cs="Arial"/>
                <w:sz w:val="18"/>
                <w:szCs w:val="18"/>
                <w:lang w:val="en-IE"/>
              </w:rPr>
              <w:t>-</w:t>
            </w:r>
            <w:r w:rsidRPr="0054082B">
              <w:rPr>
                <w:rFonts w:ascii="Söhne" w:hAnsi="Söhne" w:cs="Arial"/>
                <w:sz w:val="18"/>
                <w:szCs w:val="18"/>
                <w:lang w:val="en-IE"/>
              </w:rPr>
              <w:t>CAC</w:t>
            </w:r>
            <w:r w:rsidR="005D7229" w:rsidRPr="0054082B">
              <w:rPr>
                <w:rFonts w:ascii="Söhne" w:hAnsi="Söhne" w:cs="Arial"/>
                <w:sz w:val="18"/>
                <w:szCs w:val="18"/>
                <w:lang w:val="en-IE"/>
              </w:rPr>
              <w:t>-</w:t>
            </w:r>
            <w:r w:rsidRPr="0054082B">
              <w:rPr>
                <w:rFonts w:ascii="Söhne" w:hAnsi="Söhne" w:cs="Arial"/>
                <w:sz w:val="18"/>
                <w:szCs w:val="18"/>
                <w:lang w:val="en-IE"/>
              </w:rPr>
              <w:t>ACG</w:t>
            </w:r>
            <w:r w:rsidR="005D7229" w:rsidRPr="0054082B">
              <w:rPr>
                <w:rFonts w:ascii="Söhne" w:hAnsi="Söhne" w:cs="Arial"/>
                <w:sz w:val="18"/>
                <w:szCs w:val="18"/>
                <w:lang w:val="en-IE"/>
              </w:rPr>
              <w:t>-</w:t>
            </w:r>
            <w:r w:rsidRPr="0054082B">
              <w:rPr>
                <w:rFonts w:ascii="Söhne" w:hAnsi="Söhne" w:cs="Arial"/>
                <w:sz w:val="18"/>
                <w:szCs w:val="18"/>
                <w:lang w:val="en-IE"/>
              </w:rPr>
              <w:t>GAC</w:t>
            </w:r>
            <w:r w:rsidR="005D7229" w:rsidRPr="0054082B">
              <w:rPr>
                <w:rFonts w:ascii="Söhne" w:hAnsi="Söhne" w:cs="Arial"/>
                <w:sz w:val="18"/>
                <w:szCs w:val="18"/>
                <w:lang w:val="en-IE"/>
              </w:rPr>
              <w:t>-</w:t>
            </w:r>
            <w:r w:rsidRPr="0054082B">
              <w:rPr>
                <w:rFonts w:ascii="Söhne" w:hAnsi="Söhne" w:cs="Arial"/>
                <w:sz w:val="18"/>
                <w:szCs w:val="18"/>
                <w:lang w:val="en-IE"/>
              </w:rPr>
              <w:t>TAC</w:t>
            </w:r>
            <w:r w:rsidR="005D7229" w:rsidRPr="0054082B">
              <w:rPr>
                <w:rFonts w:ascii="Söhne" w:hAnsi="Söhne" w:cs="Arial"/>
                <w:sz w:val="18"/>
                <w:szCs w:val="18"/>
                <w:lang w:val="en-IE"/>
              </w:rPr>
              <w:br/>
            </w:r>
            <w:r w:rsidRPr="0054082B">
              <w:rPr>
                <w:rFonts w:ascii="Söhne" w:hAnsi="Söhne" w:cs="Arial"/>
                <w:sz w:val="18"/>
                <w:szCs w:val="18"/>
                <w:lang w:val="en-IE"/>
              </w:rPr>
              <w:t>R: GCA</w:t>
            </w:r>
            <w:r w:rsidR="005D7229" w:rsidRPr="0054082B">
              <w:rPr>
                <w:rFonts w:ascii="Söhne" w:hAnsi="Söhne" w:cs="Arial"/>
                <w:sz w:val="18"/>
                <w:szCs w:val="18"/>
                <w:lang w:val="en-IE"/>
              </w:rPr>
              <w:t>-</w:t>
            </w:r>
            <w:r w:rsidRPr="0054082B">
              <w:rPr>
                <w:rFonts w:ascii="Söhne" w:hAnsi="Söhne" w:cs="Arial"/>
                <w:sz w:val="18"/>
                <w:szCs w:val="18"/>
                <w:lang w:val="en-IE"/>
              </w:rPr>
              <w:t>TAA</w:t>
            </w:r>
            <w:r w:rsidR="005D7229" w:rsidRPr="0054082B">
              <w:rPr>
                <w:rFonts w:ascii="Söhne" w:hAnsi="Söhne" w:cs="Arial"/>
                <w:sz w:val="18"/>
                <w:szCs w:val="18"/>
                <w:lang w:val="en-IE"/>
              </w:rPr>
              <w:t>-</w:t>
            </w:r>
            <w:r w:rsidRPr="0054082B">
              <w:rPr>
                <w:rFonts w:ascii="Söhne" w:hAnsi="Söhne" w:cs="Arial"/>
                <w:sz w:val="18"/>
                <w:szCs w:val="18"/>
                <w:lang w:val="en-IE"/>
              </w:rPr>
              <w:t>CCC</w:t>
            </w:r>
            <w:r w:rsidR="005D7229" w:rsidRPr="0054082B">
              <w:rPr>
                <w:rFonts w:ascii="Söhne" w:hAnsi="Söhne" w:cs="Arial"/>
                <w:sz w:val="18"/>
                <w:szCs w:val="18"/>
                <w:lang w:val="en-IE"/>
              </w:rPr>
              <w:t>-</w:t>
            </w:r>
            <w:r w:rsidRPr="0054082B">
              <w:rPr>
                <w:rFonts w:ascii="Söhne" w:hAnsi="Söhne" w:cs="Arial"/>
                <w:sz w:val="18"/>
                <w:szCs w:val="18"/>
                <w:lang w:val="en-IE"/>
              </w:rPr>
              <w:t>GCT</w:t>
            </w:r>
            <w:r w:rsidR="005D7229" w:rsidRPr="0054082B">
              <w:rPr>
                <w:rFonts w:ascii="Söhne" w:hAnsi="Söhne" w:cs="Arial"/>
                <w:sz w:val="18"/>
                <w:szCs w:val="18"/>
                <w:lang w:val="en-IE"/>
              </w:rPr>
              <w:t>-</w:t>
            </w:r>
            <w:r w:rsidRPr="0054082B">
              <w:rPr>
                <w:rFonts w:ascii="Söhne" w:hAnsi="Söhne" w:cs="Arial"/>
                <w:sz w:val="18"/>
                <w:szCs w:val="18"/>
                <w:lang w:val="en-IE"/>
              </w:rPr>
              <w:t>CTG</w:t>
            </w:r>
            <w:r w:rsidR="005D7229" w:rsidRPr="0054082B">
              <w:rPr>
                <w:rFonts w:ascii="Söhne" w:hAnsi="Söhne" w:cs="Arial"/>
                <w:sz w:val="18"/>
                <w:szCs w:val="18"/>
                <w:lang w:val="en-IE"/>
              </w:rPr>
              <w:t>-</w:t>
            </w:r>
            <w:r w:rsidRPr="0054082B">
              <w:rPr>
                <w:rFonts w:ascii="Söhne" w:hAnsi="Söhne" w:cs="Arial"/>
                <w:sz w:val="18"/>
                <w:szCs w:val="18"/>
                <w:lang w:val="en-IE"/>
              </w:rPr>
              <w:t>TTG</w:t>
            </w:r>
          </w:p>
        </w:tc>
        <w:tc>
          <w:tcPr>
            <w:tcW w:w="1446" w:type="dxa"/>
          </w:tcPr>
          <w:p w14:paraId="34C91CCC" w14:textId="694BC409"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030012B8" w14:textId="2262872B" w:rsidTr="00AD6A1B">
        <w:tc>
          <w:tcPr>
            <w:tcW w:w="1649" w:type="dxa"/>
            <w:vAlign w:val="center"/>
          </w:tcPr>
          <w:p w14:paraId="3543D575" w14:textId="1266FA38"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VEE I-E</w:t>
            </w:r>
            <w:r w:rsidR="005D7229" w:rsidRPr="0054082B">
              <w:rPr>
                <w:rFonts w:ascii="Söhne" w:hAnsi="Söhne" w:cs="Arial"/>
                <w:sz w:val="18"/>
                <w:szCs w:val="18"/>
                <w:lang w:val="en-IE"/>
              </w:rPr>
              <w:br/>
            </w:r>
            <w:r w:rsidRPr="0054082B">
              <w:rPr>
                <w:rFonts w:ascii="Söhne" w:hAnsi="Söhne" w:cs="Arial"/>
                <w:sz w:val="18"/>
                <w:szCs w:val="18"/>
                <w:lang w:val="en-IE"/>
              </w:rPr>
              <w:t>(nested)</w:t>
            </w:r>
          </w:p>
        </w:tc>
        <w:tc>
          <w:tcPr>
            <w:tcW w:w="1300" w:type="dxa"/>
            <w:vAlign w:val="center"/>
          </w:tcPr>
          <w:p w14:paraId="0660A826" w14:textId="50FA0A97"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9794</w:t>
            </w:r>
            <w:r w:rsidR="005D7229" w:rsidRPr="0054082B">
              <w:rPr>
                <w:rFonts w:ascii="Söhne" w:hAnsi="Söhne" w:cs="Arial"/>
                <w:sz w:val="18"/>
                <w:szCs w:val="18"/>
                <w:lang w:val="en-IE"/>
              </w:rPr>
              <w:t>–</w:t>
            </w:r>
            <w:r w:rsidRPr="0054082B">
              <w:rPr>
                <w:rFonts w:ascii="Söhne" w:hAnsi="Söhne" w:cs="Arial"/>
                <w:sz w:val="18"/>
                <w:szCs w:val="18"/>
                <w:lang w:val="en-IE"/>
              </w:rPr>
              <w:t>9955</w:t>
            </w:r>
          </w:p>
        </w:tc>
        <w:tc>
          <w:tcPr>
            <w:tcW w:w="1037" w:type="dxa"/>
            <w:vAlign w:val="center"/>
          </w:tcPr>
          <w:p w14:paraId="451F6796" w14:textId="21A60219"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162</w:t>
            </w:r>
          </w:p>
        </w:tc>
        <w:tc>
          <w:tcPr>
            <w:tcW w:w="4066" w:type="dxa"/>
            <w:vAlign w:val="center"/>
          </w:tcPr>
          <w:p w14:paraId="60D5BEA8" w14:textId="2E1CBF28"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GCA</w:t>
            </w:r>
            <w:r w:rsidR="005D7229" w:rsidRPr="0054082B">
              <w:rPr>
                <w:rFonts w:ascii="Söhne" w:hAnsi="Söhne" w:cs="Arial"/>
                <w:sz w:val="18"/>
                <w:szCs w:val="18"/>
                <w:lang w:val="en-IE"/>
              </w:rPr>
              <w:t>-</w:t>
            </w:r>
            <w:r w:rsidRPr="0054082B">
              <w:rPr>
                <w:rFonts w:ascii="Söhne" w:hAnsi="Söhne" w:cs="Arial"/>
                <w:sz w:val="18"/>
                <w:szCs w:val="18"/>
                <w:lang w:val="en-IE"/>
              </w:rPr>
              <w:t>TGC</w:t>
            </w:r>
            <w:r w:rsidR="005D7229" w:rsidRPr="0054082B">
              <w:rPr>
                <w:rFonts w:ascii="Söhne" w:hAnsi="Söhne" w:cs="Arial"/>
                <w:sz w:val="18"/>
                <w:szCs w:val="18"/>
                <w:lang w:val="en-IE"/>
              </w:rPr>
              <w:t>-</w:t>
            </w:r>
            <w:r w:rsidRPr="0054082B">
              <w:rPr>
                <w:rFonts w:ascii="Söhne" w:hAnsi="Söhne" w:cs="Arial"/>
                <w:sz w:val="18"/>
                <w:szCs w:val="18"/>
                <w:lang w:val="en-IE"/>
              </w:rPr>
              <w:t>CTC</w:t>
            </w:r>
            <w:r w:rsidR="005D7229" w:rsidRPr="0054082B">
              <w:rPr>
                <w:rFonts w:ascii="Söhne" w:hAnsi="Söhne" w:cs="Arial"/>
                <w:sz w:val="18"/>
                <w:szCs w:val="18"/>
                <w:lang w:val="en-IE"/>
              </w:rPr>
              <w:t>-</w:t>
            </w:r>
            <w:r w:rsidRPr="0054082B">
              <w:rPr>
                <w:rFonts w:ascii="Söhne" w:hAnsi="Söhne" w:cs="Arial"/>
                <w:sz w:val="18"/>
                <w:szCs w:val="18"/>
                <w:lang w:val="en-IE"/>
              </w:rPr>
              <w:t>TGT</w:t>
            </w:r>
            <w:r w:rsidR="005D7229" w:rsidRPr="0054082B">
              <w:rPr>
                <w:rFonts w:ascii="Söhne" w:hAnsi="Söhne" w:cs="Arial"/>
                <w:sz w:val="18"/>
                <w:szCs w:val="18"/>
                <w:lang w:val="en-IE"/>
              </w:rPr>
              <w:t>-</w:t>
            </w:r>
            <w:r w:rsidRPr="0054082B">
              <w:rPr>
                <w:rFonts w:ascii="Söhne" w:hAnsi="Söhne" w:cs="Arial"/>
                <w:sz w:val="18"/>
                <w:szCs w:val="18"/>
                <w:lang w:val="en-IE"/>
              </w:rPr>
              <w:t>GCT</w:t>
            </w:r>
            <w:r w:rsidR="005D7229" w:rsidRPr="0054082B">
              <w:rPr>
                <w:rFonts w:ascii="Söhne" w:hAnsi="Söhne" w:cs="Arial"/>
                <w:sz w:val="18"/>
                <w:szCs w:val="18"/>
                <w:lang w:val="en-IE"/>
              </w:rPr>
              <w:t>-</w:t>
            </w:r>
            <w:r w:rsidRPr="0054082B">
              <w:rPr>
                <w:rFonts w:ascii="Söhne" w:hAnsi="Söhne" w:cs="Arial"/>
                <w:sz w:val="18"/>
                <w:szCs w:val="18"/>
                <w:lang w:val="en-IE"/>
              </w:rPr>
              <w:t>TAG</w:t>
            </w:r>
            <w:r w:rsidR="005D7229" w:rsidRPr="0054082B">
              <w:rPr>
                <w:rFonts w:ascii="Söhne" w:hAnsi="Söhne" w:cs="Arial"/>
                <w:sz w:val="18"/>
                <w:szCs w:val="18"/>
                <w:lang w:val="en-IE"/>
              </w:rPr>
              <w:br/>
            </w:r>
            <w:r w:rsidRPr="0054082B">
              <w:rPr>
                <w:rFonts w:ascii="Söhne" w:hAnsi="Söhne" w:cs="Arial"/>
                <w:sz w:val="18"/>
                <w:szCs w:val="18"/>
                <w:lang w:val="en-IE"/>
              </w:rPr>
              <w:t>R: ATT</w:t>
            </w:r>
            <w:r w:rsidR="005D7229" w:rsidRPr="0054082B">
              <w:rPr>
                <w:rFonts w:ascii="Söhne" w:hAnsi="Söhne" w:cs="Arial"/>
                <w:sz w:val="18"/>
                <w:szCs w:val="18"/>
                <w:lang w:val="en-IE"/>
              </w:rPr>
              <w:t>-</w:t>
            </w:r>
            <w:r w:rsidRPr="0054082B">
              <w:rPr>
                <w:rFonts w:ascii="Söhne" w:hAnsi="Söhne" w:cs="Arial"/>
                <w:sz w:val="18"/>
                <w:szCs w:val="18"/>
                <w:lang w:val="en-IE"/>
              </w:rPr>
              <w:t>TCA</w:t>
            </w:r>
            <w:r w:rsidR="005D7229" w:rsidRPr="0054082B">
              <w:rPr>
                <w:rFonts w:ascii="Söhne" w:hAnsi="Söhne" w:cs="Arial"/>
                <w:sz w:val="18"/>
                <w:szCs w:val="18"/>
                <w:lang w:val="en-IE"/>
              </w:rPr>
              <w:t>-</w:t>
            </w:r>
            <w:r w:rsidRPr="0054082B">
              <w:rPr>
                <w:rFonts w:ascii="Söhne" w:hAnsi="Söhne" w:cs="Arial"/>
                <w:sz w:val="18"/>
                <w:szCs w:val="18"/>
                <w:lang w:val="en-IE"/>
              </w:rPr>
              <w:t>GCA</w:t>
            </w:r>
            <w:r w:rsidR="005D7229" w:rsidRPr="0054082B">
              <w:rPr>
                <w:rFonts w:ascii="Söhne" w:hAnsi="Söhne" w:cs="Arial"/>
                <w:sz w:val="18"/>
                <w:szCs w:val="18"/>
                <w:lang w:val="en-IE"/>
              </w:rPr>
              <w:t>-</w:t>
            </w:r>
            <w:r w:rsidRPr="0054082B">
              <w:rPr>
                <w:rFonts w:ascii="Söhne" w:hAnsi="Söhne" w:cs="Arial"/>
                <w:sz w:val="18"/>
                <w:szCs w:val="18"/>
                <w:lang w:val="en-IE"/>
              </w:rPr>
              <w:t>AGC</w:t>
            </w:r>
            <w:r w:rsidR="005D7229" w:rsidRPr="0054082B">
              <w:rPr>
                <w:rFonts w:ascii="Söhne" w:hAnsi="Söhne" w:cs="Arial"/>
                <w:sz w:val="18"/>
                <w:szCs w:val="18"/>
                <w:lang w:val="en-IE"/>
              </w:rPr>
              <w:t>-</w:t>
            </w:r>
            <w:r w:rsidRPr="0054082B">
              <w:rPr>
                <w:rFonts w:ascii="Söhne" w:hAnsi="Söhne" w:cs="Arial"/>
                <w:sz w:val="18"/>
                <w:szCs w:val="18"/>
                <w:lang w:val="en-IE"/>
              </w:rPr>
              <w:t>GGG</w:t>
            </w:r>
            <w:r w:rsidR="005D7229" w:rsidRPr="0054082B">
              <w:rPr>
                <w:rFonts w:ascii="Söhne" w:hAnsi="Söhne" w:cs="Arial"/>
                <w:sz w:val="18"/>
                <w:szCs w:val="18"/>
                <w:lang w:val="en-IE"/>
              </w:rPr>
              <w:t>-</w:t>
            </w:r>
            <w:r w:rsidRPr="0054082B">
              <w:rPr>
                <w:rFonts w:ascii="Söhne" w:hAnsi="Söhne" w:cs="Arial"/>
                <w:sz w:val="18"/>
                <w:szCs w:val="18"/>
                <w:lang w:val="en-IE"/>
              </w:rPr>
              <w:t>TAG</w:t>
            </w:r>
          </w:p>
        </w:tc>
        <w:tc>
          <w:tcPr>
            <w:tcW w:w="1446" w:type="dxa"/>
          </w:tcPr>
          <w:p w14:paraId="38E833EB" w14:textId="5B8A2581"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NVSL</w:t>
            </w:r>
          </w:p>
        </w:tc>
      </w:tr>
      <w:tr w:rsidR="00470354" w:rsidRPr="0054082B" w14:paraId="7929D477" w14:textId="3F1C9A29" w:rsidTr="00AD6A1B">
        <w:tc>
          <w:tcPr>
            <w:tcW w:w="1649" w:type="dxa"/>
            <w:vAlign w:val="center"/>
          </w:tcPr>
          <w:p w14:paraId="625C7849" w14:textId="641EEE38"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 xml:space="preserve">VEE all </w:t>
            </w:r>
            <w:r w:rsidR="005D7229" w:rsidRPr="0054082B">
              <w:rPr>
                <w:rFonts w:ascii="Söhne" w:hAnsi="Söhne" w:cs="Arial"/>
                <w:sz w:val="18"/>
                <w:szCs w:val="18"/>
                <w:lang w:val="en-IE"/>
              </w:rPr>
              <w:br/>
            </w:r>
            <w:r w:rsidRPr="0054082B">
              <w:rPr>
                <w:rFonts w:ascii="Söhne" w:hAnsi="Söhne" w:cs="Arial"/>
                <w:sz w:val="18"/>
                <w:szCs w:val="18"/>
                <w:lang w:val="en-IE"/>
              </w:rPr>
              <w:t>(1</w:t>
            </w:r>
            <w:r w:rsidRPr="0054082B">
              <w:rPr>
                <w:rFonts w:ascii="Söhne" w:hAnsi="Söhne" w:cs="Arial"/>
                <w:sz w:val="18"/>
                <w:szCs w:val="18"/>
                <w:vertAlign w:val="superscript"/>
                <w:lang w:val="en-IE"/>
              </w:rPr>
              <w:t>st</w:t>
            </w:r>
            <w:r w:rsidRPr="0054082B">
              <w:rPr>
                <w:rFonts w:ascii="Söhne" w:hAnsi="Söhne" w:cs="Arial"/>
                <w:sz w:val="18"/>
                <w:szCs w:val="18"/>
                <w:lang w:val="en-IE"/>
              </w:rPr>
              <w:t xml:space="preserve"> stage)</w:t>
            </w:r>
          </w:p>
        </w:tc>
        <w:tc>
          <w:tcPr>
            <w:tcW w:w="1300" w:type="dxa"/>
            <w:vAlign w:val="center"/>
          </w:tcPr>
          <w:p w14:paraId="107F84C1" w14:textId="2864E21C"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45</w:t>
            </w:r>
            <w:r w:rsidR="005D7229" w:rsidRPr="0054082B">
              <w:rPr>
                <w:rFonts w:ascii="Söhne" w:hAnsi="Söhne" w:cs="Arial"/>
                <w:sz w:val="18"/>
                <w:szCs w:val="18"/>
                <w:lang w:val="en-IE"/>
              </w:rPr>
              <w:t>–</w:t>
            </w:r>
            <w:r w:rsidRPr="0054082B">
              <w:rPr>
                <w:rFonts w:ascii="Söhne" w:hAnsi="Söhne" w:cs="Arial"/>
                <w:strike/>
                <w:sz w:val="18"/>
                <w:szCs w:val="18"/>
                <w:lang w:val="en-IE"/>
              </w:rPr>
              <w:t>176</w:t>
            </w:r>
            <w:r w:rsidR="006B1C4C" w:rsidRPr="0054082B">
              <w:rPr>
                <w:rFonts w:ascii="Söhne" w:hAnsi="Söhne" w:cs="Arial"/>
                <w:strike/>
                <w:sz w:val="18"/>
                <w:szCs w:val="18"/>
                <w:lang w:val="en-IE"/>
              </w:rPr>
              <w:t xml:space="preserve"> </w:t>
            </w:r>
            <w:r w:rsidR="00FB1E23" w:rsidRPr="0054082B">
              <w:rPr>
                <w:rFonts w:ascii="Söhne" w:hAnsi="Söhne" w:cs="Arial"/>
                <w:sz w:val="18"/>
                <w:szCs w:val="18"/>
                <w:u w:val="double"/>
                <w:lang w:val="en-IE"/>
              </w:rPr>
              <w:t>201</w:t>
            </w:r>
          </w:p>
        </w:tc>
        <w:tc>
          <w:tcPr>
            <w:tcW w:w="1037" w:type="dxa"/>
            <w:vAlign w:val="center"/>
          </w:tcPr>
          <w:p w14:paraId="071499BD" w14:textId="76FC830E"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156</w:t>
            </w:r>
          </w:p>
        </w:tc>
        <w:tc>
          <w:tcPr>
            <w:tcW w:w="4066" w:type="dxa"/>
            <w:vAlign w:val="center"/>
          </w:tcPr>
          <w:p w14:paraId="3C5A8EEC" w14:textId="60288BA3"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ATG</w:t>
            </w:r>
            <w:r w:rsidR="005D7229" w:rsidRPr="0054082B">
              <w:rPr>
                <w:rFonts w:ascii="Söhne" w:hAnsi="Söhne" w:cs="Arial"/>
                <w:sz w:val="18"/>
                <w:szCs w:val="18"/>
                <w:lang w:val="en-IE"/>
              </w:rPr>
              <w:t>-</w:t>
            </w:r>
            <w:r w:rsidRPr="0054082B">
              <w:rPr>
                <w:rFonts w:ascii="Söhne" w:hAnsi="Söhne" w:cs="Arial"/>
                <w:sz w:val="18"/>
                <w:szCs w:val="18"/>
                <w:lang w:val="en-IE"/>
              </w:rPr>
              <w:t>GAG</w:t>
            </w:r>
            <w:r w:rsidR="005D7229" w:rsidRPr="0054082B">
              <w:rPr>
                <w:rFonts w:ascii="Söhne" w:hAnsi="Söhne" w:cs="Arial"/>
                <w:sz w:val="18"/>
                <w:szCs w:val="18"/>
                <w:lang w:val="en-IE"/>
              </w:rPr>
              <w:t>-</w:t>
            </w:r>
            <w:r w:rsidRPr="0054082B">
              <w:rPr>
                <w:rFonts w:ascii="Söhne" w:hAnsi="Söhne" w:cs="Arial"/>
                <w:sz w:val="18"/>
                <w:szCs w:val="18"/>
                <w:lang w:val="en-IE"/>
              </w:rPr>
              <w:t>AAR</w:t>
            </w:r>
            <w:r w:rsidR="005D7229" w:rsidRPr="0054082B">
              <w:rPr>
                <w:rFonts w:ascii="Söhne" w:hAnsi="Söhne" w:cs="Arial"/>
                <w:sz w:val="18"/>
                <w:szCs w:val="18"/>
                <w:lang w:val="en-IE"/>
              </w:rPr>
              <w:t>-</w:t>
            </w:r>
            <w:r w:rsidRPr="0054082B">
              <w:rPr>
                <w:rFonts w:ascii="Söhne" w:hAnsi="Söhne" w:cs="Arial"/>
                <w:sz w:val="18"/>
                <w:szCs w:val="18"/>
                <w:lang w:val="en-IE"/>
              </w:rPr>
              <w:t>GTT</w:t>
            </w:r>
            <w:r w:rsidR="005D7229" w:rsidRPr="0054082B">
              <w:rPr>
                <w:rFonts w:ascii="Söhne" w:hAnsi="Söhne" w:cs="Arial"/>
                <w:sz w:val="18"/>
                <w:szCs w:val="18"/>
                <w:lang w:val="en-IE"/>
              </w:rPr>
              <w:t>-</w:t>
            </w:r>
            <w:r w:rsidRPr="0054082B">
              <w:rPr>
                <w:rFonts w:ascii="Söhne" w:hAnsi="Söhne" w:cs="Arial"/>
                <w:sz w:val="18"/>
                <w:szCs w:val="18"/>
                <w:lang w:val="en-IE"/>
              </w:rPr>
              <w:t>CAC</w:t>
            </w:r>
            <w:r w:rsidR="005D7229" w:rsidRPr="0054082B">
              <w:rPr>
                <w:rFonts w:ascii="Söhne" w:hAnsi="Söhne" w:cs="Arial"/>
                <w:sz w:val="18"/>
                <w:szCs w:val="18"/>
                <w:lang w:val="en-IE"/>
              </w:rPr>
              <w:t>-</w:t>
            </w:r>
            <w:r w:rsidRPr="0054082B">
              <w:rPr>
                <w:rFonts w:ascii="Söhne" w:hAnsi="Söhne" w:cs="Arial"/>
                <w:sz w:val="18"/>
                <w:szCs w:val="18"/>
                <w:lang w:val="en-IE"/>
              </w:rPr>
              <w:t>GTT</w:t>
            </w:r>
            <w:r w:rsidR="005D7229" w:rsidRPr="0054082B">
              <w:rPr>
                <w:rFonts w:ascii="Söhne" w:hAnsi="Söhne" w:cs="Arial"/>
                <w:sz w:val="18"/>
                <w:szCs w:val="18"/>
                <w:lang w:val="en-IE"/>
              </w:rPr>
              <w:t>-</w:t>
            </w:r>
            <w:r w:rsidRPr="0054082B">
              <w:rPr>
                <w:rFonts w:ascii="Söhne" w:hAnsi="Söhne" w:cs="Arial"/>
                <w:sz w:val="18"/>
                <w:szCs w:val="18"/>
                <w:lang w:val="en-IE"/>
              </w:rPr>
              <w:t>GAY</w:t>
            </w:r>
            <w:r w:rsidR="005D7229" w:rsidRPr="0054082B">
              <w:rPr>
                <w:rFonts w:ascii="Söhne" w:hAnsi="Söhne" w:cs="Arial"/>
                <w:sz w:val="18"/>
                <w:szCs w:val="18"/>
                <w:lang w:val="en-IE"/>
              </w:rPr>
              <w:t>-</w:t>
            </w:r>
            <w:r w:rsidRPr="0054082B">
              <w:rPr>
                <w:rFonts w:ascii="Söhne" w:hAnsi="Söhne" w:cs="Arial"/>
                <w:sz w:val="18"/>
                <w:szCs w:val="18"/>
                <w:lang w:val="en-IE"/>
              </w:rPr>
              <w:t>ATC</w:t>
            </w:r>
            <w:r w:rsidR="005D7229" w:rsidRPr="0054082B">
              <w:rPr>
                <w:rFonts w:ascii="Söhne" w:hAnsi="Söhne" w:cs="Arial"/>
                <w:sz w:val="18"/>
                <w:szCs w:val="18"/>
                <w:lang w:val="en-IE"/>
              </w:rPr>
              <w:t>-</w:t>
            </w:r>
            <w:r w:rsidRPr="0054082B">
              <w:rPr>
                <w:rFonts w:ascii="Söhne" w:hAnsi="Söhne" w:cs="Arial"/>
                <w:sz w:val="18"/>
                <w:szCs w:val="18"/>
                <w:lang w:val="en-IE"/>
              </w:rPr>
              <w:t>G</w:t>
            </w:r>
            <w:r w:rsidR="005D7229" w:rsidRPr="0054082B">
              <w:rPr>
                <w:rFonts w:ascii="Söhne" w:hAnsi="Söhne" w:cs="Arial"/>
                <w:sz w:val="18"/>
                <w:szCs w:val="18"/>
                <w:lang w:val="en-IE"/>
              </w:rPr>
              <w:br/>
            </w:r>
            <w:r w:rsidRPr="0054082B">
              <w:rPr>
                <w:rFonts w:ascii="Söhne" w:hAnsi="Söhne" w:cs="Arial"/>
                <w:sz w:val="18"/>
                <w:szCs w:val="18"/>
                <w:lang w:val="en-IE"/>
              </w:rPr>
              <w:t>R: YTC</w:t>
            </w:r>
            <w:r w:rsidR="00AE651F" w:rsidRPr="0054082B">
              <w:rPr>
                <w:rFonts w:ascii="Söhne" w:hAnsi="Söhne" w:cs="Arial"/>
                <w:sz w:val="18"/>
                <w:szCs w:val="18"/>
                <w:lang w:val="en-IE"/>
              </w:rPr>
              <w:t>-</w:t>
            </w:r>
            <w:r w:rsidRPr="0054082B">
              <w:rPr>
                <w:rFonts w:ascii="Söhne" w:hAnsi="Söhne" w:cs="Arial"/>
                <w:sz w:val="18"/>
                <w:szCs w:val="18"/>
                <w:lang w:val="en-IE"/>
              </w:rPr>
              <w:t>GAT</w:t>
            </w:r>
            <w:r w:rsidR="00AE651F" w:rsidRPr="0054082B">
              <w:rPr>
                <w:rFonts w:ascii="Söhne" w:hAnsi="Söhne" w:cs="Arial"/>
                <w:sz w:val="18"/>
                <w:szCs w:val="18"/>
                <w:lang w:val="en-IE"/>
              </w:rPr>
              <w:t>-</w:t>
            </w:r>
            <w:r w:rsidRPr="0054082B">
              <w:rPr>
                <w:rFonts w:ascii="Söhne" w:hAnsi="Söhne" w:cs="Arial"/>
                <w:sz w:val="18"/>
                <w:szCs w:val="18"/>
                <w:lang w:val="en-IE"/>
              </w:rPr>
              <w:t>YAR</w:t>
            </w:r>
            <w:r w:rsidR="00AE651F" w:rsidRPr="0054082B">
              <w:rPr>
                <w:rFonts w:ascii="Söhne" w:hAnsi="Söhne" w:cs="Arial"/>
                <w:sz w:val="18"/>
                <w:szCs w:val="18"/>
                <w:lang w:val="en-IE"/>
              </w:rPr>
              <w:t>-</w:t>
            </w:r>
            <w:r w:rsidRPr="0054082B">
              <w:rPr>
                <w:rFonts w:ascii="Söhne" w:hAnsi="Söhne" w:cs="Arial"/>
                <w:sz w:val="18"/>
                <w:szCs w:val="18"/>
                <w:lang w:val="en-IE"/>
              </w:rPr>
              <w:t>YTT</w:t>
            </w:r>
            <w:r w:rsidR="00AE651F" w:rsidRPr="0054082B">
              <w:rPr>
                <w:rFonts w:ascii="Söhne" w:hAnsi="Söhne" w:cs="Arial"/>
                <w:sz w:val="18"/>
                <w:szCs w:val="18"/>
                <w:lang w:val="en-IE"/>
              </w:rPr>
              <w:t>-</w:t>
            </w:r>
            <w:r w:rsidRPr="0054082B">
              <w:rPr>
                <w:rFonts w:ascii="Söhne" w:hAnsi="Söhne" w:cs="Arial"/>
                <w:sz w:val="18"/>
                <w:szCs w:val="18"/>
                <w:lang w:val="en-IE"/>
              </w:rPr>
              <w:t>NGA</w:t>
            </w:r>
            <w:r w:rsidR="00AE651F" w:rsidRPr="0054082B">
              <w:rPr>
                <w:rFonts w:ascii="Söhne" w:hAnsi="Söhne" w:cs="Arial"/>
                <w:sz w:val="18"/>
                <w:szCs w:val="18"/>
                <w:lang w:val="en-IE"/>
              </w:rPr>
              <w:t>-</w:t>
            </w:r>
            <w:r w:rsidRPr="0054082B">
              <w:rPr>
                <w:rFonts w:ascii="Söhne" w:hAnsi="Söhne" w:cs="Arial"/>
                <w:sz w:val="18"/>
                <w:szCs w:val="18"/>
                <w:lang w:val="en-IE"/>
              </w:rPr>
              <w:t>NGC</w:t>
            </w:r>
            <w:r w:rsidR="00AE651F" w:rsidRPr="0054082B">
              <w:rPr>
                <w:rFonts w:ascii="Söhne" w:hAnsi="Söhne" w:cs="Arial"/>
                <w:sz w:val="18"/>
                <w:szCs w:val="18"/>
                <w:lang w:val="en-IE"/>
              </w:rPr>
              <w:t>-</w:t>
            </w:r>
            <w:r w:rsidRPr="0054082B">
              <w:rPr>
                <w:rFonts w:ascii="Söhne" w:hAnsi="Söhne" w:cs="Arial"/>
                <w:sz w:val="18"/>
                <w:szCs w:val="18"/>
                <w:lang w:val="en-IE"/>
              </w:rPr>
              <w:t>YAR</w:t>
            </w:r>
            <w:r w:rsidR="00AE651F" w:rsidRPr="0054082B">
              <w:rPr>
                <w:rFonts w:ascii="Söhne" w:hAnsi="Söhne" w:cs="Arial"/>
                <w:sz w:val="18"/>
                <w:szCs w:val="18"/>
                <w:lang w:val="en-IE"/>
              </w:rPr>
              <w:t>-</w:t>
            </w:r>
            <w:r w:rsidRPr="0054082B">
              <w:rPr>
                <w:rFonts w:ascii="Söhne" w:hAnsi="Söhne" w:cs="Arial"/>
                <w:sz w:val="18"/>
                <w:szCs w:val="18"/>
                <w:lang w:val="en-IE"/>
              </w:rPr>
              <w:t>ATG</w:t>
            </w:r>
            <w:r w:rsidR="00AE651F" w:rsidRPr="0054082B">
              <w:rPr>
                <w:rFonts w:ascii="Söhne" w:hAnsi="Söhne" w:cs="Arial"/>
                <w:sz w:val="18"/>
                <w:szCs w:val="18"/>
                <w:lang w:val="en-IE"/>
              </w:rPr>
              <w:t>-</w:t>
            </w:r>
            <w:r w:rsidRPr="0054082B">
              <w:rPr>
                <w:rFonts w:ascii="Söhne" w:hAnsi="Söhne" w:cs="Arial"/>
                <w:sz w:val="18"/>
                <w:szCs w:val="18"/>
                <w:lang w:val="en-IE"/>
              </w:rPr>
              <w:t>C</w:t>
            </w:r>
          </w:p>
        </w:tc>
        <w:tc>
          <w:tcPr>
            <w:tcW w:w="1446" w:type="dxa"/>
          </w:tcPr>
          <w:p w14:paraId="4752DDED" w14:textId="4CF08986"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 xml:space="preserve">Pisano </w:t>
            </w:r>
            <w:r w:rsidR="00AE651F" w:rsidRPr="0054082B">
              <w:rPr>
                <w:rFonts w:ascii="Söhne" w:hAnsi="Söhne" w:cs="Arial"/>
                <w:sz w:val="18"/>
                <w:szCs w:val="18"/>
                <w:lang w:val="en-IE"/>
              </w:rPr>
              <w:br/>
            </w:r>
            <w:r w:rsidRPr="0054082B">
              <w:rPr>
                <w:rFonts w:ascii="Söhne" w:hAnsi="Söhne" w:cs="Arial"/>
                <w:i/>
                <w:sz w:val="18"/>
                <w:szCs w:val="18"/>
                <w:lang w:val="en-IE"/>
              </w:rPr>
              <w:t>et al.</w:t>
            </w:r>
            <w:r w:rsidRPr="0054082B">
              <w:rPr>
                <w:rFonts w:ascii="Söhne" w:hAnsi="Söhne" w:cs="Arial"/>
                <w:sz w:val="18"/>
                <w:szCs w:val="18"/>
                <w:lang w:val="en-IE"/>
              </w:rPr>
              <w:t>, 2012</w:t>
            </w:r>
          </w:p>
        </w:tc>
      </w:tr>
      <w:tr w:rsidR="00470354" w:rsidRPr="0054082B" w14:paraId="0ED07479" w14:textId="5118AE6E" w:rsidTr="00AD6A1B">
        <w:tc>
          <w:tcPr>
            <w:tcW w:w="1649" w:type="dxa"/>
            <w:vAlign w:val="center"/>
          </w:tcPr>
          <w:p w14:paraId="7B5E479D" w14:textId="71C2B332"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VEE all</w:t>
            </w:r>
            <w:r w:rsidR="005D7229" w:rsidRPr="0054082B">
              <w:rPr>
                <w:rFonts w:ascii="Söhne" w:hAnsi="Söhne" w:cs="Arial"/>
                <w:sz w:val="18"/>
                <w:szCs w:val="18"/>
                <w:lang w:val="en-IE"/>
              </w:rPr>
              <w:br/>
            </w:r>
            <w:r w:rsidRPr="0054082B">
              <w:rPr>
                <w:rFonts w:ascii="Söhne" w:hAnsi="Söhne" w:cs="Arial"/>
                <w:sz w:val="18"/>
                <w:szCs w:val="18"/>
                <w:lang w:val="en-IE"/>
              </w:rPr>
              <w:t>(nested)</w:t>
            </w:r>
          </w:p>
        </w:tc>
        <w:tc>
          <w:tcPr>
            <w:tcW w:w="1300" w:type="dxa"/>
            <w:vAlign w:val="center"/>
          </w:tcPr>
          <w:p w14:paraId="6AEE3CBB" w14:textId="037A836E"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83</w:t>
            </w:r>
            <w:r w:rsidR="005D7229" w:rsidRPr="0054082B">
              <w:rPr>
                <w:rFonts w:ascii="Söhne" w:hAnsi="Söhne" w:cs="Arial"/>
                <w:sz w:val="18"/>
                <w:szCs w:val="18"/>
                <w:lang w:val="en-IE"/>
              </w:rPr>
              <w:t>–</w:t>
            </w:r>
            <w:r w:rsidRPr="0054082B">
              <w:rPr>
                <w:rFonts w:ascii="Söhne" w:hAnsi="Söhne" w:cs="Arial"/>
                <w:sz w:val="18"/>
                <w:szCs w:val="18"/>
                <w:lang w:val="en-IE"/>
              </w:rPr>
              <w:t>163</w:t>
            </w:r>
          </w:p>
        </w:tc>
        <w:tc>
          <w:tcPr>
            <w:tcW w:w="1037" w:type="dxa"/>
            <w:vAlign w:val="center"/>
          </w:tcPr>
          <w:p w14:paraId="509CC4F3" w14:textId="1C986E8F"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Söhne" w:hAnsi="Söhne" w:cs="Arial"/>
                <w:sz w:val="18"/>
                <w:szCs w:val="18"/>
                <w:lang w:val="en-IE"/>
              </w:rPr>
            </w:pPr>
            <w:r w:rsidRPr="0054082B">
              <w:rPr>
                <w:rFonts w:ascii="Söhne" w:hAnsi="Söhne" w:cs="Arial"/>
                <w:sz w:val="18"/>
                <w:szCs w:val="18"/>
                <w:lang w:val="en-IE"/>
              </w:rPr>
              <w:t>80</w:t>
            </w:r>
          </w:p>
        </w:tc>
        <w:tc>
          <w:tcPr>
            <w:tcW w:w="4066" w:type="dxa"/>
            <w:vAlign w:val="center"/>
          </w:tcPr>
          <w:p w14:paraId="293C713A" w14:textId="21874D03" w:rsidR="00FB1E23"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F: ARG</w:t>
            </w:r>
            <w:r w:rsidR="00AE651F" w:rsidRPr="0054082B">
              <w:rPr>
                <w:rFonts w:ascii="Söhne" w:hAnsi="Söhne" w:cs="Arial"/>
                <w:sz w:val="18"/>
                <w:szCs w:val="18"/>
                <w:lang w:val="en-IE"/>
              </w:rPr>
              <w:t>-</w:t>
            </w:r>
            <w:r w:rsidRPr="0054082B">
              <w:rPr>
                <w:rFonts w:ascii="Söhne" w:hAnsi="Söhne" w:cs="Arial"/>
                <w:sz w:val="18"/>
                <w:szCs w:val="18"/>
                <w:lang w:val="en-IE"/>
              </w:rPr>
              <w:t>AYA</w:t>
            </w:r>
            <w:r w:rsidR="00AE651F" w:rsidRPr="0054082B">
              <w:rPr>
                <w:rFonts w:ascii="Söhne" w:hAnsi="Söhne" w:cs="Arial"/>
                <w:sz w:val="18"/>
                <w:szCs w:val="18"/>
                <w:lang w:val="en-IE"/>
              </w:rPr>
              <w:t>-</w:t>
            </w:r>
            <w:r w:rsidRPr="0054082B">
              <w:rPr>
                <w:rFonts w:ascii="Söhne" w:hAnsi="Söhne" w:cs="Arial"/>
                <w:sz w:val="18"/>
                <w:szCs w:val="18"/>
                <w:lang w:val="en-IE"/>
              </w:rPr>
              <w:t>GYC</w:t>
            </w:r>
            <w:r w:rsidR="00AE651F" w:rsidRPr="0054082B">
              <w:rPr>
                <w:rFonts w:ascii="Söhne" w:hAnsi="Söhne" w:cs="Arial"/>
                <w:sz w:val="18"/>
                <w:szCs w:val="18"/>
                <w:lang w:val="en-IE"/>
              </w:rPr>
              <w:t>-</w:t>
            </w:r>
            <w:r w:rsidRPr="0054082B">
              <w:rPr>
                <w:rFonts w:ascii="Söhne" w:hAnsi="Söhne" w:cs="Arial"/>
                <w:sz w:val="18"/>
                <w:szCs w:val="18"/>
                <w:lang w:val="en-IE"/>
              </w:rPr>
              <w:t>CNT</w:t>
            </w:r>
            <w:r w:rsidR="00AE651F" w:rsidRPr="0054082B">
              <w:rPr>
                <w:rFonts w:ascii="Söhne" w:hAnsi="Söhne" w:cs="Arial"/>
                <w:sz w:val="18"/>
                <w:szCs w:val="18"/>
                <w:lang w:val="en-IE"/>
              </w:rPr>
              <w:t>-</w:t>
            </w:r>
            <w:r w:rsidRPr="0054082B">
              <w:rPr>
                <w:rFonts w:ascii="Söhne" w:hAnsi="Söhne" w:cs="Arial"/>
                <w:sz w:val="18"/>
                <w:szCs w:val="18"/>
                <w:lang w:val="en-IE"/>
              </w:rPr>
              <w:t>TCC</w:t>
            </w:r>
            <w:r w:rsidR="00AE651F" w:rsidRPr="0054082B">
              <w:rPr>
                <w:rFonts w:ascii="Söhne" w:hAnsi="Söhne" w:cs="Arial"/>
                <w:sz w:val="18"/>
                <w:szCs w:val="18"/>
                <w:lang w:val="en-IE"/>
              </w:rPr>
              <w:t>-</w:t>
            </w:r>
            <w:r w:rsidRPr="0054082B">
              <w:rPr>
                <w:rFonts w:ascii="Söhne" w:hAnsi="Söhne" w:cs="Arial"/>
                <w:sz w:val="18"/>
                <w:szCs w:val="18"/>
                <w:lang w:val="en-IE"/>
              </w:rPr>
              <w:t>TYM</w:t>
            </w:r>
            <w:r w:rsidR="00AE651F" w:rsidRPr="0054082B">
              <w:rPr>
                <w:rFonts w:ascii="Söhne" w:hAnsi="Söhne" w:cs="Arial"/>
                <w:sz w:val="18"/>
                <w:szCs w:val="18"/>
                <w:lang w:val="en-IE"/>
              </w:rPr>
              <w:t>-</w:t>
            </w:r>
            <w:r w:rsidRPr="0054082B">
              <w:rPr>
                <w:rFonts w:ascii="Söhne" w:hAnsi="Söhne" w:cs="Arial"/>
                <w:sz w:val="18"/>
                <w:szCs w:val="18"/>
                <w:lang w:val="en-IE"/>
              </w:rPr>
              <w:t>GAG</w:t>
            </w:r>
            <w:r w:rsidR="00AE651F" w:rsidRPr="0054082B">
              <w:rPr>
                <w:rFonts w:ascii="Söhne" w:hAnsi="Söhne" w:cs="Arial"/>
                <w:sz w:val="18"/>
                <w:szCs w:val="18"/>
                <w:lang w:val="en-IE"/>
              </w:rPr>
              <w:t>-</w:t>
            </w:r>
            <w:r w:rsidRPr="0054082B">
              <w:rPr>
                <w:rFonts w:ascii="Söhne" w:hAnsi="Söhne" w:cs="Arial"/>
                <w:sz w:val="18"/>
                <w:szCs w:val="18"/>
                <w:lang w:val="en-IE"/>
              </w:rPr>
              <w:t>C</w:t>
            </w:r>
            <w:r w:rsidR="005D7229" w:rsidRPr="0054082B">
              <w:rPr>
                <w:rFonts w:ascii="Söhne" w:hAnsi="Söhne" w:cs="Arial"/>
                <w:sz w:val="18"/>
                <w:szCs w:val="18"/>
                <w:lang w:val="en-IE"/>
              </w:rPr>
              <w:br/>
            </w:r>
            <w:r w:rsidRPr="0054082B">
              <w:rPr>
                <w:rFonts w:ascii="Söhne" w:hAnsi="Söhne" w:cs="Arial"/>
                <w:sz w:val="18"/>
                <w:szCs w:val="18"/>
                <w:lang w:val="en-IE"/>
              </w:rPr>
              <w:t>R: CRT</w:t>
            </w:r>
            <w:r w:rsidR="00AE651F" w:rsidRPr="0054082B">
              <w:rPr>
                <w:rFonts w:ascii="Söhne" w:hAnsi="Söhne" w:cs="Arial"/>
                <w:sz w:val="18"/>
                <w:szCs w:val="18"/>
                <w:lang w:val="en-IE"/>
              </w:rPr>
              <w:t>-</w:t>
            </w:r>
            <w:r w:rsidRPr="0054082B">
              <w:rPr>
                <w:rFonts w:ascii="Söhne" w:hAnsi="Söhne" w:cs="Arial"/>
                <w:sz w:val="18"/>
                <w:szCs w:val="18"/>
                <w:lang w:val="en-IE"/>
              </w:rPr>
              <w:t>TAG</w:t>
            </w:r>
            <w:r w:rsidR="00AE651F" w:rsidRPr="0054082B">
              <w:rPr>
                <w:rFonts w:ascii="Söhne" w:hAnsi="Söhne" w:cs="Arial"/>
                <w:sz w:val="18"/>
                <w:szCs w:val="18"/>
                <w:lang w:val="en-IE"/>
              </w:rPr>
              <w:t>-</w:t>
            </w:r>
            <w:r w:rsidRPr="0054082B">
              <w:rPr>
                <w:rFonts w:ascii="Söhne" w:hAnsi="Söhne" w:cs="Arial"/>
                <w:sz w:val="18"/>
                <w:szCs w:val="18"/>
                <w:lang w:val="en-IE"/>
              </w:rPr>
              <w:t>CAT</w:t>
            </w:r>
            <w:r w:rsidR="00AE651F" w:rsidRPr="0054082B">
              <w:rPr>
                <w:rFonts w:ascii="Söhne" w:hAnsi="Söhne" w:cs="Arial"/>
                <w:sz w:val="18"/>
                <w:szCs w:val="18"/>
                <w:lang w:val="en-IE"/>
              </w:rPr>
              <w:t>-</w:t>
            </w:r>
            <w:r w:rsidRPr="0054082B">
              <w:rPr>
                <w:rFonts w:ascii="Söhne" w:hAnsi="Söhne" w:cs="Arial"/>
                <w:sz w:val="18"/>
                <w:szCs w:val="18"/>
                <w:lang w:val="en-IE"/>
              </w:rPr>
              <w:t>GGT</w:t>
            </w:r>
            <w:r w:rsidR="00AE651F" w:rsidRPr="0054082B">
              <w:rPr>
                <w:rFonts w:ascii="Söhne" w:hAnsi="Söhne" w:cs="Arial"/>
                <w:sz w:val="18"/>
                <w:szCs w:val="18"/>
                <w:lang w:val="en-IE"/>
              </w:rPr>
              <w:t>-</w:t>
            </w:r>
            <w:r w:rsidRPr="0054082B">
              <w:rPr>
                <w:rFonts w:ascii="Söhne" w:hAnsi="Söhne" w:cs="Arial"/>
                <w:sz w:val="18"/>
                <w:szCs w:val="18"/>
                <w:lang w:val="en-IE"/>
              </w:rPr>
              <w:t>CRT</w:t>
            </w:r>
            <w:r w:rsidR="00AE651F" w:rsidRPr="0054082B">
              <w:rPr>
                <w:rFonts w:ascii="Söhne" w:hAnsi="Söhne" w:cs="Arial"/>
                <w:sz w:val="18"/>
                <w:szCs w:val="18"/>
                <w:lang w:val="en-IE"/>
              </w:rPr>
              <w:t>-</w:t>
            </w:r>
            <w:r w:rsidRPr="0054082B">
              <w:rPr>
                <w:rFonts w:ascii="Söhne" w:hAnsi="Söhne" w:cs="Arial"/>
                <w:sz w:val="18"/>
                <w:szCs w:val="18"/>
                <w:lang w:val="en-IE"/>
              </w:rPr>
              <w:t>TRT</w:t>
            </w:r>
            <w:r w:rsidR="00AE651F" w:rsidRPr="0054082B">
              <w:rPr>
                <w:rFonts w:ascii="Söhne" w:hAnsi="Söhne" w:cs="Arial"/>
                <w:sz w:val="18"/>
                <w:szCs w:val="18"/>
                <w:lang w:val="en-IE"/>
              </w:rPr>
              <w:t>-</w:t>
            </w:r>
            <w:r w:rsidRPr="0054082B">
              <w:rPr>
                <w:rFonts w:ascii="Söhne" w:hAnsi="Söhne" w:cs="Arial"/>
                <w:sz w:val="18"/>
                <w:szCs w:val="18"/>
                <w:lang w:val="en-IE"/>
              </w:rPr>
              <w:t>CNG</w:t>
            </w:r>
            <w:r w:rsidR="00AE651F" w:rsidRPr="0054082B">
              <w:rPr>
                <w:rFonts w:ascii="Söhne" w:hAnsi="Söhne" w:cs="Arial"/>
                <w:sz w:val="18"/>
                <w:szCs w:val="18"/>
                <w:lang w:val="en-IE"/>
              </w:rPr>
              <w:t>-</w:t>
            </w:r>
            <w:r w:rsidRPr="0054082B">
              <w:rPr>
                <w:rFonts w:ascii="Söhne" w:hAnsi="Söhne" w:cs="Arial"/>
                <w:sz w:val="18"/>
                <w:szCs w:val="18"/>
                <w:lang w:val="en-IE"/>
              </w:rPr>
              <w:t>TNA</w:t>
            </w:r>
            <w:r w:rsidR="00AE651F" w:rsidRPr="0054082B">
              <w:rPr>
                <w:rFonts w:ascii="Söhne" w:hAnsi="Söhne" w:cs="Arial"/>
                <w:sz w:val="18"/>
                <w:szCs w:val="18"/>
                <w:lang w:val="en-IE"/>
              </w:rPr>
              <w:t>-</w:t>
            </w:r>
            <w:r w:rsidRPr="0054082B">
              <w:rPr>
                <w:rFonts w:ascii="Söhne" w:hAnsi="Söhne" w:cs="Arial"/>
                <w:sz w:val="18"/>
                <w:szCs w:val="18"/>
                <w:lang w:val="en-IE"/>
              </w:rPr>
              <w:t>C</w:t>
            </w:r>
          </w:p>
        </w:tc>
        <w:tc>
          <w:tcPr>
            <w:tcW w:w="1446" w:type="dxa"/>
          </w:tcPr>
          <w:p w14:paraId="3AE889ED" w14:textId="11EC9EA4" w:rsidR="00306987" w:rsidRPr="0054082B" w:rsidRDefault="00306987" w:rsidP="003F395B">
            <w:pPr>
              <w:pStyle w:val="DefaultText"/>
              <w:tabs>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Söhne" w:hAnsi="Söhne" w:cs="Arial"/>
                <w:sz w:val="18"/>
                <w:szCs w:val="18"/>
                <w:lang w:val="en-IE"/>
              </w:rPr>
            </w:pPr>
            <w:r w:rsidRPr="0054082B">
              <w:rPr>
                <w:rFonts w:ascii="Söhne" w:hAnsi="Söhne" w:cs="Arial"/>
                <w:sz w:val="18"/>
                <w:szCs w:val="18"/>
                <w:lang w:val="en-IE"/>
              </w:rPr>
              <w:t xml:space="preserve">Pisano </w:t>
            </w:r>
            <w:r w:rsidR="00AE651F" w:rsidRPr="0054082B">
              <w:rPr>
                <w:rFonts w:ascii="Söhne" w:hAnsi="Söhne" w:cs="Arial"/>
                <w:sz w:val="18"/>
                <w:szCs w:val="18"/>
                <w:lang w:val="en-IE"/>
              </w:rPr>
              <w:br/>
            </w:r>
            <w:r w:rsidRPr="0054082B">
              <w:rPr>
                <w:rFonts w:ascii="Söhne" w:hAnsi="Söhne" w:cs="Arial"/>
                <w:i/>
                <w:sz w:val="18"/>
                <w:szCs w:val="18"/>
                <w:lang w:val="en-IE"/>
              </w:rPr>
              <w:t>et al.</w:t>
            </w:r>
            <w:r w:rsidRPr="0054082B">
              <w:rPr>
                <w:rFonts w:ascii="Söhne" w:hAnsi="Söhne" w:cs="Arial"/>
                <w:sz w:val="18"/>
                <w:szCs w:val="18"/>
                <w:lang w:val="en-IE"/>
              </w:rPr>
              <w:t>, 2012</w:t>
            </w:r>
          </w:p>
        </w:tc>
      </w:tr>
    </w:tbl>
    <w:p w14:paraId="6BB3E93B" w14:textId="4D3A8776" w:rsidR="003F170C" w:rsidRPr="0054082B" w:rsidRDefault="002D5A69" w:rsidP="00785FD6">
      <w:pPr>
        <w:pStyle w:val="para1"/>
        <w:spacing w:before="120"/>
        <w:jc w:val="center"/>
        <w:rPr>
          <w:spacing w:val="-2"/>
          <w:sz w:val="16"/>
          <w:szCs w:val="16"/>
        </w:rPr>
      </w:pPr>
      <w:r w:rsidRPr="0054082B">
        <w:rPr>
          <w:spacing w:val="-2"/>
          <w:sz w:val="16"/>
          <w:szCs w:val="16"/>
        </w:rPr>
        <w:t>F</w:t>
      </w:r>
      <w:r w:rsidR="005D7229" w:rsidRPr="0054082B">
        <w:rPr>
          <w:spacing w:val="-2"/>
          <w:sz w:val="16"/>
          <w:szCs w:val="16"/>
        </w:rPr>
        <w:t xml:space="preserve">: </w:t>
      </w:r>
      <w:r w:rsidRPr="0054082B">
        <w:rPr>
          <w:spacing w:val="-2"/>
          <w:sz w:val="16"/>
          <w:szCs w:val="16"/>
        </w:rPr>
        <w:t>forward; R</w:t>
      </w:r>
      <w:r w:rsidR="005D7229" w:rsidRPr="0054082B">
        <w:rPr>
          <w:spacing w:val="-2"/>
          <w:sz w:val="16"/>
          <w:szCs w:val="16"/>
        </w:rPr>
        <w:t xml:space="preserve">: </w:t>
      </w:r>
      <w:r w:rsidRPr="0054082B">
        <w:rPr>
          <w:spacing w:val="-2"/>
          <w:sz w:val="16"/>
          <w:szCs w:val="16"/>
        </w:rPr>
        <w:t>reverse.</w:t>
      </w:r>
    </w:p>
    <w:p w14:paraId="55D1F493" w14:textId="31D3E17F" w:rsidR="00306987" w:rsidRPr="0054082B" w:rsidRDefault="00306987" w:rsidP="007932E8">
      <w:pPr>
        <w:pStyle w:val="111Para"/>
        <w:rPr>
          <w:strike/>
          <w:lang w:val="en-IE"/>
        </w:rPr>
      </w:pPr>
      <w:r w:rsidRPr="0054082B">
        <w:rPr>
          <w:strike/>
          <w:lang w:val="en-IE"/>
        </w:rPr>
        <w:t xml:space="preserve">A combination of an RT-PCR with an enzyme-linked immunosorbent assay (ELISA: RT-PCR-ELISA) was reported as a method to identify alphaviruses that are pathogenic to humans (Wang </w:t>
      </w:r>
      <w:r w:rsidRPr="0054082B">
        <w:rPr>
          <w:i/>
          <w:strike/>
          <w:lang w:val="en-IE"/>
        </w:rPr>
        <w:t>et al</w:t>
      </w:r>
      <w:r w:rsidRPr="0054082B">
        <w:rPr>
          <w:strike/>
          <w:lang w:val="en-IE"/>
        </w:rPr>
        <w:t>., 2006).</w:t>
      </w:r>
    </w:p>
    <w:p w14:paraId="521F0A4C" w14:textId="148196D5" w:rsidR="00BE0F1D" w:rsidRPr="0054082B" w:rsidRDefault="00BE0F1D" w:rsidP="00BE0F1D">
      <w:pPr>
        <w:pStyle w:val="111"/>
        <w:rPr>
          <w:spacing w:val="-2"/>
          <w:lang w:val="en-IE"/>
        </w:rPr>
      </w:pPr>
      <w:r w:rsidRPr="0054082B">
        <w:rPr>
          <w:lang w:val="en-IE"/>
        </w:rPr>
        <w:t>1.</w:t>
      </w:r>
      <w:r w:rsidR="00727E96" w:rsidRPr="0054082B">
        <w:rPr>
          <w:u w:val="double"/>
          <w:lang w:val="en-IE"/>
        </w:rPr>
        <w:t>3</w:t>
      </w:r>
      <w:r w:rsidRPr="0054082B">
        <w:rPr>
          <w:u w:val="double"/>
          <w:lang w:val="en-IE"/>
        </w:rPr>
        <w:t>.</w:t>
      </w:r>
      <w:r w:rsidRPr="0054082B">
        <w:rPr>
          <w:lang w:val="en-IE"/>
        </w:rPr>
        <w:t>2.</w:t>
      </w:r>
      <w:r w:rsidRPr="0054082B">
        <w:rPr>
          <w:lang w:val="en-IE"/>
        </w:rPr>
        <w:tab/>
        <w:t>Real-time reverse-transcription PCR</w:t>
      </w:r>
    </w:p>
    <w:p w14:paraId="4C18B95D" w14:textId="5EF84937" w:rsidR="00720D6F" w:rsidRPr="0054082B" w:rsidRDefault="00DC7CF4" w:rsidP="0014588B">
      <w:pPr>
        <w:pStyle w:val="111Para"/>
        <w:rPr>
          <w:lang w:val="en-IE"/>
        </w:rPr>
      </w:pPr>
      <w:bookmarkStart w:id="11" w:name="_Hlk210951485"/>
      <w:r w:rsidRPr="00DC7CF4">
        <w:rPr>
          <w:u w:val="double"/>
          <w:lang w:val="en-IE"/>
        </w:rPr>
        <w:t xml:space="preserve">Currently real-time RT-PCR is the preferred method of detection of alphaviruses </w:t>
      </w:r>
      <w:bookmarkEnd w:id="11"/>
      <w:r w:rsidRPr="00DC7CF4">
        <w:rPr>
          <w:u w:val="double"/>
          <w:lang w:val="en-IE"/>
        </w:rPr>
        <w:t xml:space="preserve">(described previously in Section </w:t>
      </w:r>
      <w:r w:rsidR="00C22CA0">
        <w:rPr>
          <w:u w:val="double"/>
          <w:lang w:val="en-IE"/>
        </w:rPr>
        <w:t>B.</w:t>
      </w:r>
      <w:r w:rsidRPr="00DC7CF4">
        <w:rPr>
          <w:u w:val="double"/>
          <w:lang w:val="en-IE"/>
        </w:rPr>
        <w:t>1.3).</w:t>
      </w:r>
      <w:r>
        <w:rPr>
          <w:lang w:val="en-IE"/>
        </w:rPr>
        <w:t xml:space="preserve"> </w:t>
      </w:r>
      <w:r w:rsidR="00B81925" w:rsidRPr="0054082B">
        <w:rPr>
          <w:lang w:val="en-IE"/>
        </w:rPr>
        <w:t>A multiplexed detection of EEE</w:t>
      </w:r>
      <w:r w:rsidR="00AC446E" w:rsidRPr="00AC446E">
        <w:rPr>
          <w:u w:val="double"/>
          <w:lang w:val="en-IE"/>
        </w:rPr>
        <w:t>V</w:t>
      </w:r>
      <w:r w:rsidR="00B81925" w:rsidRPr="0054082B">
        <w:rPr>
          <w:lang w:val="en-IE"/>
        </w:rPr>
        <w:t xml:space="preserve"> and WEE</w:t>
      </w:r>
      <w:r w:rsidR="00AC446E" w:rsidRPr="00AC446E">
        <w:rPr>
          <w:u w:val="double"/>
          <w:lang w:val="en-IE"/>
        </w:rPr>
        <w:t>V</w:t>
      </w:r>
      <w:r w:rsidR="00B81925" w:rsidRPr="0054082B">
        <w:rPr>
          <w:lang w:val="en-IE"/>
        </w:rPr>
        <w:t xml:space="preserve"> </w:t>
      </w:r>
      <w:r w:rsidR="00B81925" w:rsidRPr="00AC446E">
        <w:rPr>
          <w:strike/>
          <w:lang w:val="en-IE"/>
        </w:rPr>
        <w:t xml:space="preserve">viral </w:t>
      </w:r>
      <w:r w:rsidR="00B81925" w:rsidRPr="0054082B">
        <w:rPr>
          <w:lang w:val="en-IE"/>
        </w:rPr>
        <w:t xml:space="preserve">RNA via real-time RT-PCR has been reported (Kang </w:t>
      </w:r>
      <w:r w:rsidR="00B81925" w:rsidRPr="0054082B">
        <w:rPr>
          <w:i/>
          <w:lang w:val="en-IE"/>
        </w:rPr>
        <w:t>et al.,</w:t>
      </w:r>
      <w:r w:rsidR="00B81925" w:rsidRPr="0054082B">
        <w:rPr>
          <w:lang w:val="en-IE"/>
        </w:rPr>
        <w:t xml:space="preserve"> 2010), but the method has not been extensively evaluated in field samples. </w:t>
      </w:r>
      <w:r w:rsidR="00720D6F" w:rsidRPr="0054082B">
        <w:rPr>
          <w:lang w:val="en-IE"/>
        </w:rPr>
        <w:t xml:space="preserve">A sensitive real-time RT-PCR for detection of North American variants of </w:t>
      </w:r>
      <w:r w:rsidR="00AF3671" w:rsidRPr="0054082B">
        <w:rPr>
          <w:lang w:val="en-IE"/>
        </w:rPr>
        <w:t>EEE</w:t>
      </w:r>
      <w:r w:rsidR="00AF3671" w:rsidRPr="00AC446E">
        <w:rPr>
          <w:u w:val="double"/>
          <w:lang w:val="en-IE"/>
        </w:rPr>
        <w:t>V</w:t>
      </w:r>
      <w:r w:rsidR="00AF3671" w:rsidRPr="0054082B">
        <w:rPr>
          <w:lang w:val="en-IE"/>
        </w:rPr>
        <w:t xml:space="preserve"> and WEE</w:t>
      </w:r>
      <w:r w:rsidR="00AF3671" w:rsidRPr="00AC446E">
        <w:rPr>
          <w:u w:val="double"/>
          <w:lang w:val="en-IE"/>
        </w:rPr>
        <w:t>V</w:t>
      </w:r>
      <w:r w:rsidR="00AF3671" w:rsidRPr="0054082B">
        <w:rPr>
          <w:lang w:val="en-IE"/>
        </w:rPr>
        <w:t xml:space="preserve"> </w:t>
      </w:r>
      <w:r w:rsidR="00AF3671" w:rsidRPr="00AC446E">
        <w:rPr>
          <w:strike/>
          <w:lang w:val="en-IE"/>
        </w:rPr>
        <w:t xml:space="preserve">viral </w:t>
      </w:r>
      <w:r w:rsidR="00AF3671" w:rsidRPr="0054082B">
        <w:rPr>
          <w:lang w:val="en-IE"/>
        </w:rPr>
        <w:t>RNA</w:t>
      </w:r>
      <w:r w:rsidR="00720D6F" w:rsidRPr="0054082B">
        <w:rPr>
          <w:lang w:val="en-IE"/>
        </w:rPr>
        <w:t xml:space="preserve"> </w:t>
      </w:r>
      <w:r w:rsidR="00785FD6" w:rsidRPr="0054082B">
        <w:rPr>
          <w:lang w:val="en-IE"/>
        </w:rPr>
        <w:t>has been</w:t>
      </w:r>
      <w:r w:rsidR="00720D6F" w:rsidRPr="0054082B">
        <w:rPr>
          <w:lang w:val="en-IE"/>
        </w:rPr>
        <w:t xml:space="preserve"> developed and validated on a limited panel of field samples</w:t>
      </w:r>
      <w:r w:rsidR="00785FD6" w:rsidRPr="0054082B">
        <w:rPr>
          <w:lang w:val="en-IE"/>
        </w:rPr>
        <w:t>; it</w:t>
      </w:r>
      <w:r w:rsidR="00720D6F" w:rsidRPr="0054082B">
        <w:rPr>
          <w:lang w:val="en-IE"/>
        </w:rPr>
        <w:t xml:space="preserve"> demonstrated a superior sensitivity compared </w:t>
      </w:r>
      <w:r w:rsidR="00785FD6" w:rsidRPr="0054082B">
        <w:rPr>
          <w:lang w:val="en-IE"/>
        </w:rPr>
        <w:t>with</w:t>
      </w:r>
      <w:r w:rsidR="00720D6F" w:rsidRPr="0054082B">
        <w:rPr>
          <w:lang w:val="en-IE"/>
        </w:rPr>
        <w:t xml:space="preserve"> virus isolation in Vero cell culture (Lambert </w:t>
      </w:r>
      <w:r w:rsidR="00627D1D" w:rsidRPr="0054082B">
        <w:rPr>
          <w:i/>
          <w:lang w:val="en-IE"/>
        </w:rPr>
        <w:t>et al</w:t>
      </w:r>
      <w:r w:rsidR="00720D6F" w:rsidRPr="0054082B">
        <w:rPr>
          <w:lang w:val="en-IE"/>
        </w:rPr>
        <w:t xml:space="preserve">., 2003). </w:t>
      </w:r>
      <w:r w:rsidR="00785FD6" w:rsidRPr="0054082B">
        <w:rPr>
          <w:lang w:val="en-IE"/>
        </w:rPr>
        <w:t>T</w:t>
      </w:r>
      <w:r w:rsidR="00720D6F" w:rsidRPr="0054082B">
        <w:rPr>
          <w:lang w:val="en-IE"/>
        </w:rPr>
        <w:t xml:space="preserve">he primers and probes (Table </w:t>
      </w:r>
      <w:r w:rsidR="00720D6F" w:rsidRPr="0054082B">
        <w:rPr>
          <w:strike/>
          <w:lang w:val="en-IE"/>
        </w:rPr>
        <w:t>3</w:t>
      </w:r>
      <w:r w:rsidR="006B1C4C" w:rsidRPr="0054082B">
        <w:rPr>
          <w:lang w:val="en-IE"/>
        </w:rPr>
        <w:t xml:space="preserve"> </w:t>
      </w:r>
      <w:r w:rsidR="00727E96" w:rsidRPr="0054082B">
        <w:rPr>
          <w:u w:val="double"/>
          <w:lang w:val="en-IE"/>
        </w:rPr>
        <w:t>4</w:t>
      </w:r>
      <w:r w:rsidR="00720D6F" w:rsidRPr="0054082B">
        <w:rPr>
          <w:lang w:val="en-IE"/>
        </w:rPr>
        <w:t xml:space="preserve">) were evaluated with a number of synthetic RNA constructs that incorporated various substitutions present in North American </w:t>
      </w:r>
      <w:r w:rsidR="00AF3671" w:rsidRPr="0054082B">
        <w:rPr>
          <w:lang w:val="en-IE"/>
        </w:rPr>
        <w:t>EEE</w:t>
      </w:r>
      <w:r w:rsidR="00AF3671" w:rsidRPr="00AC446E">
        <w:rPr>
          <w:u w:val="double"/>
          <w:lang w:val="en-IE"/>
        </w:rPr>
        <w:t>V</w:t>
      </w:r>
      <w:r w:rsidR="00AF3671" w:rsidRPr="0054082B">
        <w:rPr>
          <w:lang w:val="en-IE"/>
        </w:rPr>
        <w:t xml:space="preserve"> and WEE</w:t>
      </w:r>
      <w:r w:rsidR="00AF3671" w:rsidRPr="00AC446E">
        <w:rPr>
          <w:u w:val="double"/>
          <w:lang w:val="en-IE"/>
        </w:rPr>
        <w:t>V</w:t>
      </w:r>
      <w:r w:rsidR="00AF3671" w:rsidRPr="0054082B">
        <w:rPr>
          <w:lang w:val="en-IE"/>
        </w:rPr>
        <w:t xml:space="preserve"> </w:t>
      </w:r>
      <w:r w:rsidR="00AF3671" w:rsidRPr="00AC446E">
        <w:rPr>
          <w:strike/>
          <w:lang w:val="en-IE"/>
        </w:rPr>
        <w:t xml:space="preserve">viral </w:t>
      </w:r>
      <w:r w:rsidR="00720D6F" w:rsidRPr="0054082B">
        <w:rPr>
          <w:lang w:val="en-IE"/>
        </w:rPr>
        <w:t xml:space="preserve">variants (Vina-Rodriguez </w:t>
      </w:r>
      <w:r w:rsidR="00720D6F" w:rsidRPr="0054082B">
        <w:rPr>
          <w:i/>
          <w:lang w:val="en-IE"/>
        </w:rPr>
        <w:t>et al.,</w:t>
      </w:r>
      <w:r w:rsidR="00720D6F" w:rsidRPr="0054082B">
        <w:rPr>
          <w:lang w:val="en-IE"/>
        </w:rPr>
        <w:t xml:space="preserve"> 2016). This confirmed </w:t>
      </w:r>
      <w:r w:rsidR="00785FD6" w:rsidRPr="0054082B">
        <w:rPr>
          <w:lang w:val="en-IE"/>
        </w:rPr>
        <w:t xml:space="preserve">the </w:t>
      </w:r>
      <w:r w:rsidR="00720D6F" w:rsidRPr="0054082B">
        <w:rPr>
          <w:lang w:val="en-IE"/>
        </w:rPr>
        <w:t xml:space="preserve">high sensitivity and specificity of the reagents developed by Lambert </w:t>
      </w:r>
      <w:r w:rsidR="00720D6F" w:rsidRPr="0054082B">
        <w:rPr>
          <w:i/>
          <w:lang w:val="en-IE"/>
        </w:rPr>
        <w:t>et al.</w:t>
      </w:r>
      <w:r w:rsidR="00720D6F" w:rsidRPr="0054082B">
        <w:rPr>
          <w:lang w:val="en-IE"/>
        </w:rPr>
        <w:t xml:space="preserve"> (2003). </w:t>
      </w:r>
      <w:r w:rsidR="00727E96" w:rsidRPr="0054082B">
        <w:rPr>
          <w:u w:val="double"/>
          <w:lang w:val="en-IE"/>
        </w:rPr>
        <w:t>This assay was extensively used for the detection of WEEV during the outbreak in South America (</w:t>
      </w:r>
      <w:r w:rsidR="007D6A50" w:rsidRPr="0054082B">
        <w:rPr>
          <w:u w:val="double"/>
          <w:lang w:val="en-IE"/>
        </w:rPr>
        <w:t xml:space="preserve">Campos </w:t>
      </w:r>
      <w:r w:rsidR="007D6A50" w:rsidRPr="0054082B">
        <w:rPr>
          <w:i/>
          <w:u w:val="double"/>
          <w:lang w:val="en-IE"/>
        </w:rPr>
        <w:t>et al</w:t>
      </w:r>
      <w:r w:rsidR="007D6A50" w:rsidRPr="0054082B">
        <w:rPr>
          <w:u w:val="double"/>
          <w:lang w:val="en-IE"/>
        </w:rPr>
        <w:t xml:space="preserve">., 2024; </w:t>
      </w:r>
      <w:r w:rsidR="00727E96" w:rsidRPr="0054082B">
        <w:rPr>
          <w:u w:val="double"/>
          <w:lang w:val="en-IE"/>
        </w:rPr>
        <w:t xml:space="preserve">Vissani </w:t>
      </w:r>
      <w:r w:rsidR="009F57AB" w:rsidRPr="0054082B">
        <w:rPr>
          <w:i/>
          <w:u w:val="double"/>
          <w:lang w:val="en-IE"/>
        </w:rPr>
        <w:t>et al</w:t>
      </w:r>
      <w:r w:rsidR="00727E96" w:rsidRPr="0054082B">
        <w:rPr>
          <w:u w:val="double"/>
          <w:lang w:val="en-IE"/>
        </w:rPr>
        <w:t>., 2024)</w:t>
      </w:r>
      <w:r w:rsidR="00A61098" w:rsidRPr="0054082B">
        <w:rPr>
          <w:u w:val="double"/>
          <w:lang w:val="en-IE"/>
        </w:rPr>
        <w:t>.</w:t>
      </w:r>
      <w:r w:rsidR="00727E96" w:rsidRPr="0054082B">
        <w:rPr>
          <w:lang w:val="en-IE"/>
        </w:rPr>
        <w:t xml:space="preserve"> </w:t>
      </w:r>
      <w:r w:rsidR="00720D6F" w:rsidRPr="0054082B">
        <w:rPr>
          <w:strike/>
          <w:lang w:val="en-IE"/>
        </w:rPr>
        <w:t>The real-time RT-PCR starts with reverse transcription at 46</w:t>
      </w:r>
      <w:r w:rsidR="008F3AFD" w:rsidRPr="0054082B">
        <w:rPr>
          <w:strike/>
          <w:lang w:val="en-IE"/>
        </w:rPr>
        <w:t>–</w:t>
      </w:r>
      <w:r w:rsidR="00720D6F" w:rsidRPr="0054082B">
        <w:rPr>
          <w:strike/>
          <w:lang w:val="en-IE"/>
        </w:rPr>
        <w:t>50</w:t>
      </w:r>
      <w:r w:rsidR="005D7229" w:rsidRPr="0054082B">
        <w:rPr>
          <w:strike/>
          <w:lang w:val="en-IE"/>
        </w:rPr>
        <w:t xml:space="preserve">°C </w:t>
      </w:r>
      <w:r w:rsidR="00720D6F" w:rsidRPr="0054082B">
        <w:rPr>
          <w:strike/>
          <w:lang w:val="en-IE"/>
        </w:rPr>
        <w:t xml:space="preserve">(depending on the enzyme used) </w:t>
      </w:r>
      <w:r w:rsidR="00785FD6" w:rsidRPr="0054082B">
        <w:rPr>
          <w:strike/>
          <w:lang w:val="en-IE"/>
        </w:rPr>
        <w:t>for</w:t>
      </w:r>
      <w:r w:rsidR="00720D6F" w:rsidRPr="0054082B">
        <w:rPr>
          <w:strike/>
          <w:lang w:val="en-IE"/>
        </w:rPr>
        <w:t xml:space="preserve"> 30 </w:t>
      </w:r>
      <w:r w:rsidR="008F3AFD" w:rsidRPr="0054082B">
        <w:rPr>
          <w:strike/>
          <w:lang w:val="en-IE"/>
        </w:rPr>
        <w:t xml:space="preserve">minutes </w:t>
      </w:r>
      <w:r w:rsidR="00720D6F" w:rsidRPr="0054082B">
        <w:rPr>
          <w:strike/>
          <w:lang w:val="en-IE"/>
        </w:rPr>
        <w:t xml:space="preserve">followed by </w:t>
      </w:r>
      <w:r w:rsidR="00720D6F" w:rsidRPr="0054082B">
        <w:rPr>
          <w:i/>
          <w:strike/>
          <w:lang w:val="en-IE"/>
        </w:rPr>
        <w:t>Taq</w:t>
      </w:r>
      <w:r w:rsidR="00720D6F" w:rsidRPr="0054082B">
        <w:rPr>
          <w:strike/>
          <w:lang w:val="en-IE"/>
        </w:rPr>
        <w:t>-polymerase activation at 95</w:t>
      </w:r>
      <w:r w:rsidR="008F3AFD" w:rsidRPr="0054082B">
        <w:rPr>
          <w:strike/>
          <w:lang w:val="en-IE"/>
        </w:rPr>
        <w:t>°</w:t>
      </w:r>
      <w:r w:rsidR="00720D6F" w:rsidRPr="0054082B">
        <w:rPr>
          <w:strike/>
          <w:lang w:val="en-IE"/>
        </w:rPr>
        <w:t xml:space="preserve">С </w:t>
      </w:r>
      <w:r w:rsidR="00785FD6" w:rsidRPr="0054082B">
        <w:rPr>
          <w:strike/>
          <w:lang w:val="en-IE"/>
        </w:rPr>
        <w:t>for</w:t>
      </w:r>
      <w:r w:rsidR="00720D6F" w:rsidRPr="0054082B">
        <w:rPr>
          <w:strike/>
          <w:lang w:val="en-IE"/>
        </w:rPr>
        <w:t xml:space="preserve"> 15 </w:t>
      </w:r>
      <w:r w:rsidR="008F3AFD" w:rsidRPr="0054082B">
        <w:rPr>
          <w:strike/>
          <w:lang w:val="en-IE"/>
        </w:rPr>
        <w:t>minutes</w:t>
      </w:r>
      <w:r w:rsidR="00720D6F" w:rsidRPr="0054082B">
        <w:rPr>
          <w:strike/>
          <w:lang w:val="en-IE"/>
        </w:rPr>
        <w:t xml:space="preserve">. </w:t>
      </w:r>
      <w:r w:rsidR="00132E01" w:rsidRPr="0054082B">
        <w:rPr>
          <w:strike/>
          <w:lang w:val="en-IE"/>
        </w:rPr>
        <w:t>Then,</w:t>
      </w:r>
      <w:r w:rsidR="00720D6F" w:rsidRPr="0054082B">
        <w:rPr>
          <w:strike/>
          <w:lang w:val="en-IE"/>
        </w:rPr>
        <w:t xml:space="preserve"> 45 cycles </w:t>
      </w:r>
      <w:r w:rsidR="002D5A69" w:rsidRPr="0054082B">
        <w:rPr>
          <w:strike/>
          <w:lang w:val="en-IE"/>
        </w:rPr>
        <w:t xml:space="preserve">consisting </w:t>
      </w:r>
      <w:r w:rsidR="00720D6F" w:rsidRPr="0054082B">
        <w:rPr>
          <w:strike/>
          <w:lang w:val="en-IE"/>
        </w:rPr>
        <w:t>of denaturation at 95</w:t>
      </w:r>
      <w:r w:rsidR="005D7229" w:rsidRPr="0054082B">
        <w:rPr>
          <w:strike/>
          <w:lang w:val="en-IE"/>
        </w:rPr>
        <w:t xml:space="preserve">°C </w:t>
      </w:r>
      <w:r w:rsidR="002D5A69" w:rsidRPr="0054082B">
        <w:rPr>
          <w:strike/>
          <w:lang w:val="en-IE"/>
        </w:rPr>
        <w:t>for</w:t>
      </w:r>
      <w:r w:rsidR="00720D6F" w:rsidRPr="0054082B">
        <w:rPr>
          <w:strike/>
          <w:lang w:val="en-IE"/>
        </w:rPr>
        <w:t xml:space="preserve"> 15</w:t>
      </w:r>
      <w:r w:rsidR="00785FD6" w:rsidRPr="0054082B">
        <w:rPr>
          <w:strike/>
          <w:lang w:val="en-IE"/>
        </w:rPr>
        <w:t> </w:t>
      </w:r>
      <w:r w:rsidR="00720D6F" w:rsidRPr="0054082B">
        <w:rPr>
          <w:strike/>
          <w:lang w:val="en-IE"/>
        </w:rPr>
        <w:t>sec</w:t>
      </w:r>
      <w:r w:rsidR="008F3AFD" w:rsidRPr="0054082B">
        <w:rPr>
          <w:strike/>
          <w:lang w:val="en-IE"/>
        </w:rPr>
        <w:t>onds</w:t>
      </w:r>
      <w:r w:rsidR="00720D6F" w:rsidRPr="0054082B">
        <w:rPr>
          <w:strike/>
          <w:lang w:val="en-IE"/>
        </w:rPr>
        <w:t>; annealing at 55</w:t>
      </w:r>
      <w:r w:rsidR="005D7229" w:rsidRPr="0054082B">
        <w:rPr>
          <w:strike/>
          <w:lang w:val="en-IE"/>
        </w:rPr>
        <w:t xml:space="preserve">°C </w:t>
      </w:r>
      <w:r w:rsidR="002D5A69" w:rsidRPr="0054082B">
        <w:rPr>
          <w:strike/>
          <w:lang w:val="en-IE"/>
        </w:rPr>
        <w:t>for</w:t>
      </w:r>
      <w:r w:rsidR="00720D6F" w:rsidRPr="0054082B">
        <w:rPr>
          <w:strike/>
          <w:lang w:val="en-IE"/>
        </w:rPr>
        <w:t xml:space="preserve"> 30</w:t>
      </w:r>
      <w:r w:rsidR="00D82498" w:rsidRPr="0054082B">
        <w:rPr>
          <w:strike/>
          <w:lang w:val="en-IE"/>
        </w:rPr>
        <w:t> </w:t>
      </w:r>
      <w:r w:rsidR="008F3AFD" w:rsidRPr="0054082B">
        <w:rPr>
          <w:strike/>
          <w:lang w:val="en-IE"/>
        </w:rPr>
        <w:t>seconds</w:t>
      </w:r>
      <w:r w:rsidR="00720D6F" w:rsidRPr="0054082B">
        <w:rPr>
          <w:strike/>
          <w:lang w:val="en-IE"/>
        </w:rPr>
        <w:t>; and elongation at 72</w:t>
      </w:r>
      <w:r w:rsidR="005D7229" w:rsidRPr="0054082B">
        <w:rPr>
          <w:strike/>
          <w:lang w:val="en-IE"/>
        </w:rPr>
        <w:t xml:space="preserve">°C </w:t>
      </w:r>
      <w:r w:rsidR="002D5A69" w:rsidRPr="0054082B">
        <w:rPr>
          <w:strike/>
          <w:lang w:val="en-IE"/>
        </w:rPr>
        <w:t>for</w:t>
      </w:r>
      <w:r w:rsidR="00720D6F" w:rsidRPr="0054082B">
        <w:rPr>
          <w:strike/>
          <w:lang w:val="en-IE"/>
        </w:rPr>
        <w:t xml:space="preserve"> 30 </w:t>
      </w:r>
      <w:r w:rsidR="008F3AFD" w:rsidRPr="0054082B">
        <w:rPr>
          <w:strike/>
          <w:lang w:val="en-IE"/>
        </w:rPr>
        <w:t xml:space="preserve">seconds </w:t>
      </w:r>
      <w:r w:rsidR="00720D6F" w:rsidRPr="0054082B">
        <w:rPr>
          <w:strike/>
          <w:lang w:val="en-IE"/>
        </w:rPr>
        <w:t>are performed.</w:t>
      </w:r>
    </w:p>
    <w:p w14:paraId="5F0632C3" w14:textId="425F7F72" w:rsidR="00D54612" w:rsidRPr="0054082B" w:rsidRDefault="00B04614" w:rsidP="0014588B">
      <w:pPr>
        <w:pStyle w:val="111Para"/>
        <w:rPr>
          <w:lang w:val="en-IE"/>
        </w:rPr>
      </w:pPr>
      <w:r w:rsidRPr="0054082B">
        <w:rPr>
          <w:lang w:val="en-IE"/>
        </w:rPr>
        <w:t>R</w:t>
      </w:r>
      <w:r w:rsidR="00D54612" w:rsidRPr="0054082B">
        <w:rPr>
          <w:lang w:val="en-IE"/>
        </w:rPr>
        <w:t>eal-time RT-PCR for detection of VEE</w:t>
      </w:r>
      <w:r w:rsidR="00A61098" w:rsidRPr="0054082B">
        <w:rPr>
          <w:u w:val="double"/>
          <w:lang w:val="en-IE"/>
        </w:rPr>
        <w:t>V</w:t>
      </w:r>
      <w:r w:rsidR="00D54612" w:rsidRPr="0054082B">
        <w:rPr>
          <w:lang w:val="en-IE"/>
        </w:rPr>
        <w:t xml:space="preserve"> </w:t>
      </w:r>
      <w:r w:rsidR="00D54612" w:rsidRPr="0054082B">
        <w:rPr>
          <w:strike/>
          <w:lang w:val="en-IE"/>
        </w:rPr>
        <w:t xml:space="preserve">virus </w:t>
      </w:r>
      <w:r w:rsidR="00D54612" w:rsidRPr="0054082B">
        <w:rPr>
          <w:lang w:val="en-IE"/>
        </w:rPr>
        <w:t xml:space="preserve">(Vina-Rodriguez </w:t>
      </w:r>
      <w:r w:rsidR="00D54612" w:rsidRPr="0054082B">
        <w:rPr>
          <w:i/>
          <w:lang w:val="en-IE"/>
        </w:rPr>
        <w:t>et al.,</w:t>
      </w:r>
      <w:r w:rsidR="00D54612" w:rsidRPr="0054082B">
        <w:rPr>
          <w:lang w:val="en-IE"/>
        </w:rPr>
        <w:t xml:space="preserve"> 2016) was evaluated on a set of synthetic RNA oligonucleotides and needs further validation with field samples of </w:t>
      </w:r>
      <w:r w:rsidR="00D54612" w:rsidRPr="0054082B">
        <w:rPr>
          <w:strike/>
          <w:lang w:val="en-IE"/>
        </w:rPr>
        <w:t>VEE</w:t>
      </w:r>
      <w:r w:rsidR="00132E01" w:rsidRPr="0054082B">
        <w:rPr>
          <w:strike/>
          <w:lang w:val="en-IE"/>
        </w:rPr>
        <w:t xml:space="preserve"> virus</w:t>
      </w:r>
      <w:r w:rsidR="006B1C4C" w:rsidRPr="0054082B">
        <w:rPr>
          <w:lang w:val="en-IE"/>
        </w:rPr>
        <w:t xml:space="preserve"> </w:t>
      </w:r>
      <w:r w:rsidR="00A61098" w:rsidRPr="0054082B">
        <w:rPr>
          <w:u w:val="double"/>
          <w:lang w:val="en-IE"/>
        </w:rPr>
        <w:t>VEEV</w:t>
      </w:r>
      <w:r w:rsidR="00D54612" w:rsidRPr="0054082B">
        <w:rPr>
          <w:lang w:val="en-IE"/>
        </w:rPr>
        <w:t>. This is particularly important because the nsP1 genome area where the primers and probes were selected is highly conserved in alphaviruses</w:t>
      </w:r>
      <w:r w:rsidR="00D54612" w:rsidRPr="00C22CA0">
        <w:rPr>
          <w:strike/>
          <w:lang w:val="en-IE"/>
        </w:rPr>
        <w:t xml:space="preserve"> (Eshoo </w:t>
      </w:r>
      <w:r w:rsidR="00D54612" w:rsidRPr="00C22CA0">
        <w:rPr>
          <w:i/>
          <w:strike/>
          <w:lang w:val="en-IE"/>
        </w:rPr>
        <w:t>et al.,</w:t>
      </w:r>
      <w:r w:rsidR="00D54612" w:rsidRPr="00C22CA0">
        <w:rPr>
          <w:strike/>
          <w:lang w:val="en-IE"/>
        </w:rPr>
        <w:t xml:space="preserve"> 2007)</w:t>
      </w:r>
      <w:r w:rsidR="00D54612" w:rsidRPr="0054082B">
        <w:rPr>
          <w:lang w:val="en-IE"/>
        </w:rPr>
        <w:t xml:space="preserve">, and </w:t>
      </w:r>
      <w:r w:rsidRPr="0054082B">
        <w:rPr>
          <w:lang w:val="en-IE"/>
        </w:rPr>
        <w:t xml:space="preserve">the </w:t>
      </w:r>
      <w:r w:rsidR="00D54612" w:rsidRPr="0054082B">
        <w:rPr>
          <w:lang w:val="en-IE"/>
        </w:rPr>
        <w:t>possibility of undesired cross-reactivity needs to be ruled out.</w:t>
      </w:r>
    </w:p>
    <w:p w14:paraId="0B79850F" w14:textId="3968F628" w:rsidR="00A61098" w:rsidRPr="0054082B" w:rsidRDefault="003B030C" w:rsidP="00A61098">
      <w:pPr>
        <w:pStyle w:val="para1"/>
        <w:spacing w:after="120"/>
        <w:jc w:val="center"/>
        <w:rPr>
          <w:rFonts w:ascii="Söhne Kräftig" w:hAnsi="Söhne Kräftig" w:cs="Courier New"/>
        </w:rPr>
      </w:pPr>
      <w:r w:rsidRPr="0054082B">
        <w:rPr>
          <w:rFonts w:ascii="Söhne Kräftig" w:hAnsi="Söhne Kräftig" w:cs="Courier New"/>
          <w:b/>
          <w:i/>
        </w:rPr>
        <w:t xml:space="preserve">Table </w:t>
      </w:r>
      <w:r w:rsidR="00C25EE6" w:rsidRPr="0054082B">
        <w:rPr>
          <w:rFonts w:ascii="Söhne Kräftig" w:hAnsi="Söhne Kräftig" w:cs="Courier New"/>
          <w:b/>
          <w:i/>
          <w:strike/>
        </w:rPr>
        <w:t>3</w:t>
      </w:r>
      <w:r w:rsidR="00C25EE6" w:rsidRPr="0054082B">
        <w:rPr>
          <w:rFonts w:ascii="Söhne Kräftig" w:hAnsi="Söhne Kräftig" w:cs="Courier New"/>
          <w:b/>
          <w:i/>
        </w:rPr>
        <w:t xml:space="preserve"> </w:t>
      </w:r>
      <w:r w:rsidR="0014588B" w:rsidRPr="0054082B">
        <w:rPr>
          <w:rFonts w:ascii="Söhne Kräftig" w:hAnsi="Söhne Kräftig" w:cs="Courier New"/>
          <w:b/>
          <w:i/>
          <w:u w:val="double"/>
        </w:rPr>
        <w:t>5</w:t>
      </w:r>
      <w:r w:rsidRPr="0054082B">
        <w:rPr>
          <w:rFonts w:ascii="Söhne Kräftig" w:hAnsi="Söhne Kräftig" w:cs="Courier New"/>
          <w:b/>
          <w:i/>
        </w:rPr>
        <w:t>.</w:t>
      </w:r>
      <w:r w:rsidRPr="0054082B">
        <w:rPr>
          <w:rFonts w:ascii="Söhne Kräftig" w:hAnsi="Söhne Kräftig" w:cs="Courier New"/>
          <w:i/>
        </w:rPr>
        <w:t xml:space="preserve"> Real-time RT-PCR primers and probes to EEE</w:t>
      </w:r>
      <w:r w:rsidR="00893C48" w:rsidRPr="0054082B">
        <w:rPr>
          <w:rFonts w:ascii="Söhne Kräftig" w:hAnsi="Söhne Kräftig" w:cs="Courier New"/>
          <w:i/>
        </w:rPr>
        <w:t>,</w:t>
      </w:r>
      <w:r w:rsidRPr="0054082B">
        <w:rPr>
          <w:rFonts w:ascii="Söhne Kräftig" w:hAnsi="Söhne Kräftig" w:cs="Courier New"/>
          <w:i/>
        </w:rPr>
        <w:t xml:space="preserve"> WEE</w:t>
      </w:r>
      <w:r w:rsidR="00893C48" w:rsidRPr="0054082B">
        <w:rPr>
          <w:rFonts w:ascii="Söhne Kräftig" w:hAnsi="Söhne Kräftig" w:cs="Courier New"/>
          <w:i/>
        </w:rPr>
        <w:t xml:space="preserve"> and VEE</w:t>
      </w:r>
      <w:r w:rsidR="00D54612" w:rsidRPr="0054082B">
        <w:rPr>
          <w:rFonts w:ascii="Söhne Kräftig" w:hAnsi="Söhne Kräftig" w:cs="Courier New"/>
          <w:i/>
        </w:rPr>
        <w:t xml:space="preserve"> viruses</w:t>
      </w:r>
      <w:r w:rsidR="00835913" w:rsidRPr="0054082B">
        <w:rPr>
          <w:rFonts w:ascii="Söhne Kräftig" w:hAnsi="Söhne Kräftig" w:cs="Courier New"/>
          <w:i/>
        </w:rPr>
        <w:t>.</w:t>
      </w:r>
      <w:r w:rsidRPr="0054082B">
        <w:rPr>
          <w:rFonts w:ascii="Söhne Kräftig" w:hAnsi="Söhne Kräftig" w:cs="Courier New"/>
          <w:i/>
        </w:rPr>
        <w:t xml:space="preserve"> </w:t>
      </w:r>
      <w:r w:rsidR="008F3AFD" w:rsidRPr="0054082B">
        <w:rPr>
          <w:rFonts w:ascii="Söhne Kräftig" w:hAnsi="Söhne Kräftig" w:cs="Courier New"/>
          <w:i/>
        </w:rPr>
        <w:br/>
      </w:r>
      <w:r w:rsidR="00835913" w:rsidRPr="0054082B">
        <w:rPr>
          <w:rFonts w:ascii="Söhne Kräftig" w:hAnsi="Söhne Kräftig" w:cs="Courier New"/>
          <w:i/>
        </w:rPr>
        <w:t xml:space="preserve">Both probes are labelled with FAM and quenched with BHQ1 </w:t>
      </w:r>
      <w:r w:rsidR="00835913" w:rsidRPr="0054082B">
        <w:rPr>
          <w:rFonts w:ascii="Söhne Kräftig" w:hAnsi="Söhne Kräftig" w:cs="Courier New"/>
        </w:rPr>
        <w:t>(</w:t>
      </w:r>
      <w:r w:rsidR="00835913" w:rsidRPr="0054082B">
        <w:rPr>
          <w:rFonts w:ascii="Söhne Kräftig" w:hAnsi="Söhne Kräftig" w:cs="Courier New"/>
          <w:i/>
        </w:rPr>
        <w:t xml:space="preserve">Lambert </w:t>
      </w:r>
      <w:r w:rsidR="009F57AB" w:rsidRPr="0054082B">
        <w:rPr>
          <w:rFonts w:ascii="Söhne Kräftig" w:hAnsi="Söhne Kräftig" w:cs="Courier New"/>
          <w:iCs/>
        </w:rPr>
        <w:t>et al</w:t>
      </w:r>
      <w:r w:rsidR="00860426" w:rsidRPr="0054082B">
        <w:rPr>
          <w:rFonts w:ascii="Söhne Kräftig" w:hAnsi="Söhne Kräftig" w:cs="Courier New"/>
          <w:iCs/>
        </w:rPr>
        <w:t>.,</w:t>
      </w:r>
      <w:r w:rsidR="00860426" w:rsidRPr="0054082B">
        <w:rPr>
          <w:rFonts w:ascii="Söhne Kräftig" w:hAnsi="Söhne Kräftig" w:cs="Courier New"/>
          <w:i/>
        </w:rPr>
        <w:t xml:space="preserve"> 2003</w:t>
      </w:r>
      <w:r w:rsidR="00860426" w:rsidRPr="0054082B">
        <w:rPr>
          <w:rFonts w:ascii="Söhne Kräftig" w:hAnsi="Söhne Kräftig" w:cs="Courier New"/>
        </w:rPr>
        <w:t>)</w:t>
      </w:r>
    </w:p>
    <w:tbl>
      <w:tblPr>
        <w:tblStyle w:val="Grilledutableau"/>
        <w:tblW w:w="10567" w:type="dxa"/>
        <w:tblInd w:w="-657" w:type="dxa"/>
        <w:tblLayout w:type="fixed"/>
        <w:tblLook w:val="04A0" w:firstRow="1" w:lastRow="0" w:firstColumn="1" w:lastColumn="0" w:noHBand="0" w:noVBand="1"/>
      </w:tblPr>
      <w:tblGrid>
        <w:gridCol w:w="850"/>
        <w:gridCol w:w="2124"/>
        <w:gridCol w:w="1757"/>
        <w:gridCol w:w="3969"/>
        <w:gridCol w:w="1867"/>
      </w:tblGrid>
      <w:tr w:rsidR="00470354" w:rsidRPr="0054082B" w14:paraId="320E65A0" w14:textId="77777777" w:rsidTr="00F6404B">
        <w:trPr>
          <w:tblHeader/>
        </w:trPr>
        <w:tc>
          <w:tcPr>
            <w:tcW w:w="850" w:type="dxa"/>
            <w:vAlign w:val="center"/>
          </w:tcPr>
          <w:p w14:paraId="4CA19EB6" w14:textId="1700CA8C" w:rsidR="003B030C" w:rsidRPr="0054082B" w:rsidRDefault="003B030C" w:rsidP="007533A5">
            <w:pPr>
              <w:pStyle w:val="para1"/>
              <w:spacing w:before="100" w:after="100"/>
              <w:jc w:val="center"/>
              <w:rPr>
                <w:rFonts w:ascii="Söhne Kräftig" w:hAnsi="Söhne Kräftig"/>
                <w:bCs/>
              </w:rPr>
            </w:pPr>
            <w:r w:rsidRPr="0054082B">
              <w:rPr>
                <w:rFonts w:ascii="Söhne Kräftig" w:hAnsi="Söhne Kräftig"/>
                <w:bCs/>
              </w:rPr>
              <w:t>Virus</w:t>
            </w:r>
          </w:p>
        </w:tc>
        <w:tc>
          <w:tcPr>
            <w:tcW w:w="2124" w:type="dxa"/>
            <w:vAlign w:val="center"/>
          </w:tcPr>
          <w:p w14:paraId="6F529371" w14:textId="6083C6FB" w:rsidR="003B030C" w:rsidRPr="0054082B" w:rsidRDefault="003B030C" w:rsidP="007533A5">
            <w:pPr>
              <w:pStyle w:val="para1"/>
              <w:spacing w:before="100" w:after="100"/>
              <w:jc w:val="center"/>
              <w:rPr>
                <w:rFonts w:ascii="Söhne Kräftig" w:hAnsi="Söhne Kräftig"/>
                <w:bCs/>
              </w:rPr>
            </w:pPr>
            <w:r w:rsidRPr="0054082B">
              <w:rPr>
                <w:rFonts w:ascii="Söhne Kräftig" w:hAnsi="Söhne Kräftig"/>
                <w:bCs/>
              </w:rPr>
              <w:t>Reagent designation</w:t>
            </w:r>
          </w:p>
        </w:tc>
        <w:tc>
          <w:tcPr>
            <w:tcW w:w="1757" w:type="dxa"/>
            <w:vAlign w:val="center"/>
          </w:tcPr>
          <w:p w14:paraId="4DEF4266" w14:textId="51E27BE4" w:rsidR="003B030C" w:rsidRPr="0054082B" w:rsidRDefault="003B030C" w:rsidP="007533A5">
            <w:pPr>
              <w:pStyle w:val="para1"/>
              <w:spacing w:before="100" w:after="100"/>
              <w:jc w:val="center"/>
              <w:rPr>
                <w:rFonts w:ascii="Söhne Kräftig" w:hAnsi="Söhne Kräftig"/>
                <w:bCs/>
              </w:rPr>
            </w:pPr>
            <w:r w:rsidRPr="0054082B">
              <w:rPr>
                <w:rFonts w:ascii="Söhne Kräftig" w:hAnsi="Söhne Kräftig"/>
                <w:bCs/>
              </w:rPr>
              <w:t>Genome position</w:t>
            </w:r>
          </w:p>
        </w:tc>
        <w:tc>
          <w:tcPr>
            <w:tcW w:w="3969" w:type="dxa"/>
            <w:vAlign w:val="center"/>
          </w:tcPr>
          <w:p w14:paraId="1793B515" w14:textId="61BDA4FA" w:rsidR="003B030C" w:rsidRPr="0054082B" w:rsidRDefault="00835913" w:rsidP="0052654C">
            <w:pPr>
              <w:pStyle w:val="para1"/>
              <w:spacing w:before="100" w:after="100"/>
              <w:jc w:val="left"/>
              <w:rPr>
                <w:rFonts w:ascii="Söhne Kräftig" w:hAnsi="Söhne Kräftig"/>
                <w:bCs/>
              </w:rPr>
            </w:pPr>
            <w:r w:rsidRPr="0054082B">
              <w:rPr>
                <w:rFonts w:ascii="Söhne Kräftig" w:hAnsi="Söhne Kräftig"/>
                <w:bCs/>
              </w:rPr>
              <w:t>Sequence (5’</w:t>
            </w:r>
            <w:r w:rsidR="008F3AFD" w:rsidRPr="0054082B">
              <w:rPr>
                <w:rFonts w:ascii="Söhne Kräftig" w:hAnsi="Söhne Kräftig"/>
                <w:bCs/>
              </w:rPr>
              <w:t>–</w:t>
            </w:r>
            <w:r w:rsidRPr="0054082B">
              <w:rPr>
                <w:rFonts w:ascii="Söhne Kräftig" w:hAnsi="Söhne Kräftig"/>
                <w:bCs/>
              </w:rPr>
              <w:t>3’)</w:t>
            </w:r>
          </w:p>
        </w:tc>
        <w:tc>
          <w:tcPr>
            <w:tcW w:w="1867" w:type="dxa"/>
            <w:vAlign w:val="center"/>
          </w:tcPr>
          <w:p w14:paraId="6ED30FB4" w14:textId="54BAA689" w:rsidR="003B030C" w:rsidRPr="0054082B" w:rsidRDefault="003B030C" w:rsidP="007533A5">
            <w:pPr>
              <w:pStyle w:val="para1"/>
              <w:spacing w:before="100" w:after="100"/>
              <w:jc w:val="center"/>
              <w:rPr>
                <w:rFonts w:ascii="Söhne Kräftig" w:hAnsi="Söhne Kräftig"/>
                <w:bCs/>
              </w:rPr>
            </w:pPr>
            <w:r w:rsidRPr="0054082B">
              <w:rPr>
                <w:rFonts w:ascii="Söhne Kräftig" w:hAnsi="Söhne Kräftig"/>
                <w:bCs/>
              </w:rPr>
              <w:t>Amplicon length</w:t>
            </w:r>
          </w:p>
        </w:tc>
      </w:tr>
      <w:tr w:rsidR="00F6404B" w:rsidRPr="0054082B" w14:paraId="506E51F1" w14:textId="77777777" w:rsidTr="00F6404B">
        <w:tc>
          <w:tcPr>
            <w:tcW w:w="850" w:type="dxa"/>
            <w:vMerge w:val="restart"/>
            <w:vAlign w:val="center"/>
          </w:tcPr>
          <w:p w14:paraId="6D5D8111" w14:textId="2FEC03D6" w:rsidR="00F6404B" w:rsidRPr="0054082B" w:rsidRDefault="00F6404B" w:rsidP="00F6404B">
            <w:pPr>
              <w:pStyle w:val="para1"/>
              <w:spacing w:before="100" w:after="100"/>
              <w:jc w:val="left"/>
              <w:rPr>
                <w:sz w:val="16"/>
                <w:szCs w:val="16"/>
              </w:rPr>
            </w:pPr>
            <w:r w:rsidRPr="0054082B">
              <w:rPr>
                <w:sz w:val="16"/>
                <w:szCs w:val="16"/>
              </w:rPr>
              <w:t>EEE</w:t>
            </w:r>
          </w:p>
        </w:tc>
        <w:tc>
          <w:tcPr>
            <w:tcW w:w="2124" w:type="dxa"/>
          </w:tcPr>
          <w:p w14:paraId="372D5021" w14:textId="3F0268A9" w:rsidR="00F6404B" w:rsidRPr="0054082B" w:rsidRDefault="00F6404B" w:rsidP="007533A5">
            <w:pPr>
              <w:pStyle w:val="para1"/>
              <w:spacing w:before="100" w:after="100"/>
              <w:rPr>
                <w:sz w:val="16"/>
                <w:szCs w:val="16"/>
              </w:rPr>
            </w:pPr>
            <w:r w:rsidRPr="0054082B">
              <w:rPr>
                <w:sz w:val="16"/>
                <w:szCs w:val="16"/>
              </w:rPr>
              <w:t>EEE 9391, primer F</w:t>
            </w:r>
          </w:p>
        </w:tc>
        <w:tc>
          <w:tcPr>
            <w:tcW w:w="1757" w:type="dxa"/>
          </w:tcPr>
          <w:p w14:paraId="6067CBA4" w14:textId="1376E493" w:rsidR="00F6404B" w:rsidRPr="0054082B" w:rsidRDefault="00F6404B" w:rsidP="007533A5">
            <w:pPr>
              <w:pStyle w:val="para1"/>
              <w:spacing w:before="100" w:after="100"/>
              <w:rPr>
                <w:sz w:val="16"/>
                <w:szCs w:val="16"/>
              </w:rPr>
            </w:pPr>
            <w:r w:rsidRPr="0054082B">
              <w:rPr>
                <w:sz w:val="16"/>
                <w:szCs w:val="16"/>
              </w:rPr>
              <w:t>9391–9411</w:t>
            </w:r>
          </w:p>
        </w:tc>
        <w:tc>
          <w:tcPr>
            <w:tcW w:w="3969" w:type="dxa"/>
          </w:tcPr>
          <w:p w14:paraId="64E7CC60" w14:textId="634E6D82" w:rsidR="00F6404B" w:rsidRPr="0054082B" w:rsidRDefault="00F6404B" w:rsidP="007533A5">
            <w:pPr>
              <w:pStyle w:val="para1"/>
              <w:spacing w:before="100" w:after="100"/>
              <w:rPr>
                <w:sz w:val="16"/>
                <w:szCs w:val="16"/>
              </w:rPr>
            </w:pPr>
            <w:r w:rsidRPr="0054082B">
              <w:rPr>
                <w:sz w:val="16"/>
                <w:szCs w:val="16"/>
              </w:rPr>
              <w:t>ACA-CCG-CAC-CCT-GAT-TTT-ACA</w:t>
            </w:r>
          </w:p>
        </w:tc>
        <w:tc>
          <w:tcPr>
            <w:tcW w:w="1867" w:type="dxa"/>
            <w:vMerge w:val="restart"/>
            <w:vAlign w:val="center"/>
          </w:tcPr>
          <w:p w14:paraId="08FC41A0" w14:textId="016AE551" w:rsidR="00F6404B" w:rsidRPr="0054082B" w:rsidRDefault="00F6404B" w:rsidP="00F6404B">
            <w:pPr>
              <w:pStyle w:val="para1"/>
              <w:spacing w:before="100" w:after="100"/>
              <w:jc w:val="left"/>
              <w:rPr>
                <w:sz w:val="16"/>
                <w:szCs w:val="16"/>
              </w:rPr>
            </w:pPr>
            <w:r w:rsidRPr="0054082B">
              <w:rPr>
                <w:sz w:val="16"/>
                <w:szCs w:val="16"/>
              </w:rPr>
              <w:t>69</w:t>
            </w:r>
          </w:p>
        </w:tc>
      </w:tr>
      <w:tr w:rsidR="00F6404B" w:rsidRPr="0054082B" w14:paraId="5811BA68" w14:textId="77777777" w:rsidTr="00F6404B">
        <w:tc>
          <w:tcPr>
            <w:tcW w:w="850" w:type="dxa"/>
            <w:vMerge/>
          </w:tcPr>
          <w:p w14:paraId="334A7AF2" w14:textId="77777777" w:rsidR="00F6404B" w:rsidRPr="0054082B" w:rsidRDefault="00F6404B" w:rsidP="007533A5">
            <w:pPr>
              <w:pStyle w:val="para1"/>
              <w:spacing w:before="100" w:after="100"/>
              <w:rPr>
                <w:sz w:val="16"/>
                <w:szCs w:val="16"/>
              </w:rPr>
            </w:pPr>
          </w:p>
        </w:tc>
        <w:tc>
          <w:tcPr>
            <w:tcW w:w="2124" w:type="dxa"/>
          </w:tcPr>
          <w:p w14:paraId="4B5B5B13" w14:textId="6E7A9D45" w:rsidR="00F6404B" w:rsidRPr="0054082B" w:rsidRDefault="00F6404B" w:rsidP="007533A5">
            <w:pPr>
              <w:pStyle w:val="para1"/>
              <w:spacing w:before="100" w:after="100"/>
              <w:rPr>
                <w:sz w:val="16"/>
                <w:szCs w:val="16"/>
              </w:rPr>
            </w:pPr>
            <w:r w:rsidRPr="0054082B">
              <w:rPr>
                <w:sz w:val="16"/>
                <w:szCs w:val="16"/>
              </w:rPr>
              <w:t>EEE 9459c, primer R</w:t>
            </w:r>
          </w:p>
        </w:tc>
        <w:tc>
          <w:tcPr>
            <w:tcW w:w="1757" w:type="dxa"/>
          </w:tcPr>
          <w:p w14:paraId="0AC1B47C" w14:textId="318B2DD0" w:rsidR="00F6404B" w:rsidRPr="0054082B" w:rsidRDefault="00F6404B" w:rsidP="007533A5">
            <w:pPr>
              <w:pStyle w:val="para1"/>
              <w:spacing w:before="100" w:after="100"/>
              <w:rPr>
                <w:sz w:val="16"/>
                <w:szCs w:val="16"/>
              </w:rPr>
            </w:pPr>
            <w:r w:rsidRPr="0054082B">
              <w:rPr>
                <w:sz w:val="16"/>
                <w:szCs w:val="16"/>
              </w:rPr>
              <w:t>9459–9439</w:t>
            </w:r>
          </w:p>
        </w:tc>
        <w:tc>
          <w:tcPr>
            <w:tcW w:w="3969" w:type="dxa"/>
          </w:tcPr>
          <w:p w14:paraId="10EBDAFF" w14:textId="18F3E7BC" w:rsidR="00F6404B" w:rsidRPr="0054082B" w:rsidRDefault="00F6404B" w:rsidP="007533A5">
            <w:pPr>
              <w:pStyle w:val="para1"/>
              <w:spacing w:before="100" w:after="100"/>
              <w:rPr>
                <w:sz w:val="16"/>
                <w:szCs w:val="16"/>
              </w:rPr>
            </w:pPr>
            <w:r w:rsidRPr="0054082B">
              <w:rPr>
                <w:sz w:val="16"/>
                <w:szCs w:val="16"/>
              </w:rPr>
              <w:t>CTT-CCA-AGT-GAC-CTG-GTC-GTC</w:t>
            </w:r>
          </w:p>
        </w:tc>
        <w:tc>
          <w:tcPr>
            <w:tcW w:w="1867" w:type="dxa"/>
            <w:vMerge/>
            <w:vAlign w:val="center"/>
          </w:tcPr>
          <w:p w14:paraId="44359E96" w14:textId="2B986873" w:rsidR="00F6404B" w:rsidRPr="0054082B" w:rsidRDefault="00F6404B" w:rsidP="00F6404B">
            <w:pPr>
              <w:pStyle w:val="para1"/>
              <w:spacing w:before="100" w:after="100"/>
              <w:jc w:val="left"/>
              <w:rPr>
                <w:sz w:val="16"/>
                <w:szCs w:val="16"/>
              </w:rPr>
            </w:pPr>
          </w:p>
        </w:tc>
      </w:tr>
      <w:tr w:rsidR="00F6404B" w:rsidRPr="0054082B" w14:paraId="6DC8249A" w14:textId="77777777" w:rsidTr="00F6404B">
        <w:tc>
          <w:tcPr>
            <w:tcW w:w="850" w:type="dxa"/>
            <w:vMerge/>
          </w:tcPr>
          <w:p w14:paraId="3B29006C" w14:textId="77777777" w:rsidR="00F6404B" w:rsidRPr="0054082B" w:rsidRDefault="00F6404B" w:rsidP="007533A5">
            <w:pPr>
              <w:pStyle w:val="para1"/>
              <w:spacing w:before="100" w:after="100"/>
              <w:rPr>
                <w:sz w:val="16"/>
                <w:szCs w:val="16"/>
              </w:rPr>
            </w:pPr>
          </w:p>
        </w:tc>
        <w:tc>
          <w:tcPr>
            <w:tcW w:w="2124" w:type="dxa"/>
          </w:tcPr>
          <w:p w14:paraId="2F020481" w14:textId="10E2E44F" w:rsidR="00F6404B" w:rsidRPr="0054082B" w:rsidRDefault="00F6404B" w:rsidP="007533A5">
            <w:pPr>
              <w:pStyle w:val="para1"/>
              <w:spacing w:before="100" w:after="100"/>
              <w:rPr>
                <w:sz w:val="16"/>
                <w:szCs w:val="16"/>
              </w:rPr>
            </w:pPr>
            <w:r w:rsidRPr="0054082B">
              <w:rPr>
                <w:sz w:val="16"/>
                <w:szCs w:val="16"/>
              </w:rPr>
              <w:t>EEE 9414 Probe</w:t>
            </w:r>
          </w:p>
        </w:tc>
        <w:tc>
          <w:tcPr>
            <w:tcW w:w="1757" w:type="dxa"/>
          </w:tcPr>
          <w:p w14:paraId="7B739776" w14:textId="1E6FF5F4" w:rsidR="00F6404B" w:rsidRPr="0054082B" w:rsidRDefault="00F6404B" w:rsidP="007533A5">
            <w:pPr>
              <w:pStyle w:val="para1"/>
              <w:spacing w:before="100" w:after="100"/>
              <w:rPr>
                <w:sz w:val="16"/>
                <w:szCs w:val="16"/>
              </w:rPr>
            </w:pPr>
            <w:r w:rsidRPr="0054082B">
              <w:rPr>
                <w:sz w:val="16"/>
                <w:szCs w:val="16"/>
              </w:rPr>
              <w:t>9414–9434</w:t>
            </w:r>
          </w:p>
        </w:tc>
        <w:tc>
          <w:tcPr>
            <w:tcW w:w="3969" w:type="dxa"/>
          </w:tcPr>
          <w:p w14:paraId="1CE4B9C2" w14:textId="14F6496D" w:rsidR="00F6404B" w:rsidRPr="0054082B" w:rsidRDefault="00F6404B" w:rsidP="007533A5">
            <w:pPr>
              <w:pStyle w:val="para1"/>
              <w:spacing w:before="100" w:after="100"/>
              <w:rPr>
                <w:sz w:val="16"/>
                <w:szCs w:val="16"/>
              </w:rPr>
            </w:pPr>
            <w:r w:rsidRPr="0054082B">
              <w:rPr>
                <w:sz w:val="16"/>
                <w:szCs w:val="16"/>
              </w:rPr>
              <w:t>TGC-ACC-CGG-ACC-ATC-CGA-CCT</w:t>
            </w:r>
          </w:p>
        </w:tc>
        <w:tc>
          <w:tcPr>
            <w:tcW w:w="1867" w:type="dxa"/>
            <w:vMerge/>
            <w:vAlign w:val="center"/>
          </w:tcPr>
          <w:p w14:paraId="1C867877" w14:textId="433D2C99" w:rsidR="00F6404B" w:rsidRPr="0054082B" w:rsidRDefault="00F6404B" w:rsidP="00F6404B">
            <w:pPr>
              <w:pStyle w:val="para1"/>
              <w:spacing w:before="100" w:after="100"/>
              <w:jc w:val="left"/>
              <w:rPr>
                <w:sz w:val="16"/>
                <w:szCs w:val="16"/>
              </w:rPr>
            </w:pPr>
          </w:p>
        </w:tc>
      </w:tr>
      <w:tr w:rsidR="00F6404B" w:rsidRPr="0054082B" w14:paraId="630B602F" w14:textId="77777777" w:rsidTr="00F6404B">
        <w:tc>
          <w:tcPr>
            <w:tcW w:w="850" w:type="dxa"/>
            <w:vMerge w:val="restart"/>
            <w:vAlign w:val="center"/>
          </w:tcPr>
          <w:p w14:paraId="32310AB4" w14:textId="7DC55849" w:rsidR="00F6404B" w:rsidRPr="0054082B" w:rsidRDefault="00F6404B" w:rsidP="00F6404B">
            <w:pPr>
              <w:pStyle w:val="para1"/>
              <w:spacing w:before="100" w:after="100"/>
              <w:jc w:val="left"/>
              <w:rPr>
                <w:sz w:val="16"/>
                <w:szCs w:val="16"/>
              </w:rPr>
            </w:pPr>
            <w:r w:rsidRPr="0054082B">
              <w:rPr>
                <w:sz w:val="16"/>
                <w:szCs w:val="16"/>
              </w:rPr>
              <w:t>WEE</w:t>
            </w:r>
          </w:p>
        </w:tc>
        <w:tc>
          <w:tcPr>
            <w:tcW w:w="2124" w:type="dxa"/>
          </w:tcPr>
          <w:p w14:paraId="1E745E74" w14:textId="43C6F03A" w:rsidR="00F6404B" w:rsidRPr="0054082B" w:rsidRDefault="00F6404B" w:rsidP="007533A5">
            <w:pPr>
              <w:pStyle w:val="para1"/>
              <w:spacing w:before="100" w:after="100"/>
              <w:rPr>
                <w:sz w:val="16"/>
                <w:szCs w:val="16"/>
              </w:rPr>
            </w:pPr>
            <w:r w:rsidRPr="0054082B">
              <w:rPr>
                <w:sz w:val="16"/>
                <w:szCs w:val="16"/>
              </w:rPr>
              <w:t>WEE 10,248 primer F</w:t>
            </w:r>
          </w:p>
        </w:tc>
        <w:tc>
          <w:tcPr>
            <w:tcW w:w="1757" w:type="dxa"/>
          </w:tcPr>
          <w:p w14:paraId="7158516B" w14:textId="5677F56E" w:rsidR="00F6404B" w:rsidRPr="0054082B" w:rsidRDefault="00F6404B" w:rsidP="007533A5">
            <w:pPr>
              <w:pStyle w:val="para1"/>
              <w:spacing w:before="100" w:after="100"/>
              <w:rPr>
                <w:sz w:val="16"/>
                <w:szCs w:val="16"/>
              </w:rPr>
            </w:pPr>
            <w:r w:rsidRPr="0054082B">
              <w:rPr>
                <w:sz w:val="16"/>
                <w:szCs w:val="16"/>
              </w:rPr>
              <w:t>10,248–10,267</w:t>
            </w:r>
          </w:p>
        </w:tc>
        <w:tc>
          <w:tcPr>
            <w:tcW w:w="3969" w:type="dxa"/>
          </w:tcPr>
          <w:p w14:paraId="41D15CC6" w14:textId="42FD7A35" w:rsidR="00F6404B" w:rsidRPr="0054082B" w:rsidRDefault="00F6404B" w:rsidP="007533A5">
            <w:pPr>
              <w:pStyle w:val="para1"/>
              <w:spacing w:before="100" w:after="100"/>
              <w:rPr>
                <w:sz w:val="16"/>
                <w:szCs w:val="16"/>
              </w:rPr>
            </w:pPr>
            <w:r w:rsidRPr="0054082B">
              <w:rPr>
                <w:sz w:val="16"/>
                <w:szCs w:val="16"/>
              </w:rPr>
              <w:t>CTG-AAA-GTC-GGC-CTG-CGT-AT</w:t>
            </w:r>
          </w:p>
        </w:tc>
        <w:tc>
          <w:tcPr>
            <w:tcW w:w="1867" w:type="dxa"/>
            <w:vMerge w:val="restart"/>
            <w:vAlign w:val="center"/>
          </w:tcPr>
          <w:p w14:paraId="6438686F" w14:textId="25F34244" w:rsidR="00F6404B" w:rsidRPr="0054082B" w:rsidRDefault="00F6404B" w:rsidP="00F6404B">
            <w:pPr>
              <w:pStyle w:val="para1"/>
              <w:spacing w:before="100" w:after="100"/>
              <w:jc w:val="left"/>
              <w:rPr>
                <w:sz w:val="16"/>
                <w:szCs w:val="16"/>
              </w:rPr>
            </w:pPr>
            <w:r w:rsidRPr="0054082B">
              <w:rPr>
                <w:sz w:val="16"/>
                <w:szCs w:val="16"/>
              </w:rPr>
              <w:t>67</w:t>
            </w:r>
          </w:p>
        </w:tc>
      </w:tr>
      <w:tr w:rsidR="00F6404B" w:rsidRPr="0054082B" w14:paraId="18CAA6E6" w14:textId="77777777" w:rsidTr="00F6404B">
        <w:tc>
          <w:tcPr>
            <w:tcW w:w="850" w:type="dxa"/>
            <w:vMerge/>
          </w:tcPr>
          <w:p w14:paraId="4675E090" w14:textId="77777777" w:rsidR="00F6404B" w:rsidRPr="0054082B" w:rsidRDefault="00F6404B" w:rsidP="007533A5">
            <w:pPr>
              <w:pStyle w:val="para1"/>
              <w:spacing w:before="100" w:after="100"/>
              <w:rPr>
                <w:sz w:val="16"/>
                <w:szCs w:val="16"/>
              </w:rPr>
            </w:pPr>
          </w:p>
        </w:tc>
        <w:tc>
          <w:tcPr>
            <w:tcW w:w="2124" w:type="dxa"/>
          </w:tcPr>
          <w:p w14:paraId="3334C6F6" w14:textId="44C02910" w:rsidR="00F6404B" w:rsidRPr="0054082B" w:rsidRDefault="00F6404B" w:rsidP="007533A5">
            <w:pPr>
              <w:pStyle w:val="para1"/>
              <w:spacing w:before="100" w:after="100"/>
              <w:rPr>
                <w:sz w:val="16"/>
                <w:szCs w:val="16"/>
              </w:rPr>
            </w:pPr>
            <w:r w:rsidRPr="0054082B">
              <w:rPr>
                <w:sz w:val="16"/>
                <w:szCs w:val="16"/>
              </w:rPr>
              <w:t>WEE 10,314c primer R</w:t>
            </w:r>
          </w:p>
        </w:tc>
        <w:tc>
          <w:tcPr>
            <w:tcW w:w="1757" w:type="dxa"/>
          </w:tcPr>
          <w:p w14:paraId="0AC18C42" w14:textId="01D1F0DC" w:rsidR="00F6404B" w:rsidRPr="0054082B" w:rsidRDefault="00F6404B" w:rsidP="007533A5">
            <w:pPr>
              <w:pStyle w:val="para1"/>
              <w:spacing w:before="100" w:after="100"/>
              <w:rPr>
                <w:sz w:val="16"/>
                <w:szCs w:val="16"/>
              </w:rPr>
            </w:pPr>
            <w:r w:rsidRPr="0054082B">
              <w:rPr>
                <w:sz w:val="16"/>
                <w:szCs w:val="16"/>
              </w:rPr>
              <w:t>10,314–10,295</w:t>
            </w:r>
          </w:p>
        </w:tc>
        <w:tc>
          <w:tcPr>
            <w:tcW w:w="3969" w:type="dxa"/>
          </w:tcPr>
          <w:p w14:paraId="2E2BC745" w14:textId="302E1BCE" w:rsidR="00F6404B" w:rsidRPr="0054082B" w:rsidRDefault="00F6404B" w:rsidP="007533A5">
            <w:pPr>
              <w:pStyle w:val="para1"/>
              <w:spacing w:before="100" w:after="100"/>
              <w:rPr>
                <w:sz w:val="16"/>
                <w:szCs w:val="16"/>
              </w:rPr>
            </w:pPr>
            <w:r w:rsidRPr="0054082B">
              <w:rPr>
                <w:sz w:val="16"/>
                <w:szCs w:val="16"/>
              </w:rPr>
              <w:t>CGC-CAT-TGA-CGA-ACG-TAT-CC</w:t>
            </w:r>
          </w:p>
        </w:tc>
        <w:tc>
          <w:tcPr>
            <w:tcW w:w="1867" w:type="dxa"/>
            <w:vMerge/>
            <w:vAlign w:val="center"/>
          </w:tcPr>
          <w:p w14:paraId="3E2E7EFE" w14:textId="17E1028E" w:rsidR="00F6404B" w:rsidRPr="0054082B" w:rsidRDefault="00F6404B" w:rsidP="00F6404B">
            <w:pPr>
              <w:pStyle w:val="para1"/>
              <w:spacing w:before="100" w:after="100"/>
              <w:jc w:val="left"/>
              <w:rPr>
                <w:sz w:val="16"/>
                <w:szCs w:val="16"/>
              </w:rPr>
            </w:pPr>
          </w:p>
        </w:tc>
      </w:tr>
      <w:tr w:rsidR="00F6404B" w:rsidRPr="0054082B" w14:paraId="71ED063A" w14:textId="77777777" w:rsidTr="00F6404B">
        <w:tc>
          <w:tcPr>
            <w:tcW w:w="850" w:type="dxa"/>
            <w:vMerge/>
          </w:tcPr>
          <w:p w14:paraId="31718A1E" w14:textId="77777777" w:rsidR="00F6404B" w:rsidRPr="0054082B" w:rsidRDefault="00F6404B" w:rsidP="007533A5">
            <w:pPr>
              <w:pStyle w:val="para1"/>
              <w:spacing w:before="100" w:after="100"/>
              <w:rPr>
                <w:sz w:val="16"/>
                <w:szCs w:val="16"/>
              </w:rPr>
            </w:pPr>
          </w:p>
        </w:tc>
        <w:tc>
          <w:tcPr>
            <w:tcW w:w="2124" w:type="dxa"/>
          </w:tcPr>
          <w:p w14:paraId="6BCC5C17" w14:textId="56AA6BB5" w:rsidR="00F6404B" w:rsidRPr="0054082B" w:rsidRDefault="00F6404B" w:rsidP="007533A5">
            <w:pPr>
              <w:pStyle w:val="para1"/>
              <w:spacing w:before="100" w:after="100"/>
              <w:rPr>
                <w:sz w:val="16"/>
                <w:szCs w:val="16"/>
              </w:rPr>
            </w:pPr>
            <w:r w:rsidRPr="0054082B">
              <w:rPr>
                <w:sz w:val="16"/>
                <w:szCs w:val="16"/>
              </w:rPr>
              <w:t>WEE 10,271 Probe</w:t>
            </w:r>
          </w:p>
        </w:tc>
        <w:tc>
          <w:tcPr>
            <w:tcW w:w="1757" w:type="dxa"/>
          </w:tcPr>
          <w:p w14:paraId="19F5CB3B" w14:textId="1574A6F9" w:rsidR="00F6404B" w:rsidRPr="0054082B" w:rsidRDefault="00F6404B" w:rsidP="007533A5">
            <w:pPr>
              <w:pStyle w:val="para1"/>
              <w:spacing w:before="100" w:after="100"/>
              <w:rPr>
                <w:sz w:val="16"/>
                <w:szCs w:val="16"/>
              </w:rPr>
            </w:pPr>
            <w:r w:rsidRPr="0054082B">
              <w:rPr>
                <w:sz w:val="16"/>
                <w:szCs w:val="16"/>
              </w:rPr>
              <w:t>10,271–10,293</w:t>
            </w:r>
          </w:p>
        </w:tc>
        <w:tc>
          <w:tcPr>
            <w:tcW w:w="3969" w:type="dxa"/>
          </w:tcPr>
          <w:p w14:paraId="6E9909DD" w14:textId="4BDB1C49" w:rsidR="00F6404B" w:rsidRPr="0054082B" w:rsidRDefault="00F6404B" w:rsidP="007533A5">
            <w:pPr>
              <w:pStyle w:val="para1"/>
              <w:spacing w:before="100" w:after="100"/>
              <w:rPr>
                <w:sz w:val="16"/>
                <w:szCs w:val="16"/>
              </w:rPr>
            </w:pPr>
            <w:r w:rsidRPr="0054082B">
              <w:rPr>
                <w:sz w:val="16"/>
                <w:szCs w:val="16"/>
              </w:rPr>
              <w:t>ATA-CGG-CAA-TAC-CAC-CGC-GCA-CC</w:t>
            </w:r>
          </w:p>
        </w:tc>
        <w:tc>
          <w:tcPr>
            <w:tcW w:w="1867" w:type="dxa"/>
            <w:vMerge/>
            <w:vAlign w:val="center"/>
          </w:tcPr>
          <w:p w14:paraId="05824711" w14:textId="6088790E" w:rsidR="00F6404B" w:rsidRPr="0054082B" w:rsidRDefault="00F6404B" w:rsidP="00F6404B">
            <w:pPr>
              <w:pStyle w:val="para1"/>
              <w:spacing w:before="100" w:after="100"/>
              <w:jc w:val="left"/>
              <w:rPr>
                <w:sz w:val="16"/>
                <w:szCs w:val="16"/>
              </w:rPr>
            </w:pPr>
          </w:p>
        </w:tc>
      </w:tr>
      <w:tr w:rsidR="00F6404B" w:rsidRPr="0054082B" w14:paraId="30AD22BE" w14:textId="77777777" w:rsidTr="00F6404B">
        <w:tc>
          <w:tcPr>
            <w:tcW w:w="850" w:type="dxa"/>
            <w:vMerge w:val="restart"/>
            <w:tcBorders>
              <w:top w:val="single" w:sz="4" w:space="0" w:color="auto"/>
              <w:left w:val="single" w:sz="4" w:space="0" w:color="auto"/>
              <w:right w:val="single" w:sz="4" w:space="0" w:color="auto"/>
            </w:tcBorders>
            <w:vAlign w:val="center"/>
            <w:hideMark/>
          </w:tcPr>
          <w:p w14:paraId="12224E9A" w14:textId="77777777" w:rsidR="00F6404B" w:rsidRPr="0054082B" w:rsidRDefault="00F6404B" w:rsidP="00F6404B">
            <w:pPr>
              <w:pStyle w:val="para1"/>
              <w:spacing w:before="60" w:after="60"/>
              <w:jc w:val="left"/>
              <w:rPr>
                <w:sz w:val="16"/>
                <w:szCs w:val="16"/>
              </w:rPr>
            </w:pPr>
            <w:r w:rsidRPr="0054082B">
              <w:rPr>
                <w:sz w:val="16"/>
                <w:szCs w:val="16"/>
              </w:rPr>
              <w:t>VEE</w:t>
            </w:r>
          </w:p>
        </w:tc>
        <w:tc>
          <w:tcPr>
            <w:tcW w:w="2124" w:type="dxa"/>
            <w:tcBorders>
              <w:top w:val="single" w:sz="4" w:space="0" w:color="auto"/>
              <w:left w:val="single" w:sz="4" w:space="0" w:color="auto"/>
              <w:bottom w:val="single" w:sz="4" w:space="0" w:color="auto"/>
              <w:right w:val="single" w:sz="4" w:space="0" w:color="auto"/>
            </w:tcBorders>
            <w:hideMark/>
          </w:tcPr>
          <w:p w14:paraId="492E36BF" w14:textId="77777777" w:rsidR="00F6404B" w:rsidRPr="0054082B" w:rsidRDefault="00F6404B" w:rsidP="003F395B">
            <w:pPr>
              <w:pStyle w:val="para1"/>
              <w:spacing w:before="60" w:after="60"/>
              <w:rPr>
                <w:sz w:val="16"/>
                <w:szCs w:val="16"/>
              </w:rPr>
            </w:pPr>
            <w:r w:rsidRPr="0054082B">
              <w:rPr>
                <w:sz w:val="16"/>
                <w:szCs w:val="16"/>
              </w:rPr>
              <w:t>AlphaVIR966 primer F</w:t>
            </w:r>
          </w:p>
        </w:tc>
        <w:tc>
          <w:tcPr>
            <w:tcW w:w="1757" w:type="dxa"/>
            <w:tcBorders>
              <w:top w:val="single" w:sz="4" w:space="0" w:color="auto"/>
              <w:left w:val="single" w:sz="4" w:space="0" w:color="auto"/>
              <w:bottom w:val="single" w:sz="4" w:space="0" w:color="auto"/>
              <w:right w:val="single" w:sz="4" w:space="0" w:color="auto"/>
            </w:tcBorders>
            <w:hideMark/>
          </w:tcPr>
          <w:p w14:paraId="0CF71E33" w14:textId="34781AF4" w:rsidR="00F6404B" w:rsidRPr="0054082B" w:rsidRDefault="00F6404B" w:rsidP="003F395B">
            <w:pPr>
              <w:pStyle w:val="para1"/>
              <w:spacing w:before="60" w:after="60"/>
              <w:rPr>
                <w:sz w:val="16"/>
                <w:szCs w:val="16"/>
              </w:rPr>
            </w:pPr>
            <w:r w:rsidRPr="0054082B">
              <w:rPr>
                <w:sz w:val="16"/>
                <w:szCs w:val="16"/>
              </w:rPr>
              <w:t>151</w:t>
            </w:r>
            <w:r w:rsidR="00950109" w:rsidRPr="0054082B">
              <w:rPr>
                <w:sz w:val="16"/>
                <w:szCs w:val="16"/>
              </w:rPr>
              <w:t>–</w:t>
            </w:r>
            <w:r w:rsidRPr="0054082B">
              <w:rPr>
                <w:sz w:val="16"/>
                <w:szCs w:val="16"/>
              </w:rPr>
              <w:t>178</w:t>
            </w:r>
          </w:p>
        </w:tc>
        <w:tc>
          <w:tcPr>
            <w:tcW w:w="3969" w:type="dxa"/>
            <w:tcBorders>
              <w:top w:val="single" w:sz="4" w:space="0" w:color="auto"/>
              <w:left w:val="single" w:sz="4" w:space="0" w:color="auto"/>
              <w:bottom w:val="single" w:sz="4" w:space="0" w:color="auto"/>
              <w:right w:val="single" w:sz="4" w:space="0" w:color="auto"/>
            </w:tcBorders>
            <w:hideMark/>
          </w:tcPr>
          <w:p w14:paraId="7F4E31B6" w14:textId="77777777" w:rsidR="00F6404B" w:rsidRPr="0054082B" w:rsidRDefault="00F6404B" w:rsidP="003F395B">
            <w:pPr>
              <w:pStyle w:val="para1"/>
              <w:spacing w:before="60" w:after="60"/>
              <w:rPr>
                <w:sz w:val="16"/>
                <w:szCs w:val="16"/>
              </w:rPr>
            </w:pPr>
            <w:r w:rsidRPr="0054082B">
              <w:rPr>
                <w:sz w:val="16"/>
                <w:szCs w:val="16"/>
              </w:rPr>
              <w:t>TCC-ATG-CTA-ATG-CYA-GAG-CGT-TTT-CGC-A</w:t>
            </w:r>
          </w:p>
        </w:tc>
        <w:tc>
          <w:tcPr>
            <w:tcW w:w="1867" w:type="dxa"/>
            <w:vMerge w:val="restart"/>
            <w:tcBorders>
              <w:top w:val="single" w:sz="4" w:space="0" w:color="auto"/>
              <w:left w:val="single" w:sz="4" w:space="0" w:color="auto"/>
              <w:right w:val="single" w:sz="4" w:space="0" w:color="auto"/>
            </w:tcBorders>
            <w:vAlign w:val="center"/>
            <w:hideMark/>
          </w:tcPr>
          <w:p w14:paraId="75D6133E" w14:textId="77777777" w:rsidR="00F6404B" w:rsidRPr="0054082B" w:rsidRDefault="00F6404B" w:rsidP="00F6404B">
            <w:pPr>
              <w:pStyle w:val="para1"/>
              <w:spacing w:before="60" w:after="60"/>
              <w:jc w:val="left"/>
              <w:rPr>
                <w:sz w:val="16"/>
                <w:szCs w:val="16"/>
              </w:rPr>
            </w:pPr>
            <w:r w:rsidRPr="0054082B">
              <w:rPr>
                <w:sz w:val="16"/>
                <w:szCs w:val="16"/>
              </w:rPr>
              <w:t>98</w:t>
            </w:r>
          </w:p>
        </w:tc>
      </w:tr>
      <w:tr w:rsidR="00F6404B" w:rsidRPr="0054082B" w14:paraId="5BB6AF00" w14:textId="77777777" w:rsidTr="008D3BB9">
        <w:tc>
          <w:tcPr>
            <w:tcW w:w="850" w:type="dxa"/>
            <w:vMerge/>
            <w:tcBorders>
              <w:left w:val="single" w:sz="4" w:space="0" w:color="auto"/>
              <w:right w:val="single" w:sz="4" w:space="0" w:color="auto"/>
            </w:tcBorders>
          </w:tcPr>
          <w:p w14:paraId="7D1A982E" w14:textId="77777777" w:rsidR="00F6404B" w:rsidRPr="0054082B" w:rsidRDefault="00F6404B" w:rsidP="003F395B">
            <w:pPr>
              <w:pStyle w:val="para1"/>
              <w:spacing w:before="60" w:after="60"/>
              <w:rPr>
                <w:sz w:val="16"/>
                <w:szCs w:val="16"/>
              </w:rPr>
            </w:pPr>
          </w:p>
        </w:tc>
        <w:tc>
          <w:tcPr>
            <w:tcW w:w="2124" w:type="dxa"/>
            <w:tcBorders>
              <w:top w:val="single" w:sz="4" w:space="0" w:color="auto"/>
              <w:left w:val="single" w:sz="4" w:space="0" w:color="auto"/>
              <w:bottom w:val="single" w:sz="4" w:space="0" w:color="auto"/>
              <w:right w:val="single" w:sz="4" w:space="0" w:color="auto"/>
            </w:tcBorders>
            <w:hideMark/>
          </w:tcPr>
          <w:p w14:paraId="004D0FA8" w14:textId="77777777" w:rsidR="00F6404B" w:rsidRPr="0054082B" w:rsidRDefault="00F6404B" w:rsidP="003F395B">
            <w:pPr>
              <w:pStyle w:val="para1"/>
              <w:spacing w:before="60" w:after="60"/>
              <w:rPr>
                <w:sz w:val="16"/>
                <w:szCs w:val="16"/>
              </w:rPr>
            </w:pPr>
            <w:r w:rsidRPr="0054082B">
              <w:rPr>
                <w:sz w:val="16"/>
                <w:szCs w:val="16"/>
              </w:rPr>
              <w:t>AlphaVIR966 primer R</w:t>
            </w:r>
          </w:p>
        </w:tc>
        <w:tc>
          <w:tcPr>
            <w:tcW w:w="1757" w:type="dxa"/>
            <w:tcBorders>
              <w:top w:val="single" w:sz="4" w:space="0" w:color="auto"/>
              <w:left w:val="single" w:sz="4" w:space="0" w:color="auto"/>
              <w:bottom w:val="single" w:sz="4" w:space="0" w:color="auto"/>
              <w:right w:val="single" w:sz="4" w:space="0" w:color="auto"/>
            </w:tcBorders>
            <w:hideMark/>
          </w:tcPr>
          <w:p w14:paraId="275E45B9" w14:textId="135902DC" w:rsidR="00F6404B" w:rsidRPr="0054082B" w:rsidRDefault="00F6404B" w:rsidP="003F395B">
            <w:pPr>
              <w:pStyle w:val="para1"/>
              <w:spacing w:before="60" w:after="60"/>
              <w:rPr>
                <w:sz w:val="16"/>
                <w:szCs w:val="16"/>
              </w:rPr>
            </w:pPr>
            <w:r w:rsidRPr="0054082B">
              <w:rPr>
                <w:sz w:val="16"/>
                <w:szCs w:val="16"/>
              </w:rPr>
              <w:t>248</w:t>
            </w:r>
            <w:r w:rsidR="00950109" w:rsidRPr="0054082B">
              <w:rPr>
                <w:sz w:val="16"/>
                <w:szCs w:val="16"/>
              </w:rPr>
              <w:t>–</w:t>
            </w:r>
            <w:r w:rsidRPr="0054082B">
              <w:rPr>
                <w:sz w:val="16"/>
                <w:szCs w:val="16"/>
              </w:rPr>
              <w:t>225</w:t>
            </w:r>
          </w:p>
        </w:tc>
        <w:tc>
          <w:tcPr>
            <w:tcW w:w="3969" w:type="dxa"/>
            <w:tcBorders>
              <w:top w:val="single" w:sz="4" w:space="0" w:color="auto"/>
              <w:left w:val="single" w:sz="4" w:space="0" w:color="auto"/>
              <w:bottom w:val="single" w:sz="4" w:space="0" w:color="auto"/>
              <w:right w:val="single" w:sz="4" w:space="0" w:color="auto"/>
            </w:tcBorders>
            <w:hideMark/>
          </w:tcPr>
          <w:p w14:paraId="66A58BB2" w14:textId="77777777" w:rsidR="00F6404B" w:rsidRPr="0054082B" w:rsidRDefault="00F6404B" w:rsidP="003F395B">
            <w:pPr>
              <w:pStyle w:val="para1"/>
              <w:spacing w:before="60" w:after="60"/>
              <w:rPr>
                <w:sz w:val="16"/>
                <w:szCs w:val="16"/>
              </w:rPr>
            </w:pPr>
            <w:r w:rsidRPr="0054082B">
              <w:rPr>
                <w:sz w:val="16"/>
                <w:szCs w:val="16"/>
              </w:rPr>
              <w:t>TGG-CGC-ACT-TCC-AAT-GTC-HAG-GAT</w:t>
            </w:r>
          </w:p>
        </w:tc>
        <w:tc>
          <w:tcPr>
            <w:tcW w:w="1867" w:type="dxa"/>
            <w:vMerge/>
            <w:tcBorders>
              <w:left w:val="single" w:sz="4" w:space="0" w:color="auto"/>
              <w:right w:val="single" w:sz="4" w:space="0" w:color="auto"/>
            </w:tcBorders>
          </w:tcPr>
          <w:p w14:paraId="77ED0A72" w14:textId="77777777" w:rsidR="00F6404B" w:rsidRPr="0054082B" w:rsidRDefault="00F6404B" w:rsidP="003F395B">
            <w:pPr>
              <w:pStyle w:val="para1"/>
              <w:spacing w:before="60" w:after="60"/>
              <w:rPr>
                <w:sz w:val="16"/>
                <w:szCs w:val="16"/>
              </w:rPr>
            </w:pPr>
          </w:p>
        </w:tc>
      </w:tr>
      <w:tr w:rsidR="00F6404B" w:rsidRPr="0054082B" w14:paraId="189F04EA" w14:textId="77777777" w:rsidTr="008D3BB9">
        <w:tc>
          <w:tcPr>
            <w:tcW w:w="850" w:type="dxa"/>
            <w:vMerge/>
            <w:tcBorders>
              <w:left w:val="single" w:sz="4" w:space="0" w:color="auto"/>
              <w:bottom w:val="single" w:sz="4" w:space="0" w:color="auto"/>
              <w:right w:val="single" w:sz="4" w:space="0" w:color="auto"/>
            </w:tcBorders>
          </w:tcPr>
          <w:p w14:paraId="0A6468F2" w14:textId="77777777" w:rsidR="00F6404B" w:rsidRPr="0054082B" w:rsidRDefault="00F6404B" w:rsidP="003F395B">
            <w:pPr>
              <w:pStyle w:val="para1"/>
              <w:spacing w:before="60" w:after="60"/>
              <w:rPr>
                <w:sz w:val="16"/>
                <w:szCs w:val="16"/>
              </w:rPr>
            </w:pPr>
          </w:p>
        </w:tc>
        <w:tc>
          <w:tcPr>
            <w:tcW w:w="2124" w:type="dxa"/>
            <w:tcBorders>
              <w:top w:val="single" w:sz="4" w:space="0" w:color="auto"/>
              <w:left w:val="single" w:sz="4" w:space="0" w:color="auto"/>
              <w:bottom w:val="single" w:sz="4" w:space="0" w:color="auto"/>
              <w:right w:val="single" w:sz="4" w:space="0" w:color="auto"/>
            </w:tcBorders>
            <w:hideMark/>
          </w:tcPr>
          <w:p w14:paraId="491ACC81" w14:textId="77777777" w:rsidR="00F6404B" w:rsidRPr="0054082B" w:rsidRDefault="00F6404B" w:rsidP="003F395B">
            <w:pPr>
              <w:pStyle w:val="para1"/>
              <w:spacing w:before="60" w:after="60"/>
              <w:rPr>
                <w:sz w:val="16"/>
                <w:szCs w:val="16"/>
              </w:rPr>
            </w:pPr>
            <w:r w:rsidRPr="0054082B">
              <w:rPr>
                <w:sz w:val="16"/>
                <w:szCs w:val="16"/>
              </w:rPr>
              <w:t>INEID-VEEV Probe</w:t>
            </w:r>
          </w:p>
        </w:tc>
        <w:tc>
          <w:tcPr>
            <w:tcW w:w="1757" w:type="dxa"/>
            <w:tcBorders>
              <w:top w:val="single" w:sz="4" w:space="0" w:color="auto"/>
              <w:left w:val="single" w:sz="4" w:space="0" w:color="auto"/>
              <w:bottom w:val="single" w:sz="4" w:space="0" w:color="auto"/>
              <w:right w:val="single" w:sz="4" w:space="0" w:color="auto"/>
            </w:tcBorders>
            <w:hideMark/>
          </w:tcPr>
          <w:p w14:paraId="24243A5F" w14:textId="2B5A1EB9" w:rsidR="00F6404B" w:rsidRPr="0054082B" w:rsidRDefault="00F6404B" w:rsidP="003F395B">
            <w:pPr>
              <w:pStyle w:val="para1"/>
              <w:spacing w:before="60" w:after="60"/>
              <w:rPr>
                <w:sz w:val="16"/>
                <w:szCs w:val="16"/>
              </w:rPr>
            </w:pPr>
            <w:r w:rsidRPr="0054082B">
              <w:rPr>
                <w:sz w:val="16"/>
                <w:szCs w:val="16"/>
              </w:rPr>
              <w:t>193</w:t>
            </w:r>
            <w:r w:rsidR="00950109" w:rsidRPr="0054082B">
              <w:rPr>
                <w:sz w:val="16"/>
                <w:szCs w:val="16"/>
              </w:rPr>
              <w:t>–</w:t>
            </w:r>
            <w:r w:rsidRPr="0054082B">
              <w:rPr>
                <w:sz w:val="16"/>
                <w:szCs w:val="16"/>
              </w:rPr>
              <w:t>218</w:t>
            </w:r>
          </w:p>
        </w:tc>
        <w:tc>
          <w:tcPr>
            <w:tcW w:w="3969" w:type="dxa"/>
            <w:tcBorders>
              <w:top w:val="single" w:sz="4" w:space="0" w:color="auto"/>
              <w:left w:val="single" w:sz="4" w:space="0" w:color="auto"/>
              <w:bottom w:val="single" w:sz="4" w:space="0" w:color="auto"/>
              <w:right w:val="single" w:sz="4" w:space="0" w:color="auto"/>
            </w:tcBorders>
            <w:hideMark/>
          </w:tcPr>
          <w:p w14:paraId="1CE00942" w14:textId="77777777" w:rsidR="00F6404B" w:rsidRPr="0054082B" w:rsidRDefault="00F6404B" w:rsidP="003F395B">
            <w:pPr>
              <w:pStyle w:val="para1"/>
              <w:spacing w:before="60" w:after="60"/>
              <w:rPr>
                <w:sz w:val="16"/>
                <w:szCs w:val="16"/>
              </w:rPr>
            </w:pPr>
            <w:r w:rsidRPr="0054082B">
              <w:rPr>
                <w:sz w:val="16"/>
                <w:szCs w:val="16"/>
              </w:rPr>
              <w:t>TGA-TCG-ARA-CGG-AGG-TRG-AMC-CAT-CC</w:t>
            </w:r>
          </w:p>
        </w:tc>
        <w:tc>
          <w:tcPr>
            <w:tcW w:w="1867" w:type="dxa"/>
            <w:vMerge/>
            <w:tcBorders>
              <w:left w:val="single" w:sz="4" w:space="0" w:color="auto"/>
              <w:bottom w:val="single" w:sz="4" w:space="0" w:color="auto"/>
              <w:right w:val="single" w:sz="4" w:space="0" w:color="auto"/>
            </w:tcBorders>
          </w:tcPr>
          <w:p w14:paraId="59CFEC09" w14:textId="77777777" w:rsidR="00F6404B" w:rsidRPr="0054082B" w:rsidRDefault="00F6404B" w:rsidP="003F395B">
            <w:pPr>
              <w:pStyle w:val="para1"/>
              <w:spacing w:before="60" w:after="60"/>
              <w:rPr>
                <w:sz w:val="16"/>
                <w:szCs w:val="16"/>
              </w:rPr>
            </w:pPr>
          </w:p>
        </w:tc>
      </w:tr>
    </w:tbl>
    <w:p w14:paraId="2B3BC8A3" w14:textId="6080EE01" w:rsidR="00835913" w:rsidRPr="0054082B" w:rsidRDefault="00835913" w:rsidP="008E3793">
      <w:pPr>
        <w:pStyle w:val="para1"/>
        <w:spacing w:before="120"/>
        <w:jc w:val="center"/>
        <w:rPr>
          <w:sz w:val="16"/>
          <w:szCs w:val="16"/>
        </w:rPr>
      </w:pPr>
      <w:r w:rsidRPr="0054082B">
        <w:rPr>
          <w:sz w:val="16"/>
          <w:szCs w:val="16"/>
        </w:rPr>
        <w:t>F</w:t>
      </w:r>
      <w:r w:rsidR="008F3AFD" w:rsidRPr="0054082B">
        <w:rPr>
          <w:sz w:val="16"/>
          <w:szCs w:val="16"/>
        </w:rPr>
        <w:t>:</w:t>
      </w:r>
      <w:r w:rsidRPr="0054082B">
        <w:rPr>
          <w:sz w:val="16"/>
          <w:szCs w:val="16"/>
        </w:rPr>
        <w:t xml:space="preserve"> forward; R</w:t>
      </w:r>
      <w:r w:rsidR="008F3AFD" w:rsidRPr="0054082B">
        <w:rPr>
          <w:sz w:val="16"/>
          <w:szCs w:val="16"/>
        </w:rPr>
        <w:t>:</w:t>
      </w:r>
      <w:r w:rsidRPr="0054082B">
        <w:rPr>
          <w:sz w:val="16"/>
          <w:szCs w:val="16"/>
        </w:rPr>
        <w:t xml:space="preserve"> reverse.</w:t>
      </w:r>
    </w:p>
    <w:p w14:paraId="606FD2CA" w14:textId="0494E298" w:rsidR="00727E96" w:rsidRPr="0054082B" w:rsidRDefault="00727E96" w:rsidP="0014588B">
      <w:pPr>
        <w:pStyle w:val="111"/>
        <w:rPr>
          <w:u w:val="double"/>
        </w:rPr>
      </w:pPr>
      <w:r w:rsidRPr="0054082B">
        <w:rPr>
          <w:u w:val="double"/>
        </w:rPr>
        <w:t>1.</w:t>
      </w:r>
      <w:r w:rsidR="00053D36" w:rsidRPr="0054082B">
        <w:rPr>
          <w:u w:val="double"/>
        </w:rPr>
        <w:t>3</w:t>
      </w:r>
      <w:r w:rsidRPr="0054082B">
        <w:rPr>
          <w:u w:val="double"/>
        </w:rPr>
        <w:t>.3.</w:t>
      </w:r>
      <w:r w:rsidR="0014588B" w:rsidRPr="0054082B">
        <w:rPr>
          <w:u w:val="double"/>
        </w:rPr>
        <w:tab/>
      </w:r>
      <w:r w:rsidR="00C22CA0">
        <w:rPr>
          <w:u w:val="double"/>
        </w:rPr>
        <w:t>Whole</w:t>
      </w:r>
      <w:r w:rsidRPr="0054082B">
        <w:rPr>
          <w:u w:val="double"/>
        </w:rPr>
        <w:t xml:space="preserve"> genome sequencing</w:t>
      </w:r>
    </w:p>
    <w:p w14:paraId="134BE172" w14:textId="79244160" w:rsidR="00517309" w:rsidRPr="0054082B" w:rsidRDefault="00113A74" w:rsidP="00B133E4">
      <w:pPr>
        <w:pStyle w:val="111Para"/>
        <w:rPr>
          <w:u w:val="double"/>
        </w:rPr>
      </w:pPr>
      <w:r>
        <w:rPr>
          <w:u w:val="double"/>
        </w:rPr>
        <w:t>Although real time RT-PCR is the method of choice for diagnosis of alphaviruses</w:t>
      </w:r>
      <w:r w:rsidRPr="5B77C359">
        <w:rPr>
          <w:u w:val="double"/>
        </w:rPr>
        <w:t xml:space="preserve">, </w:t>
      </w:r>
      <w:r>
        <w:rPr>
          <w:u w:val="double"/>
        </w:rPr>
        <w:t>whole</w:t>
      </w:r>
      <w:r w:rsidRPr="5B77C359">
        <w:rPr>
          <w:u w:val="double"/>
        </w:rPr>
        <w:t xml:space="preserve"> </w:t>
      </w:r>
      <w:r w:rsidR="2E7B85ED" w:rsidRPr="5B77C359">
        <w:rPr>
          <w:u w:val="double"/>
        </w:rPr>
        <w:t xml:space="preserve">genome sequencing is the </w:t>
      </w:r>
      <w:r>
        <w:rPr>
          <w:u w:val="double"/>
        </w:rPr>
        <w:t xml:space="preserve">selected </w:t>
      </w:r>
      <w:r w:rsidR="2E7B85ED" w:rsidRPr="5B77C359">
        <w:rPr>
          <w:u w:val="double"/>
        </w:rPr>
        <w:t>method for</w:t>
      </w:r>
      <w:r w:rsidR="00FC5459">
        <w:rPr>
          <w:u w:val="double"/>
        </w:rPr>
        <w:t xml:space="preserve"> its</w:t>
      </w:r>
      <w:r w:rsidR="2E7B85ED" w:rsidRPr="5B77C359">
        <w:rPr>
          <w:u w:val="double"/>
        </w:rPr>
        <w:t xml:space="preserve"> character</w:t>
      </w:r>
      <w:r w:rsidR="008529DA" w:rsidRPr="5B77C359">
        <w:rPr>
          <w:u w:val="double"/>
        </w:rPr>
        <w:t>is</w:t>
      </w:r>
      <w:r w:rsidR="2E7B85ED" w:rsidRPr="5B77C359">
        <w:rPr>
          <w:u w:val="double"/>
        </w:rPr>
        <w:t xml:space="preserve">ation, principally to </w:t>
      </w:r>
      <w:r w:rsidR="25EA4AC8" w:rsidRPr="5B77C359">
        <w:rPr>
          <w:u w:val="double"/>
        </w:rPr>
        <w:t xml:space="preserve">define the </w:t>
      </w:r>
      <w:r w:rsidR="2E7B85ED" w:rsidRPr="5B77C359">
        <w:rPr>
          <w:u w:val="double"/>
        </w:rPr>
        <w:t xml:space="preserve">VEEV </w:t>
      </w:r>
      <w:r w:rsidR="5420FA8E" w:rsidRPr="5B77C359">
        <w:rPr>
          <w:u w:val="double"/>
        </w:rPr>
        <w:t>subtypes/variants</w:t>
      </w:r>
      <w:r w:rsidR="2E7B85ED" w:rsidRPr="5B77C359">
        <w:rPr>
          <w:u w:val="double"/>
        </w:rPr>
        <w:t xml:space="preserve"> </w:t>
      </w:r>
      <w:r w:rsidR="25EA4AC8" w:rsidRPr="5B77C359">
        <w:rPr>
          <w:u w:val="double"/>
        </w:rPr>
        <w:t xml:space="preserve">involved after a positive </w:t>
      </w:r>
      <w:r w:rsidR="00F76CD2">
        <w:rPr>
          <w:u w:val="double"/>
        </w:rPr>
        <w:t>RT-</w:t>
      </w:r>
      <w:r w:rsidR="25EA4AC8" w:rsidRPr="5B77C359">
        <w:rPr>
          <w:u w:val="double"/>
        </w:rPr>
        <w:t>PCR result</w:t>
      </w:r>
      <w:r w:rsidR="5955F58C" w:rsidRPr="5B77C359">
        <w:rPr>
          <w:u w:val="double"/>
        </w:rPr>
        <w:t>, which is critically important to understand why certain strains are likely to cause epizootic infection, and to forecast the incidence of potential epidemic events</w:t>
      </w:r>
      <w:r w:rsidR="7CF89C1B" w:rsidRPr="5B77C359">
        <w:rPr>
          <w:u w:val="double"/>
        </w:rPr>
        <w:t>.</w:t>
      </w:r>
    </w:p>
    <w:p w14:paraId="13F34455" w14:textId="600B3268" w:rsidR="00727E96" w:rsidRPr="0054082B" w:rsidRDefault="004F54A8" w:rsidP="00B133E4">
      <w:pPr>
        <w:pStyle w:val="111Para"/>
        <w:rPr>
          <w:u w:val="double"/>
        </w:rPr>
      </w:pPr>
      <w:r w:rsidRPr="0054082B">
        <w:rPr>
          <w:u w:val="double"/>
        </w:rPr>
        <w:t>As</w:t>
      </w:r>
      <w:r w:rsidR="007539B4" w:rsidRPr="0054082B">
        <w:rPr>
          <w:u w:val="double"/>
        </w:rPr>
        <w:t xml:space="preserve"> the VEEV genome is small, whole genome multiple sequence alignment (MSA) of more than 140</w:t>
      </w:r>
      <w:r w:rsidRPr="0054082B">
        <w:rPr>
          <w:u w:val="double"/>
        </w:rPr>
        <w:t> </w:t>
      </w:r>
      <w:r w:rsidR="007539B4" w:rsidRPr="0054082B">
        <w:rPr>
          <w:u w:val="double"/>
        </w:rPr>
        <w:t xml:space="preserve">sequences </w:t>
      </w:r>
      <w:r w:rsidR="002D618A" w:rsidRPr="0054082B">
        <w:rPr>
          <w:u w:val="double"/>
        </w:rPr>
        <w:t xml:space="preserve">is </w:t>
      </w:r>
      <w:r w:rsidR="007539B4" w:rsidRPr="0054082B">
        <w:rPr>
          <w:u w:val="double"/>
        </w:rPr>
        <w:t>feasible.</w:t>
      </w:r>
      <w:r w:rsidR="002D618A" w:rsidRPr="0054082B">
        <w:rPr>
          <w:u w:val="double"/>
        </w:rPr>
        <w:t xml:space="preserve"> However, a</w:t>
      </w:r>
      <w:r w:rsidR="007539B4" w:rsidRPr="0054082B">
        <w:rPr>
          <w:u w:val="double"/>
        </w:rPr>
        <w:t xml:space="preserve"> </w:t>
      </w:r>
      <w:r w:rsidRPr="0054082B">
        <w:rPr>
          <w:u w:val="double"/>
        </w:rPr>
        <w:t>high-resolution</w:t>
      </w:r>
      <w:r w:rsidR="007539B4" w:rsidRPr="0054082B">
        <w:rPr>
          <w:u w:val="double"/>
        </w:rPr>
        <w:t xml:space="preserve"> genome-wide </w:t>
      </w:r>
      <w:r w:rsidR="002D618A" w:rsidRPr="0054082B">
        <w:rPr>
          <w:u w:val="double"/>
        </w:rPr>
        <w:t xml:space="preserve">single nucleotide </w:t>
      </w:r>
      <w:r w:rsidR="002A0BAF" w:rsidRPr="0054082B">
        <w:rPr>
          <w:u w:val="double"/>
        </w:rPr>
        <w:t>polymorphism</w:t>
      </w:r>
      <w:r w:rsidR="007539B4" w:rsidRPr="0054082B">
        <w:rPr>
          <w:u w:val="double"/>
        </w:rPr>
        <w:t xml:space="preserve"> microarray assay was described (Gardner </w:t>
      </w:r>
      <w:r w:rsidR="007539B4" w:rsidRPr="0054082B">
        <w:rPr>
          <w:i/>
          <w:iCs/>
          <w:u w:val="double"/>
        </w:rPr>
        <w:t>et al.,</w:t>
      </w:r>
      <w:r w:rsidR="007539B4" w:rsidRPr="0054082B">
        <w:rPr>
          <w:u w:val="double"/>
        </w:rPr>
        <w:t xml:space="preserve"> 2016). This microarray successfully genotyped VEEV directly from tissue samples of infected m</w:t>
      </w:r>
      <w:r w:rsidR="002D618A" w:rsidRPr="0054082B">
        <w:rPr>
          <w:u w:val="double"/>
        </w:rPr>
        <w:t>ice</w:t>
      </w:r>
      <w:r w:rsidR="007539B4" w:rsidRPr="0054082B">
        <w:rPr>
          <w:u w:val="double"/>
        </w:rPr>
        <w:t>, bypassing the need for viral isolation, culture and genomic sequencing</w:t>
      </w:r>
      <w:r w:rsidR="002D618A" w:rsidRPr="0054082B">
        <w:rPr>
          <w:u w:val="double"/>
        </w:rPr>
        <w:t xml:space="preserve"> of single genes</w:t>
      </w:r>
      <w:r w:rsidR="007539B4" w:rsidRPr="0054082B">
        <w:rPr>
          <w:u w:val="double"/>
        </w:rPr>
        <w:t>.</w:t>
      </w:r>
      <w:r w:rsidR="002D618A" w:rsidRPr="0054082B">
        <w:rPr>
          <w:u w:val="double"/>
        </w:rPr>
        <w:t xml:space="preserve"> This tool allowed to determine </w:t>
      </w:r>
      <w:r w:rsidR="007539B4" w:rsidRPr="0054082B">
        <w:rPr>
          <w:u w:val="double"/>
        </w:rPr>
        <w:t>genomic variants associated with serotypes and host species, revealing a complex relationship between genotype and phenotype</w:t>
      </w:r>
      <w:r w:rsidR="002D618A" w:rsidRPr="0054082B">
        <w:rPr>
          <w:u w:val="double"/>
        </w:rPr>
        <w:t>, being particularly useful for rapidly evaluating a novel strain from an epizootic outbreak event.</w:t>
      </w:r>
    </w:p>
    <w:p w14:paraId="5218810D" w14:textId="04776716" w:rsidR="00472595" w:rsidRPr="0054082B" w:rsidRDefault="00472595" w:rsidP="00B133E4">
      <w:pPr>
        <w:pStyle w:val="111"/>
        <w:rPr>
          <w:u w:val="double"/>
        </w:rPr>
      </w:pPr>
      <w:r w:rsidRPr="0054082B">
        <w:rPr>
          <w:u w:val="double"/>
        </w:rPr>
        <w:t>1.3.4.</w:t>
      </w:r>
      <w:r w:rsidR="00B133E4" w:rsidRPr="0054082B">
        <w:rPr>
          <w:u w:val="double"/>
        </w:rPr>
        <w:tab/>
      </w:r>
      <w:r w:rsidRPr="0054082B">
        <w:rPr>
          <w:i/>
          <w:iCs/>
          <w:u w:val="double"/>
        </w:rPr>
        <w:t>In</w:t>
      </w:r>
      <w:r w:rsidR="002A0BAF" w:rsidRPr="0054082B">
        <w:rPr>
          <w:i/>
          <w:iCs/>
          <w:u w:val="double"/>
        </w:rPr>
        <w:t>-</w:t>
      </w:r>
      <w:r w:rsidRPr="0054082B">
        <w:rPr>
          <w:i/>
          <w:iCs/>
          <w:u w:val="double"/>
        </w:rPr>
        <w:t>situ</w:t>
      </w:r>
      <w:r w:rsidRPr="0054082B">
        <w:rPr>
          <w:u w:val="double"/>
        </w:rPr>
        <w:t xml:space="preserve"> h</w:t>
      </w:r>
      <w:r w:rsidR="00B133E4" w:rsidRPr="0054082B">
        <w:rPr>
          <w:u w:val="double"/>
        </w:rPr>
        <w:t>y</w:t>
      </w:r>
      <w:r w:rsidRPr="0054082B">
        <w:rPr>
          <w:u w:val="double"/>
        </w:rPr>
        <w:t>bridi</w:t>
      </w:r>
      <w:r w:rsidR="00B133E4" w:rsidRPr="0054082B">
        <w:rPr>
          <w:u w:val="double"/>
        </w:rPr>
        <w:t>s</w:t>
      </w:r>
      <w:r w:rsidRPr="0054082B">
        <w:rPr>
          <w:u w:val="double"/>
        </w:rPr>
        <w:t>ation</w:t>
      </w:r>
    </w:p>
    <w:p w14:paraId="57F50164" w14:textId="5336FC62" w:rsidR="00A64D88" w:rsidRPr="0054082B" w:rsidRDefault="00A64D88" w:rsidP="00B133E4">
      <w:pPr>
        <w:pStyle w:val="111Para"/>
        <w:rPr>
          <w:u w:val="double"/>
          <w:shd w:val="clear" w:color="auto" w:fill="FFFFFF"/>
        </w:rPr>
      </w:pPr>
      <w:r w:rsidRPr="0054082B">
        <w:rPr>
          <w:i/>
          <w:iCs/>
          <w:u w:val="double"/>
          <w:shd w:val="clear" w:color="auto" w:fill="FFFFFF"/>
        </w:rPr>
        <w:t>In</w:t>
      </w:r>
      <w:r w:rsidR="002A0BAF" w:rsidRPr="0054082B">
        <w:rPr>
          <w:i/>
          <w:iCs/>
          <w:u w:val="double"/>
          <w:shd w:val="clear" w:color="auto" w:fill="FFFFFF"/>
        </w:rPr>
        <w:t>-</w:t>
      </w:r>
      <w:r w:rsidRPr="0054082B">
        <w:rPr>
          <w:i/>
          <w:iCs/>
          <w:u w:val="double"/>
          <w:shd w:val="clear" w:color="auto" w:fill="FFFFFF"/>
        </w:rPr>
        <w:t>situ</w:t>
      </w:r>
      <w:r w:rsidRPr="0054082B">
        <w:rPr>
          <w:u w:val="double"/>
          <w:shd w:val="clear" w:color="auto" w:fill="FFFFFF"/>
        </w:rPr>
        <w:t xml:space="preserve"> hybridi</w:t>
      </w:r>
      <w:r w:rsidR="002A0BAF" w:rsidRPr="0054082B">
        <w:rPr>
          <w:u w:val="double"/>
          <w:shd w:val="clear" w:color="auto" w:fill="FFFFFF"/>
        </w:rPr>
        <w:t>s</w:t>
      </w:r>
      <w:r w:rsidRPr="0054082B">
        <w:rPr>
          <w:u w:val="double"/>
          <w:shd w:val="clear" w:color="auto" w:fill="FFFFFF"/>
        </w:rPr>
        <w:t>ation (ISH) is a molecular biology technique used to detect the presence, determine viral tropism/distribution and viral load of specific RNA sequences within formalin-fixed, paraffin-embedded tissues. While viral isolation and RT-PCR are considered the gold standards for the confirmation of alphaviruses infection in clinical cases, ISH is especially useful in cases where fresh tissues are not available or not suitable for virus isolation/RT-PCR.</w:t>
      </w:r>
    </w:p>
    <w:p w14:paraId="1BE64F4B" w14:textId="07FBC77C" w:rsidR="00472595" w:rsidRPr="0054082B" w:rsidRDefault="00472595" w:rsidP="00B133E4">
      <w:pPr>
        <w:pStyle w:val="111Para"/>
        <w:rPr>
          <w:u w:val="double"/>
          <w:shd w:val="clear" w:color="auto" w:fill="FFFFFF"/>
        </w:rPr>
      </w:pPr>
      <w:r w:rsidRPr="0054082B">
        <w:rPr>
          <w:u w:val="double"/>
          <w:shd w:val="clear" w:color="auto" w:fill="FFFFFF"/>
        </w:rPr>
        <w:t>In the context of EEEV and WEEV,</w:t>
      </w:r>
      <w:r w:rsidR="00EF42B1" w:rsidRPr="0054082B">
        <w:rPr>
          <w:u w:val="double"/>
          <w:shd w:val="clear" w:color="auto" w:fill="FFFFFF"/>
        </w:rPr>
        <w:t xml:space="preserve"> </w:t>
      </w:r>
      <w:r w:rsidRPr="0054082B">
        <w:rPr>
          <w:u w:val="double"/>
          <w:shd w:val="clear" w:color="auto" w:fill="FFFFFF"/>
        </w:rPr>
        <w:t xml:space="preserve">ISH can be used </w:t>
      </w:r>
      <w:r w:rsidR="003940A1" w:rsidRPr="0054082B">
        <w:rPr>
          <w:u w:val="double"/>
          <w:shd w:val="clear" w:color="auto" w:fill="FFFFFF"/>
        </w:rPr>
        <w:t xml:space="preserve">either to detect or to differentiate both viruses within formalin-fixed, paraffin-embedded </w:t>
      </w:r>
      <w:r w:rsidR="000678A0" w:rsidRPr="0054082B">
        <w:rPr>
          <w:u w:val="double"/>
          <w:shd w:val="clear" w:color="auto" w:fill="FFFFFF"/>
        </w:rPr>
        <w:t>tissues</w:t>
      </w:r>
      <w:r w:rsidR="003940A1" w:rsidRPr="0054082B">
        <w:rPr>
          <w:u w:val="double"/>
          <w:shd w:val="clear" w:color="auto" w:fill="FFFFFF"/>
        </w:rPr>
        <w:t xml:space="preserve"> of </w:t>
      </w:r>
      <w:r w:rsidR="0053134E" w:rsidRPr="0054082B">
        <w:rPr>
          <w:u w:val="double"/>
          <w:shd w:val="clear" w:color="auto" w:fill="FFFFFF"/>
        </w:rPr>
        <w:t>horses with neurological problems that have died</w:t>
      </w:r>
      <w:r w:rsidR="003940A1" w:rsidRPr="0054082B">
        <w:rPr>
          <w:u w:val="double"/>
          <w:shd w:val="clear" w:color="auto" w:fill="FFFFFF"/>
        </w:rPr>
        <w:t xml:space="preserve">. </w:t>
      </w:r>
      <w:r w:rsidR="0053134E" w:rsidRPr="0054082B">
        <w:rPr>
          <w:u w:val="double"/>
          <w:shd w:val="clear" w:color="auto" w:fill="FFFFFF"/>
        </w:rPr>
        <w:t xml:space="preserve">ISH procedures </w:t>
      </w:r>
      <w:r w:rsidR="003940A1" w:rsidRPr="0054082B">
        <w:rPr>
          <w:u w:val="double"/>
          <w:shd w:val="clear" w:color="auto" w:fill="FFFFFF"/>
        </w:rPr>
        <w:t xml:space="preserve">have been described for EEEV (Pennick </w:t>
      </w:r>
      <w:r w:rsidR="009F57AB" w:rsidRPr="0054082B">
        <w:rPr>
          <w:i/>
          <w:u w:val="double"/>
          <w:shd w:val="clear" w:color="auto" w:fill="FFFFFF"/>
        </w:rPr>
        <w:t>et al</w:t>
      </w:r>
      <w:r w:rsidR="003940A1" w:rsidRPr="0054082B">
        <w:rPr>
          <w:u w:val="double"/>
          <w:shd w:val="clear" w:color="auto" w:fill="FFFFFF"/>
        </w:rPr>
        <w:t xml:space="preserve">., 2012) and for WEEV (Vissani </w:t>
      </w:r>
      <w:r w:rsidR="009F57AB" w:rsidRPr="0054082B">
        <w:rPr>
          <w:i/>
          <w:u w:val="double"/>
          <w:shd w:val="clear" w:color="auto" w:fill="FFFFFF"/>
        </w:rPr>
        <w:t>et al</w:t>
      </w:r>
      <w:r w:rsidR="003940A1" w:rsidRPr="0054082B">
        <w:rPr>
          <w:u w:val="double"/>
          <w:shd w:val="clear" w:color="auto" w:fill="FFFFFF"/>
        </w:rPr>
        <w:t xml:space="preserve">., 2024). </w:t>
      </w:r>
      <w:r w:rsidR="00AB68D9" w:rsidRPr="0054082B">
        <w:rPr>
          <w:u w:val="double"/>
          <w:shd w:val="clear" w:color="auto" w:fill="FFFFFF"/>
        </w:rPr>
        <w:t xml:space="preserve">Both ISH described are highly specific and </w:t>
      </w:r>
      <w:r w:rsidR="000678A0" w:rsidRPr="0054082B">
        <w:rPr>
          <w:u w:val="double"/>
          <w:shd w:val="clear" w:color="auto" w:fill="FFFFFF"/>
        </w:rPr>
        <w:t>sensitive;</w:t>
      </w:r>
      <w:r w:rsidR="006C1F0C" w:rsidRPr="0054082B">
        <w:rPr>
          <w:u w:val="double"/>
          <w:shd w:val="clear" w:color="auto" w:fill="FFFFFF"/>
        </w:rPr>
        <w:t xml:space="preserve"> however, failure to identify viral antigen in equine CNS by ISH does not rule out infection</w:t>
      </w:r>
      <w:r w:rsidR="00AB68D9" w:rsidRPr="0054082B">
        <w:rPr>
          <w:u w:val="double"/>
          <w:shd w:val="clear" w:color="auto" w:fill="FFFFFF"/>
        </w:rPr>
        <w:t>.</w:t>
      </w:r>
      <w:r w:rsidR="00C7140E" w:rsidRPr="0054082B">
        <w:rPr>
          <w:u w:val="double"/>
        </w:rPr>
        <w:t xml:space="preserve"> </w:t>
      </w:r>
      <w:r w:rsidR="006C1F0C" w:rsidRPr="0054082B">
        <w:rPr>
          <w:u w:val="double"/>
          <w:shd w:val="clear" w:color="auto" w:fill="FFFFFF"/>
        </w:rPr>
        <w:t>N</w:t>
      </w:r>
      <w:r w:rsidR="003940A1" w:rsidRPr="0054082B">
        <w:rPr>
          <w:u w:val="double"/>
          <w:shd w:val="clear" w:color="auto" w:fill="FFFFFF"/>
        </w:rPr>
        <w:t xml:space="preserve">o </w:t>
      </w:r>
      <w:r w:rsidR="0053134E" w:rsidRPr="0054082B">
        <w:rPr>
          <w:u w:val="double"/>
          <w:shd w:val="clear" w:color="auto" w:fill="FFFFFF"/>
        </w:rPr>
        <w:t xml:space="preserve">ISH </w:t>
      </w:r>
      <w:r w:rsidR="003940A1" w:rsidRPr="0054082B">
        <w:rPr>
          <w:u w:val="double"/>
          <w:shd w:val="clear" w:color="auto" w:fill="FFFFFF"/>
        </w:rPr>
        <w:t xml:space="preserve">procedures are available for </w:t>
      </w:r>
      <w:r w:rsidR="000678A0" w:rsidRPr="0054082B">
        <w:rPr>
          <w:u w:val="double"/>
          <w:shd w:val="clear" w:color="auto" w:fill="FFFFFF"/>
        </w:rPr>
        <w:t>detection and character</w:t>
      </w:r>
      <w:r w:rsidR="008529DA" w:rsidRPr="0054082B">
        <w:rPr>
          <w:u w:val="double"/>
          <w:shd w:val="clear" w:color="auto" w:fill="FFFFFF"/>
        </w:rPr>
        <w:t>is</w:t>
      </w:r>
      <w:r w:rsidR="000678A0" w:rsidRPr="0054082B">
        <w:rPr>
          <w:u w:val="double"/>
          <w:shd w:val="clear" w:color="auto" w:fill="FFFFFF"/>
        </w:rPr>
        <w:t xml:space="preserve">ation of </w:t>
      </w:r>
      <w:r w:rsidR="003940A1" w:rsidRPr="0054082B">
        <w:rPr>
          <w:u w:val="double"/>
          <w:shd w:val="clear" w:color="auto" w:fill="FFFFFF"/>
        </w:rPr>
        <w:t>VEEV</w:t>
      </w:r>
      <w:r w:rsidR="00AB68D9" w:rsidRPr="0054082B">
        <w:rPr>
          <w:u w:val="double"/>
          <w:shd w:val="clear" w:color="auto" w:fill="FFFFFF"/>
        </w:rPr>
        <w:t>.</w:t>
      </w:r>
      <w:r w:rsidR="005402B3" w:rsidRPr="0054082B">
        <w:rPr>
          <w:u w:val="double"/>
          <w:shd w:val="clear" w:color="auto" w:fill="FFFFFF"/>
        </w:rPr>
        <w:t xml:space="preserve"> </w:t>
      </w:r>
    </w:p>
    <w:p w14:paraId="0C35A4AC" w14:textId="17DF47E6" w:rsidR="00C73B3D" w:rsidRPr="0054082B" w:rsidRDefault="00C73B3D" w:rsidP="00C73B3D">
      <w:pPr>
        <w:pStyle w:val="11"/>
        <w:rPr>
          <w:lang w:val="en-IE"/>
        </w:rPr>
      </w:pPr>
      <w:r w:rsidRPr="0054082B">
        <w:rPr>
          <w:lang w:val="en-IE"/>
        </w:rPr>
        <w:t>1.</w:t>
      </w:r>
      <w:r w:rsidRPr="0054082B">
        <w:rPr>
          <w:strike/>
          <w:lang w:val="en-IE"/>
        </w:rPr>
        <w:t>3</w:t>
      </w:r>
      <w:r w:rsidR="00053D36" w:rsidRPr="0054082B">
        <w:rPr>
          <w:u w:val="double"/>
          <w:lang w:val="en-IE"/>
        </w:rPr>
        <w:t>4</w:t>
      </w:r>
      <w:r w:rsidRPr="0054082B">
        <w:rPr>
          <w:lang w:val="en-IE"/>
        </w:rPr>
        <w:t>.</w:t>
      </w:r>
      <w:r w:rsidRPr="0054082B">
        <w:rPr>
          <w:lang w:val="en-IE"/>
        </w:rPr>
        <w:tab/>
        <w:t>Antigen detection</w:t>
      </w:r>
    </w:p>
    <w:p w14:paraId="198C8FBD" w14:textId="77777777" w:rsidR="00C25EE6" w:rsidRPr="0054082B" w:rsidRDefault="00541689" w:rsidP="00A5155D">
      <w:pPr>
        <w:pStyle w:val="11Para"/>
        <w:rPr>
          <w:strike/>
          <w:szCs w:val="20"/>
          <w:lang w:val="en-IE"/>
        </w:rPr>
      </w:pPr>
      <w:r w:rsidRPr="0054082B">
        <w:rPr>
          <w:strike/>
          <w:szCs w:val="20"/>
          <w:lang w:val="en-IE"/>
        </w:rPr>
        <w:t xml:space="preserve">Antigen-capture ELISA has been developed for EEE surveillance in mosquitoes. This can be used in countries that do not have facilities for virus isolation or </w:t>
      </w:r>
      <w:r w:rsidR="00E95328" w:rsidRPr="0054082B">
        <w:rPr>
          <w:strike/>
          <w:szCs w:val="20"/>
          <w:lang w:val="en-IE"/>
        </w:rPr>
        <w:t>RT-</w:t>
      </w:r>
      <w:r w:rsidRPr="0054082B">
        <w:rPr>
          <w:strike/>
          <w:szCs w:val="20"/>
          <w:lang w:val="en-IE"/>
        </w:rPr>
        <w:t>PCR (</w:t>
      </w:r>
      <w:r w:rsidR="001517EB" w:rsidRPr="0054082B">
        <w:rPr>
          <w:strike/>
          <w:szCs w:val="20"/>
          <w:lang w:val="en-IE"/>
        </w:rPr>
        <w:t xml:space="preserve">Brown </w:t>
      </w:r>
      <w:r w:rsidR="00E23CBC" w:rsidRPr="0054082B">
        <w:rPr>
          <w:i/>
          <w:strike/>
          <w:szCs w:val="20"/>
          <w:lang w:val="en-IE"/>
        </w:rPr>
        <w:t>et al</w:t>
      </w:r>
      <w:r w:rsidR="001517EB" w:rsidRPr="0054082B">
        <w:rPr>
          <w:strike/>
          <w:szCs w:val="20"/>
          <w:lang w:val="en-IE"/>
        </w:rPr>
        <w:t>., 2001</w:t>
      </w:r>
      <w:r w:rsidRPr="0054082B">
        <w:rPr>
          <w:strike/>
          <w:szCs w:val="20"/>
          <w:lang w:val="en-IE"/>
        </w:rPr>
        <w:t>).</w:t>
      </w:r>
      <w:r w:rsidR="00131DEB" w:rsidRPr="0054082B">
        <w:rPr>
          <w:strike/>
          <w:szCs w:val="20"/>
          <w:lang w:val="en-IE"/>
        </w:rPr>
        <w:t xml:space="preserve"> </w:t>
      </w:r>
    </w:p>
    <w:p w14:paraId="2E4E9B8B" w14:textId="25A84D82" w:rsidR="00472595" w:rsidRPr="0054082B" w:rsidRDefault="007D49C0" w:rsidP="00A5155D">
      <w:pPr>
        <w:pStyle w:val="11Para"/>
        <w:rPr>
          <w:lang w:val="en-IE"/>
        </w:rPr>
      </w:pPr>
      <w:r w:rsidRPr="0054082B">
        <w:rPr>
          <w:u w:val="double"/>
          <w:lang w:val="en-IE"/>
        </w:rPr>
        <w:t xml:space="preserve">Although </w:t>
      </w:r>
      <w:r w:rsidR="008E4E96" w:rsidRPr="0054082B">
        <w:rPr>
          <w:u w:val="double"/>
          <w:lang w:val="en-IE"/>
        </w:rPr>
        <w:t xml:space="preserve">there are a </w:t>
      </w:r>
      <w:r w:rsidRPr="0054082B">
        <w:rPr>
          <w:u w:val="double"/>
          <w:lang w:val="en-IE"/>
        </w:rPr>
        <w:t>few reports on the use of</w:t>
      </w:r>
      <w:r w:rsidRPr="0054082B">
        <w:rPr>
          <w:lang w:val="en-IE"/>
        </w:rPr>
        <w:t xml:space="preserve"> </w:t>
      </w:r>
      <w:r w:rsidR="009E7026" w:rsidRPr="0054082B">
        <w:rPr>
          <w:lang w:val="en-IE"/>
        </w:rPr>
        <w:t xml:space="preserve">immunohistochemical </w:t>
      </w:r>
      <w:r w:rsidR="0078444A" w:rsidRPr="0054082B">
        <w:rPr>
          <w:lang w:val="en-IE"/>
        </w:rPr>
        <w:t xml:space="preserve">(IHC) </w:t>
      </w:r>
      <w:r w:rsidR="000D432B" w:rsidRPr="0054082B">
        <w:rPr>
          <w:lang w:val="en-IE"/>
        </w:rPr>
        <w:t>procedures</w:t>
      </w:r>
      <w:r w:rsidR="009E7026" w:rsidRPr="0054082B">
        <w:rPr>
          <w:lang w:val="en-IE"/>
        </w:rPr>
        <w:t xml:space="preserve"> </w:t>
      </w:r>
      <w:r w:rsidRPr="0054082B">
        <w:rPr>
          <w:u w:val="double"/>
          <w:lang w:val="en-IE"/>
        </w:rPr>
        <w:t>carried out on fixed tissues using an antibody detection system (</w:t>
      </w:r>
      <w:r w:rsidR="009E7026" w:rsidRPr="0054082B">
        <w:rPr>
          <w:u w:val="double"/>
          <w:lang w:val="en-IE"/>
        </w:rPr>
        <w:t xml:space="preserve">Del Piero </w:t>
      </w:r>
      <w:r w:rsidR="009F57AB" w:rsidRPr="0054082B">
        <w:rPr>
          <w:i/>
          <w:u w:val="double"/>
          <w:lang w:val="en-IE"/>
        </w:rPr>
        <w:t>et al</w:t>
      </w:r>
      <w:r w:rsidR="009E7026" w:rsidRPr="0054082B">
        <w:rPr>
          <w:u w:val="double"/>
          <w:lang w:val="en-IE"/>
        </w:rPr>
        <w:t xml:space="preserve">., 2001; </w:t>
      </w:r>
      <w:r w:rsidRPr="0054082B">
        <w:rPr>
          <w:u w:val="double"/>
          <w:lang w:val="en-IE"/>
        </w:rPr>
        <w:t xml:space="preserve">Pennick </w:t>
      </w:r>
      <w:r w:rsidRPr="0054082B">
        <w:rPr>
          <w:i/>
          <w:u w:val="double"/>
          <w:lang w:val="en-IE"/>
        </w:rPr>
        <w:t>et al</w:t>
      </w:r>
      <w:r w:rsidRPr="0054082B">
        <w:rPr>
          <w:u w:val="double"/>
          <w:lang w:val="en-IE"/>
        </w:rPr>
        <w:t>., 2012)</w:t>
      </w:r>
      <w:r w:rsidRPr="0054082B">
        <w:rPr>
          <w:lang w:val="en-IE"/>
        </w:rPr>
        <w:t xml:space="preserve">, </w:t>
      </w:r>
      <w:r w:rsidR="002958BE" w:rsidRPr="0054082B">
        <w:rPr>
          <w:strike/>
          <w:lang w:val="en-IE"/>
        </w:rPr>
        <w:t>are</w:t>
      </w:r>
      <w:r w:rsidR="00DC69CD" w:rsidRPr="0054082B">
        <w:rPr>
          <w:strike/>
          <w:lang w:val="en-IE"/>
        </w:rPr>
        <w:t xml:space="preserve"> </w:t>
      </w:r>
      <w:r w:rsidRPr="0054082B">
        <w:rPr>
          <w:u w:val="double"/>
          <w:lang w:val="en-IE"/>
        </w:rPr>
        <w:t>IHC is</w:t>
      </w:r>
      <w:r w:rsidRPr="0054082B">
        <w:rPr>
          <w:lang w:val="en-IE"/>
        </w:rPr>
        <w:t xml:space="preserve"> </w:t>
      </w:r>
      <w:r w:rsidR="002958BE" w:rsidRPr="0054082B">
        <w:rPr>
          <w:strike/>
          <w:lang w:val="en-IE"/>
        </w:rPr>
        <w:t xml:space="preserve">very </w:t>
      </w:r>
      <w:r w:rsidR="002958BE" w:rsidRPr="0054082B">
        <w:rPr>
          <w:lang w:val="en-IE"/>
        </w:rPr>
        <w:t xml:space="preserve">useful </w:t>
      </w:r>
      <w:r w:rsidR="000D432B" w:rsidRPr="0054082B">
        <w:rPr>
          <w:lang w:val="en-IE"/>
        </w:rPr>
        <w:t>for diagnosis of EEE</w:t>
      </w:r>
      <w:r w:rsidRPr="0054082B">
        <w:rPr>
          <w:lang w:val="en-IE"/>
        </w:rPr>
        <w:t xml:space="preserve"> </w:t>
      </w:r>
      <w:r w:rsidRPr="0054082B">
        <w:rPr>
          <w:u w:val="double"/>
          <w:lang w:val="en-IE"/>
        </w:rPr>
        <w:t>when fresh tissues are not available or not suitable for virus isolation/RT-PCR</w:t>
      </w:r>
      <w:r w:rsidRPr="0054082B">
        <w:rPr>
          <w:strike/>
          <w:lang w:val="en-IE"/>
        </w:rPr>
        <w:t xml:space="preserve">. </w:t>
      </w:r>
      <w:r w:rsidR="002958BE" w:rsidRPr="0054082B">
        <w:rPr>
          <w:strike/>
          <w:lang w:val="en-IE"/>
        </w:rPr>
        <w:t>as they are carried out on fixed tissues</w:t>
      </w:r>
      <w:r w:rsidR="000D432B" w:rsidRPr="0054082B">
        <w:rPr>
          <w:strike/>
          <w:lang w:val="en-IE"/>
        </w:rPr>
        <w:t xml:space="preserve"> </w:t>
      </w:r>
      <w:r w:rsidR="00F64E23" w:rsidRPr="0054082B">
        <w:rPr>
          <w:strike/>
          <w:lang w:val="en-IE"/>
        </w:rPr>
        <w:t>(</w:t>
      </w:r>
      <w:r w:rsidR="00CE4F13" w:rsidRPr="0054082B">
        <w:rPr>
          <w:strike/>
          <w:lang w:val="en-IE"/>
        </w:rPr>
        <w:t xml:space="preserve">Pennick </w:t>
      </w:r>
      <w:r w:rsidR="00E23CBC" w:rsidRPr="0054082B">
        <w:rPr>
          <w:i/>
          <w:strike/>
          <w:lang w:val="en-IE"/>
        </w:rPr>
        <w:t>et al</w:t>
      </w:r>
      <w:r w:rsidR="00E23CBC" w:rsidRPr="0054082B">
        <w:rPr>
          <w:strike/>
          <w:lang w:val="en-IE"/>
        </w:rPr>
        <w:t xml:space="preserve">., </w:t>
      </w:r>
      <w:r w:rsidR="00CE4F13" w:rsidRPr="0054082B">
        <w:rPr>
          <w:strike/>
          <w:lang w:val="en-IE"/>
        </w:rPr>
        <w:t>2012</w:t>
      </w:r>
      <w:r w:rsidR="000D432B" w:rsidRPr="0054082B">
        <w:rPr>
          <w:strike/>
          <w:lang w:val="en-IE"/>
        </w:rPr>
        <w:t>)</w:t>
      </w:r>
      <w:r w:rsidR="000D432B" w:rsidRPr="0054082B">
        <w:rPr>
          <w:lang w:val="en-IE"/>
        </w:rPr>
        <w:t xml:space="preserve">. </w:t>
      </w:r>
      <w:r w:rsidR="0078444A" w:rsidRPr="0054082B">
        <w:rPr>
          <w:lang w:val="en-IE"/>
        </w:rPr>
        <w:t xml:space="preserve">The envelope protein of </w:t>
      </w:r>
      <w:r w:rsidR="002D24AF" w:rsidRPr="0054082B">
        <w:rPr>
          <w:lang w:val="en-IE"/>
        </w:rPr>
        <w:t>EEE</w:t>
      </w:r>
      <w:r w:rsidR="002D24AF" w:rsidRPr="00694611">
        <w:rPr>
          <w:u w:val="double"/>
          <w:lang w:val="en-IE"/>
        </w:rPr>
        <w:t>V</w:t>
      </w:r>
      <w:r w:rsidR="002D24AF" w:rsidRPr="0054082B">
        <w:rPr>
          <w:lang w:val="en-IE"/>
        </w:rPr>
        <w:t xml:space="preserve"> </w:t>
      </w:r>
      <w:r w:rsidR="002D24AF" w:rsidRPr="00694611">
        <w:rPr>
          <w:strike/>
          <w:lang w:val="en-IE"/>
        </w:rPr>
        <w:t xml:space="preserve">virus </w:t>
      </w:r>
      <w:r w:rsidR="0078444A" w:rsidRPr="0054082B">
        <w:rPr>
          <w:lang w:val="en-IE"/>
        </w:rPr>
        <w:t xml:space="preserve">is targeted in IHC. </w:t>
      </w:r>
      <w:r w:rsidR="0018586B" w:rsidRPr="0054082B">
        <w:rPr>
          <w:strike/>
          <w:lang w:val="en-IE"/>
        </w:rPr>
        <w:t>Necrotic and inflamed areas of the brain are examined.</w:t>
      </w:r>
      <w:r w:rsidR="0018586B" w:rsidRPr="0054082B">
        <w:rPr>
          <w:lang w:val="en-IE"/>
        </w:rPr>
        <w:t xml:space="preserve"> In </w:t>
      </w:r>
      <w:r w:rsidR="00675184" w:rsidRPr="0054082B">
        <w:rPr>
          <w:lang w:val="en-IE"/>
        </w:rPr>
        <w:t>EEE</w:t>
      </w:r>
      <w:r w:rsidR="00694611" w:rsidRPr="00694611">
        <w:rPr>
          <w:u w:val="double"/>
          <w:lang w:val="en-IE"/>
        </w:rPr>
        <w:t>V</w:t>
      </w:r>
      <w:r w:rsidR="00675184" w:rsidRPr="0054082B">
        <w:rPr>
          <w:lang w:val="en-IE"/>
        </w:rPr>
        <w:t xml:space="preserve"> </w:t>
      </w:r>
      <w:r w:rsidR="00675184" w:rsidRPr="00694611">
        <w:rPr>
          <w:strike/>
          <w:lang w:val="en-IE"/>
        </w:rPr>
        <w:t>virus</w:t>
      </w:r>
      <w:r w:rsidR="0018586B" w:rsidRPr="00694611">
        <w:rPr>
          <w:strike/>
          <w:lang w:val="en-IE"/>
        </w:rPr>
        <w:t xml:space="preserve"> </w:t>
      </w:r>
      <w:r w:rsidR="0018586B" w:rsidRPr="0054082B">
        <w:rPr>
          <w:lang w:val="en-IE"/>
        </w:rPr>
        <w:t>infected horses, p</w:t>
      </w:r>
      <w:r w:rsidR="0078444A" w:rsidRPr="0054082B">
        <w:rPr>
          <w:lang w:val="en-IE"/>
        </w:rPr>
        <w:t xml:space="preserve">ositive staining is observed </w:t>
      </w:r>
      <w:r w:rsidR="0018586B" w:rsidRPr="0054082B">
        <w:rPr>
          <w:lang w:val="en-IE"/>
        </w:rPr>
        <w:t xml:space="preserve">most notably </w:t>
      </w:r>
      <w:r w:rsidR="0078444A" w:rsidRPr="0054082B">
        <w:rPr>
          <w:lang w:val="en-IE"/>
        </w:rPr>
        <w:t>in neurons and associated dendritic processes</w:t>
      </w:r>
      <w:r w:rsidR="0018586B" w:rsidRPr="0054082B">
        <w:rPr>
          <w:lang w:val="en-IE"/>
        </w:rPr>
        <w:t>.</w:t>
      </w:r>
      <w:r w:rsidR="0078444A" w:rsidRPr="0054082B">
        <w:rPr>
          <w:lang w:val="en-IE"/>
        </w:rPr>
        <w:t xml:space="preserve"> </w:t>
      </w:r>
      <w:r w:rsidR="00C73B3D" w:rsidRPr="0054082B">
        <w:rPr>
          <w:strike/>
          <w:lang w:val="en-IE"/>
        </w:rPr>
        <w:t xml:space="preserve">However, </w:t>
      </w:r>
      <w:r w:rsidRPr="0054082B">
        <w:rPr>
          <w:u w:val="double"/>
          <w:lang w:val="en-IE"/>
        </w:rPr>
        <w:t>F</w:t>
      </w:r>
      <w:r w:rsidR="00C73B3D" w:rsidRPr="0054082B">
        <w:rPr>
          <w:lang w:val="en-IE"/>
        </w:rPr>
        <w:t>ailure to identify viral antigen in equine central nervous system does not rule out infection.</w:t>
      </w:r>
      <w:r w:rsidR="003940A1" w:rsidRPr="0054082B">
        <w:rPr>
          <w:lang w:val="en-IE"/>
        </w:rPr>
        <w:t xml:space="preserve"> </w:t>
      </w:r>
      <w:r w:rsidR="00C50914" w:rsidRPr="0054082B">
        <w:rPr>
          <w:u w:val="double"/>
          <w:lang w:val="en-IE"/>
        </w:rPr>
        <w:t xml:space="preserve">No </w:t>
      </w:r>
      <w:r w:rsidR="0055451D" w:rsidRPr="0054082B">
        <w:rPr>
          <w:u w:val="double"/>
          <w:lang w:val="en-IE"/>
        </w:rPr>
        <w:t xml:space="preserve">IHC </w:t>
      </w:r>
      <w:r w:rsidR="00C50914" w:rsidRPr="0054082B">
        <w:rPr>
          <w:u w:val="double"/>
          <w:lang w:val="en-IE"/>
        </w:rPr>
        <w:t>procedures are available for identification of WEEV and VEEV</w:t>
      </w:r>
      <w:r w:rsidR="00D74FF8" w:rsidRPr="0054082B">
        <w:rPr>
          <w:lang w:val="en-IE"/>
        </w:rPr>
        <w:t xml:space="preserve">. </w:t>
      </w:r>
    </w:p>
    <w:p w14:paraId="4EF3F927" w14:textId="77777777" w:rsidR="001B68A1" w:rsidRPr="0054082B" w:rsidRDefault="001B68A1" w:rsidP="001B68A1">
      <w:pPr>
        <w:pStyle w:val="1"/>
        <w:rPr>
          <w:lang w:val="en-IE"/>
        </w:rPr>
      </w:pPr>
      <w:r w:rsidRPr="0054082B">
        <w:rPr>
          <w:lang w:val="en-IE"/>
        </w:rPr>
        <w:t>2.</w:t>
      </w:r>
      <w:r w:rsidRPr="0054082B">
        <w:rPr>
          <w:lang w:val="en-IE"/>
        </w:rPr>
        <w:tab/>
        <w:t>Serological tests</w:t>
      </w:r>
    </w:p>
    <w:p w14:paraId="3133288E" w14:textId="17CE53F2" w:rsidR="008960F4" w:rsidRPr="0054082B" w:rsidRDefault="001B68A1" w:rsidP="005133EE">
      <w:pPr>
        <w:pStyle w:val="para1"/>
        <w:rPr>
          <w:strike/>
        </w:rPr>
      </w:pPr>
      <w:r w:rsidRPr="0054082B">
        <w:rPr>
          <w:strike/>
        </w:rPr>
        <w:t>Serological confirmation of EEE or WEE virus infection requires a four-fold or greater increase or decrease in antibody titre in paired serum samples collected 10–14</w:t>
      </w:r>
      <w:r w:rsidR="005133EE" w:rsidRPr="0054082B">
        <w:rPr>
          <w:strike/>
        </w:rPr>
        <w:t> </w:t>
      </w:r>
      <w:r w:rsidRPr="0054082B">
        <w:rPr>
          <w:strike/>
        </w:rPr>
        <w:t xml:space="preserve">days apart. </w:t>
      </w:r>
    </w:p>
    <w:p w14:paraId="68D665B8" w14:textId="5A12A942" w:rsidR="001627A7" w:rsidRPr="0054082B" w:rsidRDefault="001D05A3" w:rsidP="008E0FCB">
      <w:pPr>
        <w:pStyle w:val="Stylepara1Doublesoulign"/>
      </w:pPr>
      <w:r>
        <w:lastRenderedPageBreak/>
        <w:t xml:space="preserve">Arboviral diagnostic serology is complex because </w:t>
      </w:r>
      <w:r w:rsidR="00726B71">
        <w:t>of the wide variety of viruses. D</w:t>
      </w:r>
      <w:r w:rsidR="00946B2B">
        <w:t>ue to its specificity and sensitivity, the gold standard</w:t>
      </w:r>
      <w:r w:rsidR="00726B71">
        <w:t xml:space="preserve"> tests </w:t>
      </w:r>
      <w:r w:rsidR="00946B2B">
        <w:t xml:space="preserve">to detect </w:t>
      </w:r>
      <w:r w:rsidR="00E07CFB">
        <w:t xml:space="preserve">antibodies against </w:t>
      </w:r>
      <w:r w:rsidR="00946B2B">
        <w:t xml:space="preserve">equine alphaviruses remain the </w:t>
      </w:r>
      <w:r w:rsidR="009901AE">
        <w:t>virus-neutralisation test (VNT)</w:t>
      </w:r>
      <w:r w:rsidR="00946B2B">
        <w:t xml:space="preserve"> and </w:t>
      </w:r>
      <w:r w:rsidR="009901AE">
        <w:t>the plaque reduction neutralisation test (PRNT)</w:t>
      </w:r>
      <w:r w:rsidR="00946B2B">
        <w:t xml:space="preserve">. </w:t>
      </w:r>
      <w:r w:rsidR="00726B71">
        <w:t xml:space="preserve">Although the IgM antibody-capture </w:t>
      </w:r>
      <w:r w:rsidR="00CD6549" w:rsidRPr="00CD6549">
        <w:t xml:space="preserve">enzyme-linked immunosorbent assay </w:t>
      </w:r>
      <w:r w:rsidR="00CD6549">
        <w:t xml:space="preserve">(ELISA) </w:t>
      </w:r>
      <w:r w:rsidR="00726B71">
        <w:t>is a valuable tool for rapid diagnosis of acute viral infections in humans, reagents for equine diagnosis are not</w:t>
      </w:r>
      <w:r w:rsidR="005821AC">
        <w:t xml:space="preserve"> commercially available </w:t>
      </w:r>
      <w:r w:rsidR="00726B71">
        <w:t xml:space="preserve">worldwide and no standardised and validated methods for WEEV, EEEV and VEEV have been </w:t>
      </w:r>
      <w:r w:rsidR="00D84B4B">
        <w:t>published</w:t>
      </w:r>
      <w:r w:rsidR="00726B71">
        <w:t xml:space="preserve"> (only </w:t>
      </w:r>
      <w:r w:rsidR="00726B71" w:rsidRPr="374789FF">
        <w:rPr>
          <w:i/>
          <w:iCs/>
        </w:rPr>
        <w:t>in-house</w:t>
      </w:r>
      <w:r w:rsidR="00726B71">
        <w:t xml:space="preserve"> tests) (CDC, 2024). </w:t>
      </w:r>
      <w:r w:rsidR="000D7901">
        <w:t>In the same way, there are no standardised IgG ELISA protocols</w:t>
      </w:r>
      <w:r w:rsidR="000D7901" w:rsidRPr="00423B52">
        <w:t xml:space="preserve"> for </w:t>
      </w:r>
      <w:r w:rsidR="000D7901">
        <w:t>equine alphaviruses</w:t>
      </w:r>
      <w:r w:rsidR="000D7901" w:rsidRPr="00423B52">
        <w:t>.</w:t>
      </w:r>
      <w:r w:rsidR="000D7901">
        <w:t xml:space="preserve"> </w:t>
      </w:r>
      <w:r w:rsidR="00726B71">
        <w:t>Complement fixation and hemagglutination</w:t>
      </w:r>
      <w:r w:rsidR="00F340FB">
        <w:t xml:space="preserve"> </w:t>
      </w:r>
      <w:r w:rsidR="00726B71">
        <w:t>inhibition test</w:t>
      </w:r>
      <w:r w:rsidR="00501DC8">
        <w:t>s</w:t>
      </w:r>
      <w:r w:rsidR="00726B71">
        <w:t xml:space="preserve"> have </w:t>
      </w:r>
      <w:r w:rsidR="00F340FB">
        <w:t xml:space="preserve">also </w:t>
      </w:r>
      <w:r w:rsidR="00726B71">
        <w:t xml:space="preserve">been widely used in the past; however, these tests are technically demanding making </w:t>
      </w:r>
      <w:r w:rsidR="00501DC8">
        <w:t xml:space="preserve">reproducibility </w:t>
      </w:r>
      <w:r w:rsidR="00726B71">
        <w:t>difficult</w:t>
      </w:r>
      <w:r w:rsidR="00501DC8">
        <w:t xml:space="preserve">, </w:t>
      </w:r>
      <w:r w:rsidR="00726B71">
        <w:t xml:space="preserve">and cross reactions may occur between </w:t>
      </w:r>
      <w:r w:rsidR="007B794C">
        <w:t>EEEV and WEEV.</w:t>
      </w:r>
    </w:p>
    <w:p w14:paraId="364F63C8" w14:textId="190DEBAA" w:rsidR="008960F4" w:rsidRPr="0054082B" w:rsidRDefault="00D83D04" w:rsidP="008E0FCB">
      <w:pPr>
        <w:pStyle w:val="Stylepara1Doublesoulign"/>
        <w:rPr>
          <w:strike/>
        </w:rPr>
      </w:pPr>
      <w:r w:rsidRPr="0054082B">
        <w:t>Antibodies can cross-react between different equine encephalitis viruses, meaning that antibodies produced against one virus can also bind to and neutral</w:t>
      </w:r>
      <w:r w:rsidR="008529DA" w:rsidRPr="0054082B">
        <w:t>is</w:t>
      </w:r>
      <w:r w:rsidRPr="0054082B">
        <w:t>e other related viruses. Studies have shown that antibodies against EEEV or WEEV can provide some level of protection against VEEV.</w:t>
      </w:r>
      <w:r w:rsidR="00E525A5" w:rsidRPr="0054082B">
        <w:rPr>
          <w:u w:val="none"/>
        </w:rPr>
        <w:t xml:space="preserve"> </w:t>
      </w:r>
      <w:r w:rsidR="001B68A1" w:rsidRPr="0054082B">
        <w:rPr>
          <w:strike/>
          <w:u w:val="none"/>
        </w:rPr>
        <w:t>Most horses</w:t>
      </w:r>
      <w:r w:rsidR="005236D6" w:rsidRPr="0054082B">
        <w:rPr>
          <w:strike/>
          <w:u w:val="none"/>
        </w:rPr>
        <w:t xml:space="preserve"> </w:t>
      </w:r>
      <w:r w:rsidR="001B68A1" w:rsidRPr="0054082B">
        <w:rPr>
          <w:strike/>
          <w:u w:val="none"/>
        </w:rPr>
        <w:t xml:space="preserve">infected with EEE </w:t>
      </w:r>
      <w:r w:rsidR="005236D6" w:rsidRPr="0054082B">
        <w:rPr>
          <w:strike/>
          <w:u w:val="none"/>
        </w:rPr>
        <w:t>or</w:t>
      </w:r>
      <w:r w:rsidR="001B68A1" w:rsidRPr="0054082B">
        <w:rPr>
          <w:strike/>
          <w:u w:val="none"/>
        </w:rPr>
        <w:t xml:space="preserve"> WEE virus have a high antibody titre when clinical disease is observed. Consequently, a presumptive diagnosis can be made if an unvaccinated horse with appropriate clinical signs has antibody against only EEE or WEE virus.</w:t>
      </w:r>
      <w:r w:rsidR="00CD5C91" w:rsidRPr="0054082B">
        <w:rPr>
          <w:strike/>
          <w:u w:val="none"/>
        </w:rPr>
        <w:t xml:space="preserve"> In contrast to EEE and WEE</w:t>
      </w:r>
      <w:r w:rsidR="0004236C" w:rsidRPr="0054082B">
        <w:rPr>
          <w:strike/>
          <w:u w:val="none"/>
        </w:rPr>
        <w:t xml:space="preserve"> vi</w:t>
      </w:r>
      <w:r w:rsidR="00304B99" w:rsidRPr="0054082B">
        <w:rPr>
          <w:strike/>
          <w:u w:val="none"/>
        </w:rPr>
        <w:t>rus</w:t>
      </w:r>
      <w:r w:rsidR="00CD5C91" w:rsidRPr="0054082B">
        <w:rPr>
          <w:strike/>
          <w:u w:val="none"/>
        </w:rPr>
        <w:t xml:space="preserve"> infection, onset of clinical signs and subsequent IgG antibody production against VEE virus occurs early post-infection. Development of encephalitis is variable, thus some neurologic horses may not exhibit a four-fold or greater increase in antibody titre in paired sera.</w:t>
      </w:r>
      <w:r w:rsidR="008529DA" w:rsidRPr="0054082B">
        <w:rPr>
          <w:strike/>
          <w:u w:val="none"/>
        </w:rPr>
        <w:t xml:space="preserve"> </w:t>
      </w:r>
      <w:r w:rsidR="001B68A1" w:rsidRPr="0054082B">
        <w:rPr>
          <w:strike/>
          <w:u w:val="none"/>
        </w:rPr>
        <w:t xml:space="preserve">The detection of IgM antibody by the ELISA can </w:t>
      </w:r>
      <w:r w:rsidR="00D54612" w:rsidRPr="0054082B">
        <w:rPr>
          <w:strike/>
          <w:u w:val="none"/>
        </w:rPr>
        <w:t>be suggestive for an</w:t>
      </w:r>
      <w:r w:rsidR="001B68A1" w:rsidRPr="0054082B">
        <w:rPr>
          <w:strike/>
          <w:u w:val="none"/>
        </w:rPr>
        <w:t xml:space="preserve"> acute infection</w:t>
      </w:r>
      <w:r w:rsidR="00D54612" w:rsidRPr="0054082B">
        <w:rPr>
          <w:strike/>
          <w:u w:val="none"/>
        </w:rPr>
        <w:t xml:space="preserve"> or a recent exposure to the virus</w:t>
      </w:r>
      <w:r w:rsidR="00B04614" w:rsidRPr="0054082B">
        <w:rPr>
          <w:strike/>
          <w:u w:val="none"/>
        </w:rPr>
        <w:t>, including recent vaccination,</w:t>
      </w:r>
      <w:r w:rsidR="00D54612" w:rsidRPr="0054082B">
        <w:rPr>
          <w:strike/>
          <w:u w:val="none"/>
        </w:rPr>
        <w:t xml:space="preserve"> therefore interpretation of serologic</w:t>
      </w:r>
      <w:r w:rsidR="008E3793" w:rsidRPr="0054082B">
        <w:rPr>
          <w:strike/>
          <w:u w:val="none"/>
        </w:rPr>
        <w:t>al</w:t>
      </w:r>
      <w:r w:rsidR="00D54612" w:rsidRPr="0054082B">
        <w:rPr>
          <w:strike/>
          <w:u w:val="none"/>
        </w:rPr>
        <w:t xml:space="preserve"> findings must be done in conjunction with clinical signs and </w:t>
      </w:r>
      <w:r w:rsidR="006B62B3" w:rsidRPr="0054082B">
        <w:rPr>
          <w:strike/>
          <w:u w:val="none"/>
        </w:rPr>
        <w:t xml:space="preserve">the </w:t>
      </w:r>
      <w:r w:rsidR="00D54612" w:rsidRPr="0054082B">
        <w:rPr>
          <w:strike/>
          <w:u w:val="none"/>
        </w:rPr>
        <w:t>epizootic situation</w:t>
      </w:r>
      <w:r w:rsidR="001B68A1" w:rsidRPr="0054082B">
        <w:rPr>
          <w:strike/>
          <w:u w:val="none"/>
        </w:rPr>
        <w:t xml:space="preserve"> (</w:t>
      </w:r>
      <w:r w:rsidR="00E23CBC" w:rsidRPr="0054082B">
        <w:rPr>
          <w:strike/>
          <w:u w:val="none"/>
        </w:rPr>
        <w:t xml:space="preserve">Sahu </w:t>
      </w:r>
      <w:r w:rsidR="00E23CBC" w:rsidRPr="0054082B">
        <w:rPr>
          <w:i/>
          <w:strike/>
          <w:u w:val="none"/>
        </w:rPr>
        <w:t>et al</w:t>
      </w:r>
      <w:r w:rsidR="00E23CBC" w:rsidRPr="0054082B">
        <w:rPr>
          <w:strike/>
          <w:u w:val="none"/>
        </w:rPr>
        <w:t>., 1994</w:t>
      </w:r>
      <w:r w:rsidR="001B68A1" w:rsidRPr="0054082B">
        <w:rPr>
          <w:strike/>
          <w:u w:val="none"/>
        </w:rPr>
        <w:t xml:space="preserve">). </w:t>
      </w:r>
    </w:p>
    <w:p w14:paraId="00AA1A20" w14:textId="7B0EC1F8" w:rsidR="001B68A1" w:rsidRPr="0054082B" w:rsidRDefault="00D54612" w:rsidP="0075799A">
      <w:pPr>
        <w:pStyle w:val="para1"/>
        <w:rPr>
          <w:strike/>
        </w:rPr>
      </w:pPr>
      <w:r w:rsidRPr="0054082B" w:rsidDel="00946B2B">
        <w:rPr>
          <w:strike/>
        </w:rPr>
        <w:t>Vaccination history must be taken into account when interpreting results of any serological tests, particularly the PRN or virus neutrali</w:t>
      </w:r>
      <w:r w:rsidR="00675184" w:rsidRPr="0054082B" w:rsidDel="00946B2B">
        <w:rPr>
          <w:strike/>
        </w:rPr>
        <w:t>s</w:t>
      </w:r>
      <w:r w:rsidRPr="0054082B" w:rsidDel="00946B2B">
        <w:rPr>
          <w:strike/>
        </w:rPr>
        <w:t xml:space="preserve">ation (VN) tests. </w:t>
      </w:r>
      <w:r w:rsidR="00082725" w:rsidRPr="0054082B" w:rsidDel="00054D10">
        <w:rPr>
          <w:strike/>
        </w:rPr>
        <w:t xml:space="preserve">Although enzootic VEE subtypes and variants are non-pathogenic for equids, infection will stimulate antibody production that can cross-react on diagnostic tests with epizootic VEE virus variants. </w:t>
      </w:r>
      <w:r w:rsidRPr="0054082B">
        <w:rPr>
          <w:strike/>
        </w:rPr>
        <w:t>Furthermore,</w:t>
      </w:r>
      <w:r w:rsidR="001B68A1" w:rsidRPr="0054082B">
        <w:rPr>
          <w:strike/>
        </w:rPr>
        <w:t xml:space="preserve"> </w:t>
      </w:r>
      <w:r w:rsidRPr="0054082B">
        <w:rPr>
          <w:strike/>
        </w:rPr>
        <w:t>t</w:t>
      </w:r>
      <w:r w:rsidR="001B68A1" w:rsidRPr="0054082B">
        <w:rPr>
          <w:strike/>
        </w:rPr>
        <w:t xml:space="preserve">here </w:t>
      </w:r>
      <w:r w:rsidR="007B3C30" w:rsidRPr="0054082B">
        <w:rPr>
          <w:strike/>
        </w:rPr>
        <w:t>may be</w:t>
      </w:r>
      <w:r w:rsidR="001B68A1" w:rsidRPr="0054082B">
        <w:rPr>
          <w:strike/>
        </w:rPr>
        <w:t xml:space="preserve"> cross-reactions between antibody against EEE and WEE virus in </w:t>
      </w:r>
      <w:r w:rsidRPr="0054082B">
        <w:rPr>
          <w:strike/>
        </w:rPr>
        <w:t>such tests as complement fixation</w:t>
      </w:r>
      <w:r w:rsidR="001B68A1" w:rsidRPr="0054082B">
        <w:rPr>
          <w:strike/>
        </w:rPr>
        <w:t xml:space="preserve"> </w:t>
      </w:r>
      <w:r w:rsidRPr="0054082B">
        <w:rPr>
          <w:strike/>
        </w:rPr>
        <w:t>(</w:t>
      </w:r>
      <w:r w:rsidR="001B68A1" w:rsidRPr="0054082B">
        <w:rPr>
          <w:strike/>
        </w:rPr>
        <w:t>CF</w:t>
      </w:r>
      <w:r w:rsidRPr="0054082B">
        <w:rPr>
          <w:strike/>
        </w:rPr>
        <w:t>)</w:t>
      </w:r>
      <w:r w:rsidR="001B68A1" w:rsidRPr="0054082B">
        <w:rPr>
          <w:strike/>
        </w:rPr>
        <w:t xml:space="preserve"> and </w:t>
      </w:r>
      <w:r w:rsidRPr="0054082B">
        <w:rPr>
          <w:strike/>
        </w:rPr>
        <w:t>haemagglutination inhibition (</w:t>
      </w:r>
      <w:r w:rsidR="001B68A1" w:rsidRPr="0054082B">
        <w:rPr>
          <w:strike/>
        </w:rPr>
        <w:t>HI</w:t>
      </w:r>
      <w:r w:rsidRPr="0054082B">
        <w:rPr>
          <w:strike/>
        </w:rPr>
        <w:t>)</w:t>
      </w:r>
      <w:r w:rsidR="001B68A1" w:rsidRPr="0054082B">
        <w:rPr>
          <w:strike/>
        </w:rPr>
        <w:t xml:space="preserve"> tests. CF antibod</w:t>
      </w:r>
      <w:r w:rsidRPr="0054082B">
        <w:rPr>
          <w:strike/>
        </w:rPr>
        <w:t>ies</w:t>
      </w:r>
      <w:r w:rsidR="001B68A1" w:rsidRPr="0054082B">
        <w:rPr>
          <w:strike/>
        </w:rPr>
        <w:t xml:space="preserve"> against both EEE and WEE viruses appear later and do not persist; consequently, </w:t>
      </w:r>
      <w:r w:rsidR="006B62B3" w:rsidRPr="0054082B">
        <w:rPr>
          <w:strike/>
        </w:rPr>
        <w:t xml:space="preserve">the </w:t>
      </w:r>
      <w:r w:rsidRPr="0054082B">
        <w:rPr>
          <w:strike/>
        </w:rPr>
        <w:t>CF test</w:t>
      </w:r>
      <w:r w:rsidR="001B68A1" w:rsidRPr="0054082B">
        <w:rPr>
          <w:strike/>
        </w:rPr>
        <w:t xml:space="preserve"> is less useful for the serological diagnosis of disease.</w:t>
      </w:r>
    </w:p>
    <w:p w14:paraId="0BEEC9E3" w14:textId="3C70EEF7" w:rsidR="00C3467B" w:rsidRPr="0054082B" w:rsidRDefault="00C3467B" w:rsidP="0075799A">
      <w:pPr>
        <w:pStyle w:val="Stylepara1Doublesoulign"/>
        <w:rPr>
          <w:color w:val="000000"/>
          <w:shd w:val="clear" w:color="auto" w:fill="FFFFFF"/>
        </w:rPr>
      </w:pPr>
      <w:r w:rsidRPr="0054082B">
        <w:t xml:space="preserve">Serum should be collected </w:t>
      </w:r>
      <w:r w:rsidRPr="0054082B">
        <w:rPr>
          <w:color w:val="000000"/>
          <w:shd w:val="clear" w:color="auto" w:fill="FFFFFF"/>
        </w:rPr>
        <w:t>as soon as possible after the</w:t>
      </w:r>
      <w:r w:rsidR="001936AF" w:rsidRPr="0054082B">
        <w:rPr>
          <w:color w:val="000000"/>
          <w:shd w:val="clear" w:color="auto" w:fill="FFFFFF"/>
        </w:rPr>
        <w:t xml:space="preserve"> </w:t>
      </w:r>
      <w:r w:rsidRPr="0054082B">
        <w:t xml:space="preserve">onset of clinical signs (acute phase) and repeated </w:t>
      </w:r>
      <w:r w:rsidR="0075799A" w:rsidRPr="0054082B">
        <w:t>2 </w:t>
      </w:r>
      <w:r w:rsidRPr="0054082B">
        <w:t>weeks later (convalescent phase) for comparison.</w:t>
      </w:r>
      <w:r w:rsidRPr="0054082B">
        <w:rPr>
          <w:color w:val="000000"/>
          <w:shd w:val="clear" w:color="auto" w:fill="FFFFFF"/>
        </w:rPr>
        <w:t xml:space="preserve"> </w:t>
      </w:r>
      <w:r w:rsidR="00D83D04" w:rsidRPr="0054082B">
        <w:rPr>
          <w:color w:val="000000"/>
          <w:shd w:val="clear" w:color="auto" w:fill="FFFFFF"/>
        </w:rPr>
        <w:t xml:space="preserve">Cerebrospinal fluid from </w:t>
      </w:r>
      <w:r w:rsidR="007C2528" w:rsidRPr="0054082B">
        <w:rPr>
          <w:color w:val="000000"/>
          <w:shd w:val="clear" w:color="auto" w:fill="FFFFFF"/>
        </w:rPr>
        <w:t xml:space="preserve">horses </w:t>
      </w:r>
      <w:r w:rsidR="00B04C59" w:rsidRPr="0054082B">
        <w:rPr>
          <w:color w:val="000000"/>
          <w:shd w:val="clear" w:color="auto" w:fill="FFFFFF"/>
        </w:rPr>
        <w:t xml:space="preserve">with </w:t>
      </w:r>
      <w:r w:rsidR="00D83D04" w:rsidRPr="0054082B">
        <w:rPr>
          <w:color w:val="000000"/>
          <w:shd w:val="clear" w:color="auto" w:fill="FFFFFF"/>
        </w:rPr>
        <w:t>neurologic</w:t>
      </w:r>
      <w:r w:rsidR="00B04C59" w:rsidRPr="0054082B">
        <w:rPr>
          <w:color w:val="000000"/>
          <w:shd w:val="clear" w:color="auto" w:fill="FFFFFF"/>
        </w:rPr>
        <w:t>al problems</w:t>
      </w:r>
      <w:r w:rsidR="00D83D04" w:rsidRPr="0054082B">
        <w:rPr>
          <w:color w:val="000000"/>
          <w:shd w:val="clear" w:color="auto" w:fill="FFFFFF"/>
        </w:rPr>
        <w:t xml:space="preserve"> can </w:t>
      </w:r>
      <w:r w:rsidR="00B04C59" w:rsidRPr="0054082B">
        <w:rPr>
          <w:color w:val="000000"/>
          <w:shd w:val="clear" w:color="auto" w:fill="FFFFFF"/>
        </w:rPr>
        <w:t xml:space="preserve">also </w:t>
      </w:r>
      <w:r w:rsidR="00D83D04" w:rsidRPr="0054082B">
        <w:rPr>
          <w:color w:val="000000"/>
          <w:shd w:val="clear" w:color="auto" w:fill="FFFFFF"/>
        </w:rPr>
        <w:t>be analy</w:t>
      </w:r>
      <w:r w:rsidR="0075799A" w:rsidRPr="0054082B">
        <w:rPr>
          <w:color w:val="000000"/>
          <w:shd w:val="clear" w:color="auto" w:fill="FFFFFF"/>
        </w:rPr>
        <w:t>s</w:t>
      </w:r>
      <w:r w:rsidR="00D83D04" w:rsidRPr="0054082B">
        <w:rPr>
          <w:color w:val="000000"/>
          <w:shd w:val="clear" w:color="auto" w:fill="FFFFFF"/>
        </w:rPr>
        <w:t xml:space="preserve">ed by serology. </w:t>
      </w:r>
    </w:p>
    <w:p w14:paraId="4284BEB2" w14:textId="79B39B34" w:rsidR="00C3467B" w:rsidRPr="0054082B" w:rsidRDefault="00C3467B" w:rsidP="0075799A">
      <w:pPr>
        <w:pStyle w:val="Stylepara1Doublesoulign"/>
      </w:pPr>
      <w:r w:rsidRPr="0054082B">
        <w:rPr>
          <w:color w:val="000000"/>
          <w:shd w:val="clear" w:color="auto" w:fill="FFFFFF"/>
        </w:rPr>
        <w:t>A</w:t>
      </w:r>
      <w:r w:rsidR="00B43741" w:rsidRPr="0054082B">
        <w:rPr>
          <w:color w:val="000000"/>
          <w:shd w:val="clear" w:color="auto" w:fill="FFFFFF"/>
        </w:rPr>
        <w:t xml:space="preserve"> positive diagnosis is based on the demonstration of significant increases (four-fold or greater) in antibody titres in paired sera taken during the acute and convalescent </w:t>
      </w:r>
      <w:r w:rsidRPr="0054082B">
        <w:rPr>
          <w:color w:val="000000"/>
          <w:shd w:val="clear" w:color="auto" w:fill="FFFFFF"/>
        </w:rPr>
        <w:t>phases</w:t>
      </w:r>
      <w:r w:rsidR="00B43741" w:rsidRPr="0054082B">
        <w:rPr>
          <w:color w:val="000000"/>
          <w:shd w:val="clear" w:color="auto" w:fill="FFFFFF"/>
        </w:rPr>
        <w:t xml:space="preserve"> of the disease. However, </w:t>
      </w:r>
      <w:r w:rsidRPr="0054082B">
        <w:t>due to the high lethality of EEEV and VEEV, and in h</w:t>
      </w:r>
      <w:r w:rsidR="0075799A" w:rsidRPr="0054082B">
        <w:t>y</w:t>
      </w:r>
      <w:r w:rsidRPr="0054082B">
        <w:t xml:space="preserve">peracute cases of WEEV, it might not be possible to conduct paired serum sampling due to the short clinical </w:t>
      </w:r>
      <w:r w:rsidR="006F08A8" w:rsidRPr="0054082B">
        <w:t>duration</w:t>
      </w:r>
      <w:r w:rsidRPr="0054082B">
        <w:t xml:space="preserve"> of the disease. In this case, clinical signs, pathological signs, and epidemiological links would provide further evidence to substantiate a case.</w:t>
      </w:r>
    </w:p>
    <w:p w14:paraId="357C100A" w14:textId="1740D8CB" w:rsidR="00C3467B" w:rsidRPr="0054082B" w:rsidRDefault="00CC6E2D" w:rsidP="0075799A">
      <w:pPr>
        <w:pStyle w:val="11Para"/>
        <w:ind w:left="0"/>
        <w:rPr>
          <w:lang w:val="en-IE"/>
        </w:rPr>
      </w:pPr>
      <w:r w:rsidRPr="00CC6E2D">
        <w:rPr>
          <w:u w:val="double"/>
          <w:lang w:val="en-IE"/>
        </w:rPr>
        <w:t xml:space="preserve">Live virus is used in the PRNT or VNT procedures, which currently requires </w:t>
      </w:r>
      <w:r w:rsidRPr="00CC6E2D">
        <w:rPr>
          <w:u w:val="double"/>
        </w:rPr>
        <w:t>appropriate biosafety and containment levels determined by risk analysis</w:t>
      </w:r>
      <w:r w:rsidR="1F73DA5C" w:rsidRPr="00CC6E2D">
        <w:rPr>
          <w:u w:val="double"/>
          <w:lang w:val="en-IE"/>
        </w:rPr>
        <w:t xml:space="preserve">. These requirements restrict the ability of public health laboratories to conduct PRNT and VNT. Sindbis virus (SINV)/EEEV recombinant constructs have been engineered to express the immunogenic structural proteins from </w:t>
      </w:r>
      <w:r w:rsidR="4DF5B1BD" w:rsidRPr="00CC6E2D">
        <w:rPr>
          <w:u w:val="double"/>
          <w:lang w:val="en-IE"/>
        </w:rPr>
        <w:t>two</w:t>
      </w:r>
      <w:r w:rsidR="1F73DA5C" w:rsidRPr="00CC6E2D">
        <w:rPr>
          <w:u w:val="double"/>
          <w:lang w:val="en-IE"/>
        </w:rPr>
        <w:t xml:space="preserve"> wild</w:t>
      </w:r>
      <w:r w:rsidR="5A1CE931" w:rsidRPr="00CC6E2D">
        <w:rPr>
          <w:u w:val="double"/>
          <w:lang w:val="en-IE"/>
        </w:rPr>
        <w:t>-</w:t>
      </w:r>
      <w:r w:rsidR="1F73DA5C" w:rsidRPr="00CC6E2D">
        <w:rPr>
          <w:u w:val="double"/>
          <w:lang w:val="en-IE"/>
        </w:rPr>
        <w:t>type EEEV strains in an attenuated form. These SINV/EEEVs, which are not classified as select agents, have been evaluated</w:t>
      </w:r>
      <w:r w:rsidR="1F73DA5C" w:rsidRPr="5B77C359">
        <w:rPr>
          <w:u w:val="double"/>
          <w:lang w:val="en-IE"/>
        </w:rPr>
        <w:t xml:space="preserve"> as alternative diagnostic reagents in a PRNT using human, equine, and murine sera</w:t>
      </w:r>
      <w:r w:rsidR="4B926C34" w:rsidRPr="5B77C359">
        <w:rPr>
          <w:u w:val="double"/>
          <w:lang w:val="en-IE"/>
        </w:rPr>
        <w:t xml:space="preserve"> showing</w:t>
      </w:r>
      <w:r w:rsidR="1F73DA5C" w:rsidRPr="5B77C359">
        <w:rPr>
          <w:u w:val="double"/>
          <w:lang w:val="en-IE"/>
        </w:rPr>
        <w:t xml:space="preserve"> specificity comparable to that of wild</w:t>
      </w:r>
      <w:r w:rsidR="5A1CE931" w:rsidRPr="5B77C359">
        <w:rPr>
          <w:u w:val="double"/>
          <w:lang w:val="en-IE"/>
        </w:rPr>
        <w:t>-</w:t>
      </w:r>
      <w:r w:rsidR="1F73DA5C" w:rsidRPr="5B77C359">
        <w:rPr>
          <w:u w:val="double"/>
          <w:lang w:val="en-IE"/>
        </w:rPr>
        <w:t>type EEEV, with only a slight reduction in sensitivity</w:t>
      </w:r>
      <w:r w:rsidR="4B926C34" w:rsidRPr="5B77C359">
        <w:rPr>
          <w:u w:val="double"/>
          <w:lang w:val="en-IE"/>
        </w:rPr>
        <w:t xml:space="preserve"> (Johnson </w:t>
      </w:r>
      <w:r w:rsidR="4B926C34" w:rsidRPr="5B77C359">
        <w:rPr>
          <w:i/>
          <w:iCs/>
          <w:u w:val="double"/>
          <w:lang w:val="en-IE"/>
        </w:rPr>
        <w:t>et al.,</w:t>
      </w:r>
      <w:r w:rsidR="4B926C34" w:rsidRPr="5B77C359">
        <w:rPr>
          <w:u w:val="double"/>
          <w:lang w:val="en-IE"/>
        </w:rPr>
        <w:t xml:space="preserve"> 2011).</w:t>
      </w:r>
      <w:r w:rsidR="1F73DA5C" w:rsidRPr="5B77C359">
        <w:rPr>
          <w:u w:val="double"/>
          <w:lang w:val="en-IE"/>
        </w:rPr>
        <w:t xml:space="preserve"> </w:t>
      </w:r>
      <w:r w:rsidR="4B926C34" w:rsidRPr="5B77C359">
        <w:rPr>
          <w:u w:val="double"/>
          <w:lang w:val="en-IE"/>
        </w:rPr>
        <w:t>Also</w:t>
      </w:r>
      <w:r w:rsidR="4E9D774C" w:rsidRPr="5B77C359">
        <w:rPr>
          <w:u w:val="double"/>
          <w:lang w:val="en-IE"/>
        </w:rPr>
        <w:t>,</w:t>
      </w:r>
      <w:r w:rsidR="4B926C34" w:rsidRPr="5B77C359">
        <w:rPr>
          <w:u w:val="double"/>
          <w:lang w:val="en-IE"/>
        </w:rPr>
        <w:t xml:space="preserve"> recombinant SINV/VEEV constructs engineered to express structural proteins from multiple VEEV subtypes were evaluated as diagnostic reagents in VEEV-specific serological assays showing to be effective as the parental virus for identifying infection of humans, horses, and rodents in these serological assays (Ni </w:t>
      </w:r>
      <w:r w:rsidR="4B926C34" w:rsidRPr="5B77C359">
        <w:rPr>
          <w:i/>
          <w:iCs/>
          <w:u w:val="double"/>
          <w:lang w:val="en-IE"/>
        </w:rPr>
        <w:t xml:space="preserve">et al., </w:t>
      </w:r>
      <w:r w:rsidR="4B926C34" w:rsidRPr="5B77C359">
        <w:rPr>
          <w:u w:val="double"/>
          <w:lang w:val="en-IE"/>
        </w:rPr>
        <w:t>2007). Th</w:t>
      </w:r>
      <w:r w:rsidR="3EE02CEA" w:rsidRPr="5B77C359">
        <w:rPr>
          <w:u w:val="double"/>
          <w:lang w:val="en-IE"/>
        </w:rPr>
        <w:t>ese</w:t>
      </w:r>
      <w:r w:rsidR="4B926C34" w:rsidRPr="5B77C359">
        <w:rPr>
          <w:u w:val="double"/>
          <w:lang w:val="en-IE"/>
        </w:rPr>
        <w:t xml:space="preserve"> s</w:t>
      </w:r>
      <w:r w:rsidR="17628022" w:rsidRPr="5B77C359">
        <w:rPr>
          <w:u w:val="double"/>
          <w:lang w:val="en-IE"/>
        </w:rPr>
        <w:t xml:space="preserve">urrogate viruses with equivalent antigenic makeup that confer equivalent sensitivity and specificity to the </w:t>
      </w:r>
      <w:r w:rsidR="4B926C34" w:rsidRPr="5B77C359">
        <w:rPr>
          <w:u w:val="double"/>
          <w:lang w:val="en-IE"/>
        </w:rPr>
        <w:t>wild-type</w:t>
      </w:r>
      <w:r w:rsidR="17628022" w:rsidRPr="5B77C359">
        <w:rPr>
          <w:u w:val="double"/>
          <w:lang w:val="en-IE"/>
        </w:rPr>
        <w:t xml:space="preserve"> viruses </w:t>
      </w:r>
      <w:r w:rsidR="4B926C34" w:rsidRPr="5B77C359">
        <w:rPr>
          <w:u w:val="double"/>
          <w:lang w:val="en-IE"/>
        </w:rPr>
        <w:t>should be highly useful in diagnostic laboratories throughout the Americas.</w:t>
      </w:r>
    </w:p>
    <w:p w14:paraId="18B8EE08" w14:textId="62C3C57B" w:rsidR="001B68A1" w:rsidRPr="0054082B" w:rsidRDefault="008D31A6">
      <w:pPr>
        <w:pStyle w:val="11"/>
        <w:rPr>
          <w:strike/>
          <w:lang w:val="en-IE"/>
        </w:rPr>
      </w:pPr>
      <w:r w:rsidRPr="0054082B">
        <w:rPr>
          <w:strike/>
          <w:lang w:val="en-IE"/>
        </w:rPr>
        <w:t>2.1.</w:t>
      </w:r>
      <w:r w:rsidR="001B68A1" w:rsidRPr="0054082B">
        <w:rPr>
          <w:strike/>
          <w:lang w:val="en-IE"/>
        </w:rPr>
        <w:tab/>
        <w:t>Complement fixation</w:t>
      </w:r>
    </w:p>
    <w:p w14:paraId="0990696D" w14:textId="5FD8D32F" w:rsidR="001B68A1" w:rsidRPr="0054082B" w:rsidRDefault="001B68A1" w:rsidP="0075799A">
      <w:pPr>
        <w:pStyle w:val="11Para"/>
        <w:ind w:left="850" w:firstLine="1"/>
        <w:rPr>
          <w:strike/>
          <w:lang w:val="en-IE"/>
        </w:rPr>
      </w:pPr>
      <w:r w:rsidRPr="0054082B">
        <w:rPr>
          <w:strike/>
          <w:lang w:val="en-IE"/>
        </w:rPr>
        <w:t>The CF test is frequently used for the demonstration of antibodies, although the antibodies detected by the CF test may not persist for as long as those detected by the HI or PRN tests. A sucrose/acetone mouse brain extract is commonly used as antigen. The positive antigen is inactivated by treatment with 0.1% beta-propiolactone.</w:t>
      </w:r>
      <w:r w:rsidR="003D3B77" w:rsidRPr="0054082B">
        <w:rPr>
          <w:strike/>
          <w:lang w:val="en-IE"/>
        </w:rPr>
        <w:t xml:space="preserve"> </w:t>
      </w:r>
      <w:r w:rsidR="003D3B77" w:rsidRPr="0054082B">
        <w:rPr>
          <w:iCs/>
          <w:strike/>
          <w:lang w:val="en-IE"/>
        </w:rPr>
        <w:t xml:space="preserve">The effectiveness of this treatment should be confirmed by viability testing using </w:t>
      </w:r>
      <w:r w:rsidR="003D3B77" w:rsidRPr="0054082B">
        <w:rPr>
          <w:i/>
          <w:strike/>
          <w:lang w:val="en-IE"/>
        </w:rPr>
        <w:t>in</w:t>
      </w:r>
      <w:r w:rsidR="009C3F08" w:rsidRPr="0054082B">
        <w:rPr>
          <w:i/>
          <w:strike/>
          <w:lang w:val="en-IE"/>
        </w:rPr>
        <w:t>-</w:t>
      </w:r>
      <w:r w:rsidR="003D3B77" w:rsidRPr="0054082B">
        <w:rPr>
          <w:i/>
          <w:strike/>
          <w:lang w:val="en-IE"/>
        </w:rPr>
        <w:t>vivo</w:t>
      </w:r>
      <w:r w:rsidR="003D3B77" w:rsidRPr="0054082B">
        <w:rPr>
          <w:iCs/>
          <w:strike/>
          <w:lang w:val="en-IE"/>
        </w:rPr>
        <w:t xml:space="preserve"> or </w:t>
      </w:r>
      <w:r w:rsidR="003D3B77" w:rsidRPr="0054082B">
        <w:rPr>
          <w:i/>
          <w:strike/>
          <w:lang w:val="en-IE"/>
        </w:rPr>
        <w:t>in</w:t>
      </w:r>
      <w:r w:rsidR="009C3F08" w:rsidRPr="0054082B">
        <w:rPr>
          <w:i/>
          <w:strike/>
          <w:lang w:val="en-IE"/>
        </w:rPr>
        <w:t>-</w:t>
      </w:r>
      <w:r w:rsidR="003D3B77" w:rsidRPr="0054082B">
        <w:rPr>
          <w:i/>
          <w:strike/>
          <w:lang w:val="en-IE"/>
        </w:rPr>
        <w:t>vitro</w:t>
      </w:r>
      <w:r w:rsidR="003D3B77" w:rsidRPr="0054082B">
        <w:rPr>
          <w:iCs/>
          <w:strike/>
          <w:lang w:val="en-IE"/>
        </w:rPr>
        <w:t xml:space="preserve"> culture (see </w:t>
      </w:r>
      <w:r w:rsidR="009C3F08" w:rsidRPr="0054082B">
        <w:rPr>
          <w:iCs/>
          <w:strike/>
          <w:lang w:val="en-IE"/>
        </w:rPr>
        <w:t>Section B.</w:t>
      </w:r>
      <w:r w:rsidR="003D3B77" w:rsidRPr="0054082B">
        <w:rPr>
          <w:iCs/>
          <w:strike/>
          <w:lang w:val="en-IE"/>
        </w:rPr>
        <w:t>1.1) prior to working with the antigen at the bench</w:t>
      </w:r>
      <w:r w:rsidR="003D3B77" w:rsidRPr="0054082B">
        <w:rPr>
          <w:iCs/>
          <w:caps/>
          <w:strike/>
          <w:lang w:val="en-IE"/>
        </w:rPr>
        <w:t>.</w:t>
      </w:r>
    </w:p>
    <w:p w14:paraId="04292247" w14:textId="5CD24DB2" w:rsidR="001B68A1" w:rsidRPr="0054082B" w:rsidRDefault="001B68A1" w:rsidP="0075799A">
      <w:pPr>
        <w:pStyle w:val="11Para"/>
        <w:ind w:left="850" w:firstLine="1"/>
        <w:rPr>
          <w:strike/>
          <w:lang w:val="en-IE"/>
        </w:rPr>
      </w:pPr>
      <w:r w:rsidRPr="0054082B">
        <w:rPr>
          <w:strike/>
          <w:lang w:val="en-IE"/>
        </w:rPr>
        <w:lastRenderedPageBreak/>
        <w:t xml:space="preserve">In the absence of an international standard serum, the antigen should be titrated against a locally prepared positive control serum. The normal antigen, or control antigen, is mouse brain </w:t>
      </w:r>
      <w:r w:rsidR="00AF24AD" w:rsidRPr="0054082B">
        <w:rPr>
          <w:strike/>
          <w:lang w:val="en-IE"/>
        </w:rPr>
        <w:t xml:space="preserve">from uninoculated mice </w:t>
      </w:r>
      <w:r w:rsidRPr="0054082B">
        <w:rPr>
          <w:strike/>
          <w:lang w:val="en-IE"/>
        </w:rPr>
        <w:t>similarly extracted and diluted.</w:t>
      </w:r>
    </w:p>
    <w:p w14:paraId="3914A4F2" w14:textId="0D91595D" w:rsidR="001B68A1" w:rsidRPr="0054082B" w:rsidRDefault="001B68A1" w:rsidP="0075799A">
      <w:pPr>
        <w:pStyle w:val="11Para"/>
        <w:ind w:left="850" w:firstLine="1"/>
        <w:rPr>
          <w:strike/>
          <w:lang w:val="en-IE"/>
        </w:rPr>
      </w:pPr>
      <w:r w:rsidRPr="0054082B">
        <w:rPr>
          <w:strike/>
          <w:lang w:val="en-IE"/>
        </w:rPr>
        <w:t>Sera are diluted 1/4 in veronal buffered saline containing 1% gelatin (VBSG), and inactivated at 56°C for 30 minutes. Titrations of positive sera may be performed using additional twofold dilutions. The CF antigens and control antigen (normal mouse brain) are diluted in VBSG to their optimal amount of fixation as determined by titration against the positive sera; guinea</w:t>
      </w:r>
      <w:r w:rsidR="005133EE" w:rsidRPr="0054082B">
        <w:rPr>
          <w:strike/>
          <w:lang w:val="en-IE"/>
        </w:rPr>
        <w:t>-</w:t>
      </w:r>
      <w:r w:rsidRPr="0054082B">
        <w:rPr>
          <w:strike/>
          <w:lang w:val="en-IE"/>
        </w:rPr>
        <w:t>pig complement is diluted in VBSG to contain 5 complement haemolytic units-50% (</w:t>
      </w:r>
      <w:r w:rsidR="00C027D8" w:rsidRPr="0054082B">
        <w:rPr>
          <w:strike/>
          <w:lang w:val="en-IE"/>
        </w:rPr>
        <w:t>CH</w:t>
      </w:r>
      <w:r w:rsidR="00C027D8" w:rsidRPr="0054082B">
        <w:rPr>
          <w:strike/>
          <w:vertAlign w:val="subscript"/>
          <w:lang w:val="en-IE"/>
        </w:rPr>
        <w:t>50</w:t>
      </w:r>
      <w:r w:rsidRPr="0054082B">
        <w:rPr>
          <w:strike/>
          <w:lang w:val="en-IE"/>
        </w:rPr>
        <w:t>). Sera, antigen, and complement are reacted in 96-well round-bottom microtitre plates at 4°C for 18 hours. The sheep red blood cells (SRBCs) are standardised to 2.8% concentration. Haemolysin is titrated to determine the optimal dilution for the lot of complement used. Haemolysin is used to sensitise 2.8% SRBCs and the sensitised cells are added to all wells on the microtitre plate. The test is incubated for 30</w:t>
      </w:r>
      <w:r w:rsidR="005133EE" w:rsidRPr="0054082B">
        <w:rPr>
          <w:strike/>
          <w:lang w:val="en-IE"/>
        </w:rPr>
        <w:t> </w:t>
      </w:r>
      <w:r w:rsidRPr="0054082B">
        <w:rPr>
          <w:strike/>
          <w:lang w:val="en-IE"/>
        </w:rPr>
        <w:t>minutes at 37°C. The plates are then centrifuged (200</w:t>
      </w:r>
      <w:r w:rsidR="005133EE" w:rsidRPr="0054082B">
        <w:rPr>
          <w:strike/>
          <w:lang w:val="en-IE"/>
        </w:rPr>
        <w:t> </w:t>
      </w:r>
      <w:r w:rsidRPr="0054082B">
        <w:rPr>
          <w:b/>
          <w:i/>
          <w:strike/>
          <w:lang w:val="en-IE"/>
        </w:rPr>
        <w:t>g</w:t>
      </w:r>
      <w:r w:rsidRPr="0054082B">
        <w:rPr>
          <w:strike/>
          <w:lang w:val="en-IE"/>
        </w:rPr>
        <w:t>), and the wells are scored for the presence of haemolysis. The following controls are used: (a) serum and control serum each with 5</w:t>
      </w:r>
      <w:r w:rsidR="005133EE" w:rsidRPr="0054082B">
        <w:rPr>
          <w:strike/>
          <w:lang w:val="en-IE"/>
        </w:rPr>
        <w:t> </w:t>
      </w:r>
      <w:r w:rsidR="00C027D8" w:rsidRPr="0054082B">
        <w:rPr>
          <w:strike/>
          <w:lang w:val="en-IE"/>
        </w:rPr>
        <w:t>CH</w:t>
      </w:r>
      <w:r w:rsidR="00C027D8" w:rsidRPr="0054082B">
        <w:rPr>
          <w:strike/>
          <w:vertAlign w:val="subscript"/>
          <w:lang w:val="en-IE"/>
        </w:rPr>
        <w:t>50</w:t>
      </w:r>
      <w:r w:rsidRPr="0054082B">
        <w:rPr>
          <w:strike/>
          <w:lang w:val="en-IE"/>
        </w:rPr>
        <w:t xml:space="preserve"> and 2.5</w:t>
      </w:r>
      <w:r w:rsidR="005133EE" w:rsidRPr="0054082B">
        <w:rPr>
          <w:strike/>
          <w:lang w:val="en-IE"/>
        </w:rPr>
        <w:t> </w:t>
      </w:r>
      <w:r w:rsidR="00C027D8" w:rsidRPr="0054082B">
        <w:rPr>
          <w:strike/>
          <w:lang w:val="en-IE"/>
        </w:rPr>
        <w:t>CH</w:t>
      </w:r>
      <w:r w:rsidR="00C027D8" w:rsidRPr="0054082B">
        <w:rPr>
          <w:strike/>
          <w:vertAlign w:val="subscript"/>
          <w:lang w:val="en-IE"/>
        </w:rPr>
        <w:t>50</w:t>
      </w:r>
      <w:r w:rsidRPr="0054082B">
        <w:rPr>
          <w:strike/>
          <w:lang w:val="en-IE"/>
        </w:rPr>
        <w:t xml:space="preserve"> of complement; (b) CF antigen and control antigen each with 5 </w:t>
      </w:r>
      <w:r w:rsidR="00C027D8" w:rsidRPr="0054082B">
        <w:rPr>
          <w:strike/>
          <w:lang w:val="en-IE"/>
        </w:rPr>
        <w:t>CH</w:t>
      </w:r>
      <w:r w:rsidR="00C027D8" w:rsidRPr="0054082B">
        <w:rPr>
          <w:strike/>
          <w:vertAlign w:val="subscript"/>
          <w:lang w:val="en-IE"/>
        </w:rPr>
        <w:t>50</w:t>
      </w:r>
      <w:r w:rsidRPr="0054082B">
        <w:rPr>
          <w:strike/>
          <w:lang w:val="en-IE"/>
        </w:rPr>
        <w:t>, and 2.5</w:t>
      </w:r>
      <w:r w:rsidR="005133EE" w:rsidRPr="0054082B">
        <w:rPr>
          <w:strike/>
          <w:lang w:val="en-IE"/>
        </w:rPr>
        <w:t> </w:t>
      </w:r>
      <w:r w:rsidR="00C027D8" w:rsidRPr="0054082B">
        <w:rPr>
          <w:strike/>
          <w:lang w:val="en-IE"/>
        </w:rPr>
        <w:t>CH</w:t>
      </w:r>
      <w:r w:rsidR="00C027D8" w:rsidRPr="0054082B">
        <w:rPr>
          <w:strike/>
          <w:vertAlign w:val="subscript"/>
          <w:lang w:val="en-IE"/>
        </w:rPr>
        <w:t>50</w:t>
      </w:r>
      <w:r w:rsidRPr="0054082B">
        <w:rPr>
          <w:strike/>
          <w:lang w:val="en-IE"/>
        </w:rPr>
        <w:t xml:space="preserve"> of complement; (c) complement dilutions of 5</w:t>
      </w:r>
      <w:r w:rsidR="005133EE" w:rsidRPr="0054082B">
        <w:rPr>
          <w:strike/>
          <w:lang w:val="en-IE"/>
        </w:rPr>
        <w:t> </w:t>
      </w:r>
      <w:r w:rsidR="00C027D8" w:rsidRPr="0054082B">
        <w:rPr>
          <w:strike/>
          <w:lang w:val="en-IE"/>
        </w:rPr>
        <w:t>CH</w:t>
      </w:r>
      <w:r w:rsidR="00C027D8" w:rsidRPr="0054082B">
        <w:rPr>
          <w:strike/>
          <w:vertAlign w:val="subscript"/>
          <w:lang w:val="en-IE"/>
        </w:rPr>
        <w:t>50</w:t>
      </w:r>
      <w:r w:rsidRPr="0054082B">
        <w:rPr>
          <w:strike/>
          <w:lang w:val="en-IE"/>
        </w:rPr>
        <w:t>, 2.5</w:t>
      </w:r>
      <w:r w:rsidR="005133EE" w:rsidRPr="0054082B">
        <w:rPr>
          <w:strike/>
          <w:lang w:val="en-IE"/>
        </w:rPr>
        <w:t> </w:t>
      </w:r>
      <w:r w:rsidR="00C027D8" w:rsidRPr="0054082B">
        <w:rPr>
          <w:strike/>
          <w:lang w:val="en-IE"/>
        </w:rPr>
        <w:t>CH</w:t>
      </w:r>
      <w:r w:rsidR="00C027D8" w:rsidRPr="0054082B">
        <w:rPr>
          <w:strike/>
          <w:vertAlign w:val="subscript"/>
          <w:lang w:val="en-IE"/>
        </w:rPr>
        <w:t>50</w:t>
      </w:r>
      <w:r w:rsidRPr="0054082B">
        <w:rPr>
          <w:strike/>
          <w:lang w:val="en-IE"/>
        </w:rPr>
        <w:t>, and 1.25</w:t>
      </w:r>
      <w:r w:rsidR="005133EE" w:rsidRPr="0054082B">
        <w:rPr>
          <w:strike/>
          <w:lang w:val="en-IE"/>
        </w:rPr>
        <w:t> </w:t>
      </w:r>
      <w:r w:rsidR="00C027D8" w:rsidRPr="0054082B">
        <w:rPr>
          <w:strike/>
          <w:lang w:val="en-IE"/>
        </w:rPr>
        <w:t>CH</w:t>
      </w:r>
      <w:r w:rsidR="00C027D8" w:rsidRPr="0054082B">
        <w:rPr>
          <w:strike/>
          <w:vertAlign w:val="subscript"/>
          <w:lang w:val="en-IE"/>
        </w:rPr>
        <w:t>50</w:t>
      </w:r>
      <w:r w:rsidRPr="0054082B">
        <w:rPr>
          <w:strike/>
          <w:lang w:val="en-IE"/>
        </w:rPr>
        <w:t xml:space="preserve">; and (d) cell control wells with only SRBCs and VBSG diluent. These controls test for anticomplementary </w:t>
      </w:r>
      <w:r w:rsidR="00B70DF0" w:rsidRPr="0054082B">
        <w:rPr>
          <w:strike/>
          <w:lang w:val="en-IE"/>
        </w:rPr>
        <w:t>serum</w:t>
      </w:r>
      <w:r w:rsidR="00583F9B" w:rsidRPr="0054082B">
        <w:rPr>
          <w:strike/>
          <w:lang w:val="en-IE"/>
        </w:rPr>
        <w:t>,</w:t>
      </w:r>
      <w:r w:rsidR="00DC2B16" w:rsidRPr="0054082B">
        <w:rPr>
          <w:strike/>
          <w:lang w:val="en-IE"/>
        </w:rPr>
        <w:t xml:space="preserve"> </w:t>
      </w:r>
      <w:r w:rsidRPr="0054082B">
        <w:rPr>
          <w:strike/>
          <w:lang w:val="en-IE"/>
        </w:rPr>
        <w:t xml:space="preserve">anticomplementary </w:t>
      </w:r>
      <w:r w:rsidR="00B70DF0" w:rsidRPr="0054082B">
        <w:rPr>
          <w:strike/>
          <w:lang w:val="en-IE"/>
        </w:rPr>
        <w:t>antigen</w:t>
      </w:r>
      <w:r w:rsidRPr="0054082B">
        <w:rPr>
          <w:strike/>
          <w:lang w:val="en-IE"/>
        </w:rPr>
        <w:t>, activity of complement used in the test, and integrity of the SRBC indicator system in the absence of complement, respectively.</w:t>
      </w:r>
    </w:p>
    <w:p w14:paraId="68089B03" w14:textId="7D92342B" w:rsidR="001B68A1" w:rsidRPr="0054082B" w:rsidRDefault="001B68A1" w:rsidP="0075799A">
      <w:pPr>
        <w:pStyle w:val="11Para"/>
        <w:ind w:left="850" w:firstLine="1"/>
        <w:rPr>
          <w:strike/>
          <w:lang w:val="en-IE"/>
        </w:rPr>
      </w:pPr>
      <w:r w:rsidRPr="0054082B">
        <w:rPr>
          <w:strike/>
          <w:lang w:val="en-IE"/>
        </w:rPr>
        <w:t>To avoid anticomplementary effects, sera should be separated from the blood as soon as possible</w:t>
      </w:r>
      <w:r w:rsidR="00583F9B" w:rsidRPr="0054082B">
        <w:rPr>
          <w:strike/>
          <w:lang w:val="en-IE"/>
        </w:rPr>
        <w:t xml:space="preserve"> after collection and appropriate clotting has occurred</w:t>
      </w:r>
      <w:r w:rsidRPr="0054082B">
        <w:rPr>
          <w:strike/>
          <w:lang w:val="en-IE"/>
        </w:rPr>
        <w:t>. Positive and negative control sera should be used in the test.</w:t>
      </w:r>
    </w:p>
    <w:p w14:paraId="2D2FA200" w14:textId="7B6503E3" w:rsidR="001B68A1" w:rsidRPr="0054082B" w:rsidRDefault="008D31A6">
      <w:pPr>
        <w:pStyle w:val="11"/>
        <w:rPr>
          <w:strike/>
          <w:lang w:val="en-IE"/>
        </w:rPr>
      </w:pPr>
      <w:r w:rsidRPr="0054082B">
        <w:rPr>
          <w:strike/>
          <w:lang w:val="en-IE"/>
        </w:rPr>
        <w:t>2.2.</w:t>
      </w:r>
      <w:r w:rsidR="001B68A1" w:rsidRPr="0054082B">
        <w:rPr>
          <w:strike/>
          <w:lang w:val="en-IE"/>
        </w:rPr>
        <w:tab/>
        <w:t>Haemagglutination inhibition</w:t>
      </w:r>
    </w:p>
    <w:p w14:paraId="1766A0A9" w14:textId="3BA57683" w:rsidR="001B68A1" w:rsidRPr="0054082B" w:rsidRDefault="001B68A1" w:rsidP="003A2D3B">
      <w:pPr>
        <w:pStyle w:val="11Para"/>
        <w:ind w:left="850" w:firstLine="1"/>
        <w:rPr>
          <w:strike/>
          <w:lang w:val="en-IE"/>
        </w:rPr>
      </w:pPr>
      <w:r w:rsidRPr="0054082B">
        <w:rPr>
          <w:strike/>
          <w:lang w:val="en-IE"/>
        </w:rPr>
        <w:t>The antigen for the HI test is the same as described above for the CF test. The antigen is diluted so that the amount used in each haemagglutinating unit (HAU) is from four to eight times that which agglutinates 50% of the RBCs in the test system. The haemagglutination titre and optimum pH for each antigen are determined with goose RBCs diluted in pH solutions ranging from pH</w:t>
      </w:r>
      <w:r w:rsidR="005133EE" w:rsidRPr="0054082B">
        <w:rPr>
          <w:strike/>
          <w:lang w:val="en-IE"/>
        </w:rPr>
        <w:t> </w:t>
      </w:r>
      <w:r w:rsidRPr="0054082B">
        <w:rPr>
          <w:strike/>
          <w:lang w:val="en-IE"/>
        </w:rPr>
        <w:t>5.8 to pH</w:t>
      </w:r>
      <w:r w:rsidR="005133EE" w:rsidRPr="0054082B">
        <w:rPr>
          <w:strike/>
          <w:lang w:val="en-IE"/>
        </w:rPr>
        <w:t> </w:t>
      </w:r>
      <w:r w:rsidRPr="0054082B">
        <w:rPr>
          <w:strike/>
          <w:lang w:val="en-IE"/>
        </w:rPr>
        <w:t>6.6, at 0.2</w:t>
      </w:r>
      <w:r w:rsidR="005133EE" w:rsidRPr="0054082B">
        <w:rPr>
          <w:strike/>
          <w:lang w:val="en-IE"/>
        </w:rPr>
        <w:t> </w:t>
      </w:r>
      <w:r w:rsidRPr="0054082B">
        <w:rPr>
          <w:strike/>
          <w:lang w:val="en-IE"/>
        </w:rPr>
        <w:t>intervals.</w:t>
      </w:r>
    </w:p>
    <w:p w14:paraId="572E31E2" w14:textId="2958491A" w:rsidR="001B68A1" w:rsidRPr="0054082B" w:rsidRDefault="00DC5930" w:rsidP="003A2D3B">
      <w:pPr>
        <w:pStyle w:val="11Para"/>
        <w:ind w:left="850" w:firstLine="1"/>
        <w:rPr>
          <w:strike/>
          <w:lang w:val="en-IE"/>
        </w:rPr>
      </w:pPr>
      <w:r w:rsidRPr="0054082B">
        <w:rPr>
          <w:strike/>
          <w:lang w:val="en-IE"/>
        </w:rPr>
        <w:t>Sera are diluted 1:</w:t>
      </w:r>
      <w:r w:rsidR="001B68A1" w:rsidRPr="0054082B">
        <w:rPr>
          <w:strike/>
          <w:lang w:val="en-IE"/>
        </w:rPr>
        <w:t>10 in borate saline, pH</w:t>
      </w:r>
      <w:r w:rsidR="005133EE" w:rsidRPr="0054082B">
        <w:rPr>
          <w:strike/>
          <w:lang w:val="en-IE"/>
        </w:rPr>
        <w:t> </w:t>
      </w:r>
      <w:r w:rsidR="001B68A1" w:rsidRPr="0054082B">
        <w:rPr>
          <w:strike/>
          <w:lang w:val="en-IE"/>
        </w:rPr>
        <w:t>9.0, and then inactivated at 56°C for 30</w:t>
      </w:r>
      <w:r w:rsidR="005133EE" w:rsidRPr="0054082B">
        <w:rPr>
          <w:strike/>
          <w:lang w:val="en-IE"/>
        </w:rPr>
        <w:t> </w:t>
      </w:r>
      <w:r w:rsidR="001B68A1" w:rsidRPr="0054082B">
        <w:rPr>
          <w:strike/>
          <w:lang w:val="en-IE"/>
        </w:rPr>
        <w:t xml:space="preserve">minutes. Kaolin treatment is used to remove nonspecific serum inhibitors. </w:t>
      </w:r>
      <w:r w:rsidR="003F4872" w:rsidRPr="0054082B">
        <w:rPr>
          <w:strike/>
          <w:lang w:val="en-IE"/>
        </w:rPr>
        <w:t>Alternatively, nonspecific inhibitors may be removed by acetone treatment of serum diluted 1</w:t>
      </w:r>
      <w:r w:rsidR="002C195A" w:rsidRPr="0054082B">
        <w:rPr>
          <w:strike/>
          <w:lang w:val="en-IE"/>
        </w:rPr>
        <w:t>:</w:t>
      </w:r>
      <w:r w:rsidR="003F4872" w:rsidRPr="0054082B">
        <w:rPr>
          <w:strike/>
          <w:lang w:val="en-IE"/>
        </w:rPr>
        <w:t xml:space="preserve">10 in PBS followed by reconstitution in borate saline. </w:t>
      </w:r>
      <w:r w:rsidR="001B68A1" w:rsidRPr="0054082B">
        <w:rPr>
          <w:strike/>
          <w:lang w:val="en-IE"/>
        </w:rPr>
        <w:t>Sera should be absorbed before use by incubation with a 0.05 ml volume of washed packed goose RBCs for 20</w:t>
      </w:r>
      <w:r w:rsidR="005133EE" w:rsidRPr="0054082B">
        <w:rPr>
          <w:strike/>
          <w:lang w:val="en-IE"/>
        </w:rPr>
        <w:t> </w:t>
      </w:r>
      <w:r w:rsidR="001B68A1" w:rsidRPr="0054082B">
        <w:rPr>
          <w:strike/>
          <w:lang w:val="en-IE"/>
        </w:rPr>
        <w:t>minutes at 4°C.</w:t>
      </w:r>
    </w:p>
    <w:p w14:paraId="223C97AD" w14:textId="3BC35AB1" w:rsidR="001B68A1" w:rsidRPr="0054082B" w:rsidRDefault="001B68A1" w:rsidP="003A2D3B">
      <w:pPr>
        <w:pStyle w:val="11Para"/>
        <w:spacing w:after="200"/>
        <w:ind w:left="850" w:firstLine="1"/>
        <w:rPr>
          <w:strike/>
          <w:lang w:val="en-IE"/>
        </w:rPr>
      </w:pPr>
      <w:r w:rsidRPr="0054082B">
        <w:rPr>
          <w:strike/>
          <w:lang w:val="en-IE"/>
        </w:rPr>
        <w:t>Following heat inactivation, kaolin treatment and absorption, twofold dilutions of the treated serum are prepared in borate saline, pH</w:t>
      </w:r>
      <w:r w:rsidR="005133EE" w:rsidRPr="0054082B">
        <w:rPr>
          <w:strike/>
          <w:lang w:val="en-IE"/>
        </w:rPr>
        <w:t> </w:t>
      </w:r>
      <w:r w:rsidRPr="0054082B">
        <w:rPr>
          <w:strike/>
          <w:lang w:val="en-IE"/>
        </w:rPr>
        <w:t>9.0 with 0.4% bovalbumin. Serum dilutions (0.025</w:t>
      </w:r>
      <w:r w:rsidR="005133EE" w:rsidRPr="0054082B">
        <w:rPr>
          <w:strike/>
          <w:lang w:val="en-IE"/>
        </w:rPr>
        <w:t> </w:t>
      </w:r>
      <w:r w:rsidRPr="0054082B">
        <w:rPr>
          <w:strike/>
          <w:lang w:val="en-IE"/>
        </w:rPr>
        <w:t>ml/well) are prepared in a 96-well round-bottom microtitre plate in twofold dilutions in borate saline, pH</w:t>
      </w:r>
      <w:r w:rsidR="005133EE" w:rsidRPr="0054082B">
        <w:rPr>
          <w:strike/>
          <w:lang w:val="en-IE"/>
        </w:rPr>
        <w:t> </w:t>
      </w:r>
      <w:r w:rsidRPr="0054082B">
        <w:rPr>
          <w:strike/>
          <w:lang w:val="en-IE"/>
        </w:rPr>
        <w:t>9.0, with 0.4% bovalbumin. Antigen (0.025</w:t>
      </w:r>
      <w:r w:rsidR="005133EE" w:rsidRPr="0054082B">
        <w:rPr>
          <w:strike/>
          <w:lang w:val="en-IE"/>
        </w:rPr>
        <w:t> </w:t>
      </w:r>
      <w:r w:rsidRPr="0054082B">
        <w:rPr>
          <w:strike/>
          <w:lang w:val="en-IE"/>
        </w:rPr>
        <w:t>ml/well) is added to the serum. Plates are incubated at 4°C overnight. RBCs are derived from normal white male geese</w:t>
      </w:r>
      <w:r w:rsidR="00C027D8" w:rsidRPr="0054082B">
        <w:rPr>
          <w:rStyle w:val="Appelnotedebasdep"/>
          <w:strike/>
          <w:lang w:val="en-IE"/>
        </w:rPr>
        <w:footnoteReference w:id="5"/>
      </w:r>
      <w:r w:rsidRPr="0054082B">
        <w:rPr>
          <w:strike/>
          <w:lang w:val="en-IE"/>
        </w:rPr>
        <w:t xml:space="preserve"> and washed three times in dextrose/gelatin/veronal (DGV), and a 7.0% suspension is prepared in DGV. The 7.0% suspension is then diluted 1</w:t>
      </w:r>
      <w:r w:rsidR="00DC5930" w:rsidRPr="0054082B">
        <w:rPr>
          <w:strike/>
          <w:lang w:val="en-IE"/>
        </w:rPr>
        <w:t>:</w:t>
      </w:r>
      <w:r w:rsidRPr="0054082B">
        <w:rPr>
          <w:strike/>
          <w:lang w:val="en-IE"/>
        </w:rPr>
        <w:t>24 in the appropriate pH solution, and 0.05</w:t>
      </w:r>
      <w:r w:rsidR="005133EE" w:rsidRPr="0054082B">
        <w:rPr>
          <w:strike/>
          <w:lang w:val="en-IE"/>
        </w:rPr>
        <w:t> </w:t>
      </w:r>
      <w:r w:rsidRPr="0054082B">
        <w:rPr>
          <w:strike/>
          <w:lang w:val="en-IE"/>
        </w:rPr>
        <w:t>ml per well is added immediately to the plates. Plates are incubated for 30</w:t>
      </w:r>
      <w:r w:rsidR="005133EE" w:rsidRPr="0054082B">
        <w:rPr>
          <w:strike/>
          <w:lang w:val="en-IE"/>
        </w:rPr>
        <w:t> </w:t>
      </w:r>
      <w:r w:rsidRPr="0054082B">
        <w:rPr>
          <w:strike/>
          <w:lang w:val="en-IE"/>
        </w:rPr>
        <w:t>minutes at 37°C. Positive and negative control sera are incorporated into each test. A test is considered to be valid only if the control sera give the expected results. Titres of 1</w:t>
      </w:r>
      <w:r w:rsidR="00DC5930" w:rsidRPr="0054082B">
        <w:rPr>
          <w:strike/>
          <w:lang w:val="en-IE"/>
        </w:rPr>
        <w:t>:10 and 1:</w:t>
      </w:r>
      <w:r w:rsidRPr="0054082B">
        <w:rPr>
          <w:strike/>
          <w:lang w:val="en-IE"/>
        </w:rPr>
        <w:t>20 are suspect, and titres of 1</w:t>
      </w:r>
      <w:r w:rsidR="00DC5930" w:rsidRPr="0054082B">
        <w:rPr>
          <w:strike/>
          <w:lang w:val="en-IE"/>
        </w:rPr>
        <w:t>:</w:t>
      </w:r>
      <w:r w:rsidRPr="0054082B">
        <w:rPr>
          <w:strike/>
          <w:lang w:val="en-IE"/>
        </w:rPr>
        <w:t>40 and above are positive.</w:t>
      </w:r>
    </w:p>
    <w:p w14:paraId="099382E5" w14:textId="7EFC06FC" w:rsidR="001B68A1" w:rsidRPr="0054082B" w:rsidRDefault="008D31A6" w:rsidP="008E334A">
      <w:pPr>
        <w:pStyle w:val="11"/>
        <w:rPr>
          <w:strike/>
        </w:rPr>
      </w:pPr>
      <w:r w:rsidRPr="0054082B">
        <w:rPr>
          <w:strike/>
        </w:rPr>
        <w:t>2.3.</w:t>
      </w:r>
      <w:r w:rsidR="001B68A1" w:rsidRPr="0054082B">
        <w:rPr>
          <w:strike/>
        </w:rPr>
        <w:tab/>
        <w:t>Enzyme-linked immunosorbent assay</w:t>
      </w:r>
    </w:p>
    <w:p w14:paraId="12051FB0" w14:textId="08555DB1" w:rsidR="00C73B3D" w:rsidRPr="0054082B" w:rsidRDefault="00C73B3D" w:rsidP="008E334A">
      <w:pPr>
        <w:pStyle w:val="11"/>
        <w:ind w:firstLine="1"/>
        <w:jc w:val="both"/>
        <w:rPr>
          <w:rFonts w:ascii="Söhne" w:hAnsi="Söhne"/>
          <w:strike/>
          <w:sz w:val="18"/>
          <w:szCs w:val="18"/>
          <w:lang w:val="en-IE"/>
        </w:rPr>
      </w:pPr>
      <w:r w:rsidRPr="0054082B">
        <w:rPr>
          <w:rFonts w:ascii="Söhne" w:hAnsi="Söhne"/>
          <w:strike/>
          <w:sz w:val="18"/>
          <w:szCs w:val="18"/>
          <w:lang w:val="en-IE"/>
        </w:rPr>
        <w:t xml:space="preserve">Several kits for IgM detection from equine specimens are </w:t>
      </w:r>
      <w:r w:rsidR="00583F9B" w:rsidRPr="0054082B">
        <w:rPr>
          <w:rFonts w:ascii="Söhne" w:hAnsi="Söhne"/>
          <w:strike/>
          <w:sz w:val="18"/>
          <w:szCs w:val="18"/>
          <w:lang w:val="en-IE"/>
        </w:rPr>
        <w:t xml:space="preserve">commercially </w:t>
      </w:r>
      <w:r w:rsidR="008E3793" w:rsidRPr="0054082B">
        <w:rPr>
          <w:rFonts w:ascii="Söhne" w:hAnsi="Söhne"/>
          <w:strike/>
          <w:sz w:val="18"/>
          <w:szCs w:val="18"/>
          <w:lang w:val="en-IE"/>
        </w:rPr>
        <w:t>available</w:t>
      </w:r>
      <w:r w:rsidRPr="0054082B">
        <w:rPr>
          <w:rFonts w:ascii="Söhne" w:hAnsi="Söhne"/>
          <w:strike/>
          <w:sz w:val="18"/>
          <w:szCs w:val="18"/>
          <w:lang w:val="en-IE"/>
        </w:rPr>
        <w:t xml:space="preserve">. </w:t>
      </w:r>
      <w:r w:rsidR="001B68A1" w:rsidRPr="0054082B">
        <w:rPr>
          <w:rFonts w:ascii="Söhne" w:hAnsi="Söhne"/>
          <w:strike/>
          <w:sz w:val="18"/>
          <w:szCs w:val="18"/>
          <w:lang w:val="en-IE"/>
        </w:rPr>
        <w:t>The ELISA is performed by coating flat-bottomed plates with anti-equine IgM capture antibody (</w:t>
      </w:r>
      <w:r w:rsidR="00E23CBC" w:rsidRPr="0054082B">
        <w:rPr>
          <w:rFonts w:ascii="Söhne" w:hAnsi="Söhne"/>
          <w:strike/>
          <w:sz w:val="18"/>
          <w:szCs w:val="18"/>
          <w:lang w:val="en-IE"/>
        </w:rPr>
        <w:t xml:space="preserve">Sahu </w:t>
      </w:r>
      <w:r w:rsidR="00E23CBC" w:rsidRPr="0054082B">
        <w:rPr>
          <w:rFonts w:ascii="Söhne" w:hAnsi="Söhne"/>
          <w:i/>
          <w:strike/>
          <w:sz w:val="18"/>
          <w:szCs w:val="18"/>
          <w:lang w:val="en-IE"/>
        </w:rPr>
        <w:t>et al</w:t>
      </w:r>
      <w:r w:rsidR="00E23CBC" w:rsidRPr="0054082B">
        <w:rPr>
          <w:rFonts w:ascii="Söhne" w:hAnsi="Söhne"/>
          <w:strike/>
          <w:sz w:val="18"/>
          <w:szCs w:val="18"/>
          <w:lang w:val="en-IE"/>
        </w:rPr>
        <w:t>., 1994</w:t>
      </w:r>
      <w:r w:rsidR="001B68A1" w:rsidRPr="0054082B">
        <w:rPr>
          <w:rFonts w:ascii="Söhne" w:hAnsi="Söhne"/>
          <w:strike/>
          <w:sz w:val="18"/>
          <w:szCs w:val="18"/>
          <w:lang w:val="en-IE"/>
        </w:rPr>
        <w:t xml:space="preserve">). </w:t>
      </w:r>
      <w:r w:rsidRPr="0054082B">
        <w:rPr>
          <w:rFonts w:ascii="Söhne" w:hAnsi="Söhne"/>
          <w:strike/>
          <w:sz w:val="18"/>
          <w:szCs w:val="18"/>
          <w:lang w:val="en-IE"/>
        </w:rPr>
        <w:t xml:space="preserve">The example below provides </w:t>
      </w:r>
      <w:r w:rsidR="008E3793" w:rsidRPr="0054082B">
        <w:rPr>
          <w:rFonts w:ascii="Söhne" w:hAnsi="Söhne"/>
          <w:strike/>
          <w:sz w:val="18"/>
          <w:szCs w:val="18"/>
          <w:lang w:val="en-IE"/>
        </w:rPr>
        <w:t xml:space="preserve">a </w:t>
      </w:r>
      <w:r w:rsidRPr="0054082B">
        <w:rPr>
          <w:rFonts w:ascii="Söhne" w:hAnsi="Söhne"/>
          <w:strike/>
          <w:sz w:val="18"/>
          <w:szCs w:val="18"/>
          <w:lang w:val="en-IE"/>
        </w:rPr>
        <w:t>generic description of the procedure</w:t>
      </w:r>
      <w:r w:rsidR="001B5E30" w:rsidRPr="0054082B">
        <w:rPr>
          <w:rFonts w:ascii="Söhne" w:hAnsi="Söhne"/>
          <w:strike/>
          <w:sz w:val="18"/>
          <w:szCs w:val="18"/>
          <w:lang w:val="en-IE"/>
        </w:rPr>
        <w:t>,</w:t>
      </w:r>
      <w:r w:rsidRPr="0054082B">
        <w:rPr>
          <w:rFonts w:ascii="Söhne" w:hAnsi="Söhne"/>
          <w:strike/>
          <w:sz w:val="18"/>
          <w:szCs w:val="18"/>
          <w:lang w:val="en-IE"/>
        </w:rPr>
        <w:t xml:space="preserve"> which may vary depending on</w:t>
      </w:r>
      <w:r w:rsidR="00C16613" w:rsidRPr="0054082B">
        <w:rPr>
          <w:rFonts w:ascii="Söhne" w:hAnsi="Söhne"/>
          <w:strike/>
          <w:sz w:val="18"/>
          <w:szCs w:val="18"/>
          <w:lang w:val="en-IE"/>
        </w:rPr>
        <w:t xml:space="preserve"> the </w:t>
      </w:r>
      <w:r w:rsidR="00C16613" w:rsidRPr="0054082B">
        <w:rPr>
          <w:rFonts w:ascii="Söhne" w:hAnsi="Söhne"/>
          <w:strike/>
          <w:sz w:val="18"/>
          <w:szCs w:val="18"/>
          <w:lang w:val="en-IE"/>
        </w:rPr>
        <w:lastRenderedPageBreak/>
        <w:t>recommendations developed by</w:t>
      </w:r>
      <w:r w:rsidR="00E84AA6" w:rsidRPr="0054082B">
        <w:rPr>
          <w:rFonts w:ascii="Söhne" w:hAnsi="Söhne"/>
          <w:strike/>
          <w:sz w:val="18"/>
          <w:szCs w:val="18"/>
          <w:lang w:val="en-IE"/>
        </w:rPr>
        <w:t xml:space="preserve"> the</w:t>
      </w:r>
      <w:r w:rsidRPr="0054082B">
        <w:rPr>
          <w:rFonts w:ascii="Söhne" w:hAnsi="Söhne"/>
          <w:strike/>
          <w:sz w:val="18"/>
          <w:szCs w:val="18"/>
          <w:lang w:val="en-IE"/>
        </w:rPr>
        <w:t xml:space="preserve"> manufacturer to achieve the optimum balance </w:t>
      </w:r>
      <w:r w:rsidR="00C16613" w:rsidRPr="0054082B">
        <w:rPr>
          <w:rFonts w:ascii="Söhne" w:hAnsi="Söhne"/>
          <w:strike/>
          <w:sz w:val="18"/>
          <w:szCs w:val="18"/>
          <w:lang w:val="en-IE"/>
        </w:rPr>
        <w:t>between</w:t>
      </w:r>
      <w:r w:rsidRPr="0054082B">
        <w:rPr>
          <w:rFonts w:ascii="Söhne" w:hAnsi="Söhne"/>
          <w:strike/>
          <w:sz w:val="18"/>
          <w:szCs w:val="18"/>
          <w:lang w:val="en-IE"/>
        </w:rPr>
        <w:t xml:space="preserve"> sensitivity</w:t>
      </w:r>
      <w:r w:rsidR="00C16613" w:rsidRPr="0054082B">
        <w:rPr>
          <w:rFonts w:ascii="Söhne" w:hAnsi="Söhne"/>
          <w:strike/>
          <w:sz w:val="18"/>
          <w:szCs w:val="18"/>
          <w:lang w:val="en-IE"/>
        </w:rPr>
        <w:t xml:space="preserve"> and </w:t>
      </w:r>
      <w:r w:rsidRPr="0054082B">
        <w:rPr>
          <w:rFonts w:ascii="Söhne" w:hAnsi="Söhne"/>
          <w:strike/>
          <w:sz w:val="18"/>
          <w:szCs w:val="18"/>
          <w:lang w:val="en-IE"/>
        </w:rPr>
        <w:t>specificity of the test.</w:t>
      </w:r>
    </w:p>
    <w:p w14:paraId="7B1143C2" w14:textId="0D0E1974" w:rsidR="001B68A1" w:rsidRPr="0054082B" w:rsidRDefault="5EACB811" w:rsidP="008E334A">
      <w:pPr>
        <w:pStyle w:val="11"/>
        <w:ind w:firstLine="1"/>
        <w:jc w:val="both"/>
        <w:rPr>
          <w:rFonts w:ascii="Söhne" w:hAnsi="Söhne"/>
          <w:strike/>
          <w:sz w:val="18"/>
          <w:szCs w:val="18"/>
          <w:lang w:val="en-IE"/>
        </w:rPr>
      </w:pPr>
      <w:r w:rsidRPr="340CE48C">
        <w:rPr>
          <w:rFonts w:ascii="Söhne" w:hAnsi="Söhne"/>
          <w:strike/>
          <w:sz w:val="18"/>
          <w:szCs w:val="18"/>
          <w:lang w:val="en-IE"/>
        </w:rPr>
        <w:t>The</w:t>
      </w:r>
      <w:r w:rsidR="26D66DEE" w:rsidRPr="340CE48C">
        <w:rPr>
          <w:rFonts w:ascii="Söhne" w:hAnsi="Söhne"/>
          <w:strike/>
          <w:sz w:val="18"/>
          <w:szCs w:val="18"/>
          <w:lang w:val="en-IE"/>
        </w:rPr>
        <w:t xml:space="preserve"> anti-equine IgM antibody </w:t>
      </w:r>
      <w:r w:rsidRPr="340CE48C">
        <w:rPr>
          <w:rFonts w:ascii="Söhne" w:hAnsi="Söhne"/>
          <w:strike/>
          <w:sz w:val="18"/>
          <w:szCs w:val="18"/>
          <w:lang w:val="en-IE"/>
        </w:rPr>
        <w:t>is diluted in 0.5</w:t>
      </w:r>
      <w:r w:rsidR="6F32AC4B" w:rsidRPr="340CE48C">
        <w:rPr>
          <w:rFonts w:ascii="Söhne" w:hAnsi="Söhne"/>
          <w:strike/>
          <w:sz w:val="18"/>
          <w:szCs w:val="18"/>
          <w:lang w:val="en-IE"/>
        </w:rPr>
        <w:t> </w:t>
      </w:r>
      <w:r w:rsidRPr="340CE48C">
        <w:rPr>
          <w:rFonts w:ascii="Söhne" w:hAnsi="Söhne"/>
          <w:strike/>
          <w:sz w:val="18"/>
          <w:szCs w:val="18"/>
          <w:lang w:val="en-IE"/>
        </w:rPr>
        <w:t>M carbonate buffer, pH</w:t>
      </w:r>
      <w:r w:rsidR="6F32AC4B" w:rsidRPr="340CE48C">
        <w:rPr>
          <w:rFonts w:ascii="Söhne" w:hAnsi="Söhne"/>
          <w:strike/>
          <w:sz w:val="18"/>
          <w:szCs w:val="18"/>
          <w:lang w:val="en-IE"/>
        </w:rPr>
        <w:t> </w:t>
      </w:r>
      <w:r w:rsidRPr="340CE48C">
        <w:rPr>
          <w:rFonts w:ascii="Söhne" w:hAnsi="Söhne"/>
          <w:strike/>
          <w:sz w:val="18"/>
          <w:szCs w:val="18"/>
          <w:lang w:val="en-IE"/>
        </w:rPr>
        <w:t>9.6, and 50</w:t>
      </w:r>
      <w:r w:rsidR="76009612" w:rsidRPr="340CE48C">
        <w:rPr>
          <w:rFonts w:ascii="Söhne" w:hAnsi="Söhne"/>
          <w:strike/>
          <w:sz w:val="18"/>
          <w:szCs w:val="18"/>
          <w:lang w:val="en-IE"/>
        </w:rPr>
        <w:t>–</w:t>
      </w:r>
      <w:r w:rsidR="26D66DEE" w:rsidRPr="340CE48C">
        <w:rPr>
          <w:rFonts w:ascii="Söhne" w:hAnsi="Söhne"/>
          <w:strike/>
          <w:sz w:val="18"/>
          <w:szCs w:val="18"/>
          <w:lang w:val="en-IE"/>
        </w:rPr>
        <w:t>100</w:t>
      </w:r>
      <w:r w:rsidR="6F32AC4B"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 xml:space="preserve">l </w:t>
      </w:r>
      <w:r w:rsidR="26D66DEE" w:rsidRPr="340CE48C">
        <w:rPr>
          <w:rFonts w:ascii="Söhne" w:hAnsi="Söhne"/>
          <w:strike/>
          <w:sz w:val="18"/>
          <w:szCs w:val="18"/>
          <w:lang w:val="en-IE"/>
        </w:rPr>
        <w:t xml:space="preserve">of this solution </w:t>
      </w:r>
      <w:r w:rsidRPr="340CE48C">
        <w:rPr>
          <w:rFonts w:ascii="Söhne" w:hAnsi="Söhne"/>
          <w:strike/>
          <w:sz w:val="18"/>
          <w:szCs w:val="18"/>
          <w:lang w:val="en-IE"/>
        </w:rPr>
        <w:t>is added to each well</w:t>
      </w:r>
      <w:r w:rsidR="26D66DEE" w:rsidRPr="340CE48C">
        <w:rPr>
          <w:rFonts w:ascii="Söhne" w:hAnsi="Söhne"/>
          <w:strike/>
          <w:sz w:val="18"/>
          <w:szCs w:val="18"/>
          <w:lang w:val="en-IE"/>
        </w:rPr>
        <w:t xml:space="preserve"> of a 96-well plate</w:t>
      </w:r>
      <w:r w:rsidRPr="340CE48C">
        <w:rPr>
          <w:rFonts w:ascii="Söhne" w:hAnsi="Söhne"/>
          <w:strike/>
          <w:sz w:val="18"/>
          <w:szCs w:val="18"/>
          <w:lang w:val="en-IE"/>
        </w:rPr>
        <w:t>. The plates are incubated at 37°C for 1</w:t>
      </w:r>
      <w:r w:rsidR="6F32AC4B" w:rsidRPr="340CE48C">
        <w:rPr>
          <w:rFonts w:ascii="Söhne" w:hAnsi="Söhne"/>
          <w:strike/>
          <w:sz w:val="18"/>
          <w:szCs w:val="18"/>
          <w:lang w:val="en-IE"/>
        </w:rPr>
        <w:t> </w:t>
      </w:r>
      <w:r w:rsidRPr="340CE48C">
        <w:rPr>
          <w:rFonts w:ascii="Söhne" w:hAnsi="Söhne"/>
          <w:strike/>
          <w:sz w:val="18"/>
          <w:szCs w:val="18"/>
          <w:lang w:val="en-IE"/>
        </w:rPr>
        <w:t xml:space="preserve">hour, and then at 4°C overnight. Prior to use, the coated plates are washed </w:t>
      </w:r>
      <w:r w:rsidR="705734AF" w:rsidRPr="340CE48C">
        <w:rPr>
          <w:rFonts w:ascii="Söhne" w:hAnsi="Söhne"/>
          <w:strike/>
          <w:sz w:val="18"/>
          <w:szCs w:val="18"/>
          <w:lang w:val="en-IE"/>
        </w:rPr>
        <w:t xml:space="preserve">three times </w:t>
      </w:r>
      <w:r w:rsidRPr="340CE48C">
        <w:rPr>
          <w:rFonts w:ascii="Söhne" w:hAnsi="Söhne"/>
          <w:strike/>
          <w:sz w:val="18"/>
          <w:szCs w:val="18"/>
          <w:lang w:val="en-IE"/>
        </w:rPr>
        <w:t>with 200</w:t>
      </w:r>
      <w:r w:rsidR="705734AF" w:rsidRPr="340CE48C">
        <w:rPr>
          <w:rFonts w:ascii="Söhne" w:hAnsi="Söhne"/>
          <w:strike/>
          <w:sz w:val="18"/>
          <w:szCs w:val="18"/>
          <w:lang w:val="en-IE"/>
        </w:rPr>
        <w:t>–300</w:t>
      </w:r>
      <w:r w:rsidR="6F32AC4B"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l/well of 0.01</w:t>
      </w:r>
      <w:r w:rsidR="6F32AC4B" w:rsidRPr="340CE48C">
        <w:rPr>
          <w:rFonts w:ascii="Söhne" w:hAnsi="Söhne"/>
          <w:strike/>
          <w:sz w:val="18"/>
          <w:szCs w:val="18"/>
          <w:lang w:val="en-IE"/>
        </w:rPr>
        <w:t> </w:t>
      </w:r>
      <w:r w:rsidRPr="340CE48C">
        <w:rPr>
          <w:rFonts w:ascii="Söhne" w:hAnsi="Söhne"/>
          <w:strike/>
          <w:sz w:val="18"/>
          <w:szCs w:val="18"/>
          <w:lang w:val="en-IE"/>
        </w:rPr>
        <w:t>M PBS containing 0.05% Tween</w:t>
      </w:r>
      <w:r w:rsidR="6F32AC4B" w:rsidRPr="340CE48C">
        <w:rPr>
          <w:rFonts w:ascii="Söhne" w:hAnsi="Söhne"/>
          <w:strike/>
          <w:sz w:val="18"/>
          <w:szCs w:val="18"/>
          <w:lang w:val="en-IE"/>
        </w:rPr>
        <w:t> </w:t>
      </w:r>
      <w:r w:rsidRPr="340CE48C">
        <w:rPr>
          <w:rFonts w:ascii="Söhne" w:hAnsi="Söhne"/>
          <w:strike/>
          <w:sz w:val="18"/>
          <w:szCs w:val="18"/>
          <w:lang w:val="en-IE"/>
        </w:rPr>
        <w:t>20. After the second wash, 200</w:t>
      </w:r>
      <w:r w:rsidR="59021B67"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l/well of PBS/Tween/</w:t>
      </w:r>
      <w:r w:rsidR="0459B69B" w:rsidRPr="340CE48C">
        <w:rPr>
          <w:rFonts w:ascii="Söhne" w:hAnsi="Söhne"/>
          <w:strike/>
          <w:sz w:val="18"/>
          <w:szCs w:val="18"/>
          <w:lang w:val="en-IE"/>
        </w:rPr>
        <w:t xml:space="preserve">5% </w:t>
      </w:r>
      <w:r w:rsidR="6155C788" w:rsidRPr="340CE48C">
        <w:rPr>
          <w:rFonts w:ascii="Söhne" w:hAnsi="Söhne"/>
          <w:strike/>
          <w:sz w:val="18"/>
          <w:szCs w:val="18"/>
          <w:lang w:val="en-IE"/>
        </w:rPr>
        <w:t>non-fat</w:t>
      </w:r>
      <w:r w:rsidR="0459B69B" w:rsidRPr="340CE48C">
        <w:rPr>
          <w:rFonts w:ascii="Söhne" w:hAnsi="Söhne"/>
          <w:strike/>
          <w:sz w:val="18"/>
          <w:szCs w:val="18"/>
          <w:lang w:val="en-IE"/>
        </w:rPr>
        <w:t xml:space="preserve"> dried milk</w:t>
      </w:r>
      <w:r w:rsidRPr="340CE48C">
        <w:rPr>
          <w:rFonts w:ascii="Söhne" w:hAnsi="Söhne"/>
          <w:strike/>
          <w:sz w:val="18"/>
          <w:szCs w:val="18"/>
          <w:lang w:val="en-IE"/>
        </w:rPr>
        <w:t xml:space="preserve"> </w:t>
      </w:r>
      <w:r w:rsidR="26D66DEE" w:rsidRPr="340CE48C">
        <w:rPr>
          <w:rFonts w:ascii="Söhne" w:hAnsi="Söhne"/>
          <w:strike/>
          <w:sz w:val="18"/>
          <w:szCs w:val="18"/>
          <w:lang w:val="en-IE"/>
        </w:rPr>
        <w:t xml:space="preserve">(or another blocking reagent) </w:t>
      </w:r>
      <w:r w:rsidRPr="340CE48C">
        <w:rPr>
          <w:rFonts w:ascii="Söhne" w:hAnsi="Söhne"/>
          <w:strike/>
          <w:sz w:val="18"/>
          <w:szCs w:val="18"/>
          <w:lang w:val="en-IE"/>
        </w:rPr>
        <w:t xml:space="preserve">is added and the plates are incubated at </w:t>
      </w:r>
      <w:r w:rsidR="0459B69B" w:rsidRPr="340CE48C">
        <w:rPr>
          <w:rFonts w:ascii="Söhne" w:hAnsi="Söhne"/>
          <w:strike/>
          <w:sz w:val="18"/>
          <w:szCs w:val="18"/>
          <w:lang w:val="en-IE"/>
        </w:rPr>
        <w:t>room temperature for 1</w:t>
      </w:r>
      <w:r w:rsidR="6F32AC4B" w:rsidRPr="340CE48C">
        <w:rPr>
          <w:rFonts w:ascii="Söhne" w:hAnsi="Söhne"/>
          <w:strike/>
          <w:sz w:val="18"/>
          <w:szCs w:val="18"/>
          <w:lang w:val="en-IE"/>
        </w:rPr>
        <w:t> </w:t>
      </w:r>
      <w:r w:rsidR="0459B69B" w:rsidRPr="340CE48C">
        <w:rPr>
          <w:rFonts w:ascii="Söhne" w:hAnsi="Söhne"/>
          <w:strike/>
          <w:sz w:val="18"/>
          <w:szCs w:val="18"/>
          <w:lang w:val="en-IE"/>
        </w:rPr>
        <w:t>hour</w:t>
      </w:r>
      <w:r w:rsidRPr="340CE48C">
        <w:rPr>
          <w:rFonts w:ascii="Söhne" w:hAnsi="Söhne"/>
          <w:strike/>
          <w:sz w:val="18"/>
          <w:szCs w:val="18"/>
          <w:lang w:val="en-IE"/>
        </w:rPr>
        <w:t>. Following incubation, the plates are washed a</w:t>
      </w:r>
      <w:r w:rsidR="0459B69B" w:rsidRPr="340CE48C">
        <w:rPr>
          <w:rFonts w:ascii="Söhne" w:hAnsi="Söhne"/>
          <w:strike/>
          <w:sz w:val="18"/>
          <w:szCs w:val="18"/>
          <w:lang w:val="en-IE"/>
        </w:rPr>
        <w:t>gain three times with PBS/Tween</w:t>
      </w:r>
      <w:r w:rsidRPr="340CE48C">
        <w:rPr>
          <w:rFonts w:ascii="Söhne" w:hAnsi="Söhne"/>
          <w:strike/>
          <w:sz w:val="18"/>
          <w:szCs w:val="18"/>
          <w:lang w:val="en-IE"/>
        </w:rPr>
        <w:t>. Test and control sera are diluted 1/</w:t>
      </w:r>
      <w:r w:rsidR="27E294DE" w:rsidRPr="340CE48C">
        <w:rPr>
          <w:rFonts w:ascii="Söhne" w:hAnsi="Söhne"/>
          <w:strike/>
          <w:sz w:val="18"/>
          <w:szCs w:val="18"/>
          <w:lang w:val="en-IE"/>
        </w:rPr>
        <w:t>4</w:t>
      </w:r>
      <w:r w:rsidRPr="340CE48C">
        <w:rPr>
          <w:rFonts w:ascii="Söhne" w:hAnsi="Söhne"/>
          <w:strike/>
          <w:sz w:val="18"/>
          <w:szCs w:val="18"/>
          <w:lang w:val="en-IE"/>
        </w:rPr>
        <w:t>00 in 0.01</w:t>
      </w:r>
      <w:r w:rsidR="6F32AC4B" w:rsidRPr="340CE48C">
        <w:rPr>
          <w:rFonts w:ascii="Söhne" w:hAnsi="Söhne"/>
          <w:strike/>
          <w:sz w:val="18"/>
          <w:szCs w:val="18"/>
          <w:lang w:val="en-IE"/>
        </w:rPr>
        <w:t> </w:t>
      </w:r>
      <w:r w:rsidRPr="340CE48C">
        <w:rPr>
          <w:rFonts w:ascii="Söhne" w:hAnsi="Söhne"/>
          <w:strike/>
          <w:sz w:val="18"/>
          <w:szCs w:val="18"/>
          <w:lang w:val="en-IE"/>
        </w:rPr>
        <w:t>M PBS, pH</w:t>
      </w:r>
      <w:r w:rsidR="6F32AC4B" w:rsidRPr="340CE48C">
        <w:rPr>
          <w:rFonts w:ascii="Söhne" w:hAnsi="Söhne"/>
          <w:strike/>
          <w:sz w:val="18"/>
          <w:szCs w:val="18"/>
          <w:lang w:val="en-IE"/>
        </w:rPr>
        <w:t> </w:t>
      </w:r>
      <w:r w:rsidRPr="340CE48C">
        <w:rPr>
          <w:rFonts w:ascii="Söhne" w:hAnsi="Söhne"/>
          <w:strike/>
          <w:sz w:val="18"/>
          <w:szCs w:val="18"/>
          <w:lang w:val="en-IE"/>
        </w:rPr>
        <w:t>7.2, containing 0.05% Tween</w:t>
      </w:r>
      <w:r w:rsidR="6F32AC4B" w:rsidRPr="340CE48C">
        <w:rPr>
          <w:rFonts w:ascii="Söhne" w:hAnsi="Söhne"/>
          <w:strike/>
          <w:sz w:val="18"/>
          <w:szCs w:val="18"/>
          <w:lang w:val="en-IE"/>
        </w:rPr>
        <w:t> </w:t>
      </w:r>
      <w:r w:rsidRPr="340CE48C">
        <w:rPr>
          <w:rFonts w:ascii="Söhne" w:hAnsi="Söhne"/>
          <w:strike/>
          <w:sz w:val="18"/>
          <w:szCs w:val="18"/>
          <w:lang w:val="en-IE"/>
        </w:rPr>
        <w:t>20, and 50</w:t>
      </w:r>
      <w:r w:rsidR="0459B69B"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l is added to each well. The plates are incubated at 37</w:t>
      </w:r>
      <w:r w:rsidRPr="340CE48C">
        <w:rPr>
          <w:rFonts w:ascii="Söhne" w:hAnsi="Söhne" w:cs="Söhne Halbfett"/>
          <w:strike/>
          <w:sz w:val="18"/>
          <w:szCs w:val="18"/>
          <w:lang w:val="en-IE"/>
        </w:rPr>
        <w:t>°</w:t>
      </w:r>
      <w:r w:rsidRPr="340CE48C">
        <w:rPr>
          <w:rFonts w:ascii="Söhne" w:hAnsi="Söhne"/>
          <w:strike/>
          <w:sz w:val="18"/>
          <w:szCs w:val="18"/>
          <w:lang w:val="en-IE"/>
        </w:rPr>
        <w:t xml:space="preserve">C for </w:t>
      </w:r>
      <w:r w:rsidR="705734AF" w:rsidRPr="340CE48C">
        <w:rPr>
          <w:rFonts w:ascii="Söhne" w:hAnsi="Söhne"/>
          <w:strike/>
          <w:sz w:val="18"/>
          <w:szCs w:val="18"/>
          <w:lang w:val="en-IE"/>
        </w:rPr>
        <w:t>90</w:t>
      </w:r>
      <w:r w:rsidR="357E62B3" w:rsidRPr="340CE48C">
        <w:rPr>
          <w:rFonts w:ascii="Söhne" w:hAnsi="Söhne"/>
          <w:strike/>
          <w:sz w:val="18"/>
          <w:szCs w:val="18"/>
          <w:lang w:val="en-IE"/>
        </w:rPr>
        <w:t> </w:t>
      </w:r>
      <w:r w:rsidR="705734AF" w:rsidRPr="340CE48C">
        <w:rPr>
          <w:rFonts w:ascii="Söhne" w:hAnsi="Söhne"/>
          <w:strike/>
          <w:sz w:val="18"/>
          <w:szCs w:val="18"/>
          <w:lang w:val="en-IE"/>
        </w:rPr>
        <w:t>minutes</w:t>
      </w:r>
      <w:r w:rsidRPr="340CE48C">
        <w:rPr>
          <w:rFonts w:ascii="Söhne" w:hAnsi="Söhne"/>
          <w:strike/>
          <w:sz w:val="18"/>
          <w:szCs w:val="18"/>
          <w:lang w:val="en-IE"/>
        </w:rPr>
        <w:t xml:space="preserve"> and then washed three times. Next, 50</w:t>
      </w:r>
      <w:r w:rsidR="6F32AC4B"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l of viral antigen is added to all wells.</w:t>
      </w:r>
      <w:r w:rsidR="55C81045" w:rsidRPr="340CE48C">
        <w:rPr>
          <w:rFonts w:ascii="Söhne" w:hAnsi="Söhne"/>
          <w:strike/>
          <w:sz w:val="18"/>
          <w:szCs w:val="18"/>
          <w:lang w:val="en-IE"/>
        </w:rPr>
        <w:t xml:space="preserve"> </w:t>
      </w:r>
      <w:r w:rsidRPr="340CE48C">
        <w:rPr>
          <w:rFonts w:ascii="Söhne" w:hAnsi="Söhne"/>
          <w:strike/>
          <w:sz w:val="18"/>
          <w:szCs w:val="18"/>
          <w:lang w:val="en-IE"/>
        </w:rPr>
        <w:t xml:space="preserve">The plates are incubated </w:t>
      </w:r>
      <w:r w:rsidR="55C81045" w:rsidRPr="340CE48C">
        <w:rPr>
          <w:rFonts w:ascii="Söhne" w:hAnsi="Söhne"/>
          <w:strike/>
          <w:sz w:val="18"/>
          <w:szCs w:val="18"/>
          <w:lang w:val="en-IE"/>
        </w:rPr>
        <w:t>overnight at 4</w:t>
      </w:r>
      <w:r w:rsidRPr="340CE48C">
        <w:rPr>
          <w:rFonts w:ascii="Söhne" w:hAnsi="Söhne"/>
          <w:strike/>
          <w:sz w:val="18"/>
          <w:szCs w:val="18"/>
          <w:lang w:val="en-IE"/>
        </w:rPr>
        <w:t xml:space="preserve">°C, and washed </w:t>
      </w:r>
      <w:r w:rsidR="705734AF" w:rsidRPr="340CE48C">
        <w:rPr>
          <w:rFonts w:ascii="Söhne" w:hAnsi="Söhne"/>
          <w:strike/>
          <w:sz w:val="18"/>
          <w:szCs w:val="18"/>
          <w:lang w:val="en-IE"/>
        </w:rPr>
        <w:t xml:space="preserve">three </w:t>
      </w:r>
      <w:r w:rsidRPr="340CE48C">
        <w:rPr>
          <w:rFonts w:ascii="Söhne" w:hAnsi="Söhne"/>
          <w:strike/>
          <w:sz w:val="18"/>
          <w:szCs w:val="18"/>
          <w:lang w:val="en-IE"/>
        </w:rPr>
        <w:t>times. Then, 50</w:t>
      </w:r>
      <w:r w:rsidR="6F32AC4B"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l of horseradish-peroxidase-conjugated monoclonal antibody (MAb)</w:t>
      </w:r>
      <w:r w:rsidR="741C757A" w:rsidRPr="340CE48C">
        <w:rPr>
          <w:rFonts w:ascii="Söhne" w:hAnsi="Söhne"/>
          <w:strike/>
          <w:sz w:val="18"/>
          <w:szCs w:val="18"/>
          <w:lang w:val="en-IE"/>
        </w:rPr>
        <w:t xml:space="preserve"> specific</w:t>
      </w:r>
      <w:r w:rsidRPr="340CE48C">
        <w:rPr>
          <w:rFonts w:ascii="Söhne" w:hAnsi="Söhne"/>
          <w:strike/>
          <w:sz w:val="18"/>
          <w:szCs w:val="18"/>
          <w:lang w:val="en-IE"/>
        </w:rPr>
        <w:t xml:space="preserve"> to </w:t>
      </w:r>
      <w:r w:rsidR="26D66DEE" w:rsidRPr="340CE48C">
        <w:rPr>
          <w:rFonts w:ascii="Söhne" w:hAnsi="Söhne"/>
          <w:strike/>
          <w:sz w:val="18"/>
          <w:szCs w:val="18"/>
          <w:lang w:val="en-IE"/>
        </w:rPr>
        <w:t>the viral antigen used</w:t>
      </w:r>
      <w:r w:rsidRPr="340CE48C">
        <w:rPr>
          <w:rFonts w:ascii="Söhne" w:hAnsi="Söhne"/>
          <w:strike/>
          <w:sz w:val="18"/>
          <w:szCs w:val="18"/>
          <w:lang w:val="en-IE"/>
        </w:rPr>
        <w:t xml:space="preserve"> is added. The plates are incubated for </w:t>
      </w:r>
      <w:r w:rsidR="26D66DEE" w:rsidRPr="340CE48C">
        <w:rPr>
          <w:rFonts w:ascii="Söhne" w:hAnsi="Söhne"/>
          <w:strike/>
          <w:sz w:val="18"/>
          <w:szCs w:val="18"/>
          <w:lang w:val="en-IE"/>
        </w:rPr>
        <w:t>60</w:t>
      </w:r>
      <w:r w:rsidR="76009612" w:rsidRPr="340CE48C">
        <w:rPr>
          <w:rFonts w:ascii="Söhne" w:hAnsi="Söhne"/>
          <w:strike/>
          <w:sz w:val="18"/>
          <w:szCs w:val="18"/>
          <w:lang w:val="en-IE"/>
        </w:rPr>
        <w:t>–</w:t>
      </w:r>
      <w:r w:rsidR="705734AF" w:rsidRPr="340CE48C">
        <w:rPr>
          <w:rFonts w:ascii="Söhne" w:hAnsi="Söhne"/>
          <w:strike/>
          <w:sz w:val="18"/>
          <w:szCs w:val="18"/>
          <w:lang w:val="en-IE"/>
        </w:rPr>
        <w:t>90 </w:t>
      </w:r>
      <w:r w:rsidRPr="340CE48C">
        <w:rPr>
          <w:rFonts w:ascii="Söhne" w:hAnsi="Söhne"/>
          <w:strike/>
          <w:sz w:val="18"/>
          <w:szCs w:val="18"/>
          <w:lang w:val="en-IE"/>
        </w:rPr>
        <w:t xml:space="preserve">minutes at 37°C and then washed </w:t>
      </w:r>
      <w:r w:rsidR="705734AF" w:rsidRPr="340CE48C">
        <w:rPr>
          <w:rFonts w:ascii="Söhne" w:hAnsi="Söhne"/>
          <w:strike/>
          <w:sz w:val="18"/>
          <w:szCs w:val="18"/>
          <w:lang w:val="en-IE"/>
        </w:rPr>
        <w:t xml:space="preserve">six </w:t>
      </w:r>
      <w:r w:rsidRPr="340CE48C">
        <w:rPr>
          <w:rFonts w:ascii="Söhne" w:hAnsi="Söhne"/>
          <w:strike/>
          <w:sz w:val="18"/>
          <w:szCs w:val="18"/>
          <w:lang w:val="en-IE"/>
        </w:rPr>
        <w:t>times. Finally, 50</w:t>
      </w:r>
      <w:r w:rsidR="6F32AC4B" w:rsidRPr="340CE48C">
        <w:rPr>
          <w:rFonts w:ascii="Söhne" w:hAnsi="Söhne"/>
          <w:strike/>
          <w:sz w:val="18"/>
          <w:szCs w:val="18"/>
          <w:lang w:val="en-IE"/>
        </w:rPr>
        <w:t> </w:t>
      </w:r>
      <w:r w:rsidRPr="340CE48C">
        <w:rPr>
          <w:rFonts w:ascii="Calibri" w:hAnsi="Calibri" w:cs="Calibri"/>
          <w:strike/>
          <w:sz w:val="18"/>
          <w:szCs w:val="18"/>
          <w:lang w:val="en-IE"/>
        </w:rPr>
        <w:t>µ</w:t>
      </w:r>
      <w:r w:rsidRPr="340CE48C">
        <w:rPr>
          <w:rFonts w:ascii="Söhne" w:hAnsi="Söhne"/>
          <w:strike/>
          <w:sz w:val="18"/>
          <w:szCs w:val="18"/>
          <w:lang w:val="en-IE"/>
        </w:rPr>
        <w:t>l of freshly prepared ABTS (2,2</w:t>
      </w:r>
      <w:r w:rsidRPr="340CE48C">
        <w:rPr>
          <w:rFonts w:ascii="Söhne" w:hAnsi="Söhne" w:cs="Söhne Halbfett"/>
          <w:strike/>
          <w:sz w:val="18"/>
          <w:szCs w:val="18"/>
          <w:lang w:val="en-IE"/>
        </w:rPr>
        <w:t>’</w:t>
      </w:r>
      <w:r w:rsidRPr="340CE48C">
        <w:rPr>
          <w:rFonts w:ascii="Söhne" w:hAnsi="Söhne"/>
          <w:strike/>
          <w:sz w:val="18"/>
          <w:szCs w:val="18"/>
          <w:lang w:val="en-IE"/>
        </w:rPr>
        <w:t>-</w:t>
      </w:r>
      <w:r w:rsidR="18E60014" w:rsidRPr="340CE48C">
        <w:rPr>
          <w:rFonts w:ascii="Söhne" w:hAnsi="Söhne"/>
          <w:strike/>
          <w:sz w:val="18"/>
          <w:szCs w:val="18"/>
          <w:lang w:val="en-IE"/>
        </w:rPr>
        <w:t>azino</w:t>
      </w:r>
      <w:r w:rsidRPr="340CE48C">
        <w:rPr>
          <w:rFonts w:ascii="Söhne" w:hAnsi="Söhne"/>
          <w:strike/>
          <w:sz w:val="18"/>
          <w:szCs w:val="18"/>
          <w:lang w:val="en-IE"/>
        </w:rPr>
        <w:t xml:space="preserve">-bis-[3-ethylbenzo-thiazoline-6-sulphonic acid]) substrate </w:t>
      </w:r>
      <w:r w:rsidR="26D66DEE" w:rsidRPr="340CE48C">
        <w:rPr>
          <w:rFonts w:ascii="Söhne" w:hAnsi="Söhne"/>
          <w:strike/>
          <w:sz w:val="18"/>
          <w:szCs w:val="18"/>
          <w:lang w:val="en-IE"/>
        </w:rPr>
        <w:t>and</w:t>
      </w:r>
      <w:r w:rsidRPr="340CE48C">
        <w:rPr>
          <w:rFonts w:ascii="Söhne" w:hAnsi="Söhne"/>
          <w:strike/>
          <w:sz w:val="18"/>
          <w:szCs w:val="18"/>
          <w:lang w:val="en-IE"/>
        </w:rPr>
        <w:t xml:space="preserve"> hydrogen peroxide</w:t>
      </w:r>
      <w:r w:rsidR="26D66DEE" w:rsidRPr="340CE48C">
        <w:rPr>
          <w:rFonts w:ascii="Söhne" w:hAnsi="Söhne"/>
          <w:strike/>
          <w:sz w:val="18"/>
          <w:szCs w:val="18"/>
          <w:lang w:val="en-IE"/>
        </w:rPr>
        <w:t xml:space="preserve"> (0.1%)</w:t>
      </w:r>
      <w:r w:rsidRPr="340CE48C">
        <w:rPr>
          <w:rFonts w:ascii="Söhne" w:hAnsi="Söhne"/>
          <w:strike/>
          <w:sz w:val="18"/>
          <w:szCs w:val="18"/>
          <w:lang w:val="en-IE"/>
        </w:rPr>
        <w:t xml:space="preserve"> is added, and the plates are incubated at room temperature for 15–40</w:t>
      </w:r>
      <w:r w:rsidR="6F32AC4B" w:rsidRPr="340CE48C">
        <w:rPr>
          <w:rFonts w:ascii="Söhne" w:hAnsi="Söhne"/>
          <w:strike/>
          <w:sz w:val="18"/>
          <w:szCs w:val="18"/>
          <w:lang w:val="en-IE"/>
        </w:rPr>
        <w:t> </w:t>
      </w:r>
      <w:r w:rsidRPr="340CE48C">
        <w:rPr>
          <w:rFonts w:ascii="Söhne" w:hAnsi="Söhne"/>
          <w:strike/>
          <w:sz w:val="18"/>
          <w:szCs w:val="18"/>
          <w:lang w:val="en-IE"/>
        </w:rPr>
        <w:t>minutes</w:t>
      </w:r>
      <w:r w:rsidR="4AC11F60" w:rsidRPr="340CE48C">
        <w:rPr>
          <w:rFonts w:ascii="Söhne" w:hAnsi="Söhne"/>
          <w:strike/>
          <w:sz w:val="18"/>
          <w:szCs w:val="18"/>
          <w:lang w:val="en-IE"/>
        </w:rPr>
        <w:t>.</w:t>
      </w:r>
      <w:r w:rsidRPr="340CE48C">
        <w:rPr>
          <w:rFonts w:ascii="Söhne" w:hAnsi="Söhne"/>
          <w:strike/>
          <w:sz w:val="18"/>
          <w:szCs w:val="18"/>
          <w:lang w:val="en-IE"/>
        </w:rPr>
        <w:t xml:space="preserve"> The</w:t>
      </w:r>
      <w:r w:rsidR="26D66DEE" w:rsidRPr="340CE48C">
        <w:rPr>
          <w:rFonts w:ascii="Söhne" w:hAnsi="Söhne"/>
          <w:strike/>
          <w:sz w:val="18"/>
          <w:szCs w:val="18"/>
          <w:lang w:val="en-IE"/>
        </w:rPr>
        <w:t xml:space="preserve"> light </w:t>
      </w:r>
      <w:r w:rsidRPr="340CE48C">
        <w:rPr>
          <w:rFonts w:ascii="Söhne" w:hAnsi="Söhne"/>
          <w:strike/>
          <w:sz w:val="18"/>
          <w:szCs w:val="18"/>
          <w:lang w:val="en-IE"/>
        </w:rPr>
        <w:t>absorbance is measured at 405</w:t>
      </w:r>
      <w:r w:rsidR="6F32AC4B" w:rsidRPr="340CE48C">
        <w:rPr>
          <w:rFonts w:ascii="Söhne" w:hAnsi="Söhne"/>
          <w:strike/>
          <w:sz w:val="18"/>
          <w:szCs w:val="18"/>
          <w:lang w:val="en-IE"/>
        </w:rPr>
        <w:t> </w:t>
      </w:r>
      <w:r w:rsidRPr="340CE48C">
        <w:rPr>
          <w:rFonts w:ascii="Söhne" w:hAnsi="Söhne"/>
          <w:strike/>
          <w:sz w:val="18"/>
          <w:szCs w:val="18"/>
          <w:lang w:val="en-IE"/>
        </w:rPr>
        <w:t xml:space="preserve">nm. </w:t>
      </w:r>
      <w:r w:rsidR="55C81045" w:rsidRPr="340CE48C">
        <w:rPr>
          <w:rFonts w:ascii="Söhne" w:hAnsi="Söhne"/>
          <w:strike/>
          <w:sz w:val="18"/>
          <w:szCs w:val="18"/>
          <w:lang w:val="en-IE" w:eastAsia="ko-KR"/>
        </w:rPr>
        <w:t xml:space="preserve">A test sample is considered to be positive if the absorbance of the test sample in wells containing virus antigen is at least twice the absorbance of negative control serum in wells containing virus antigen and at least twice the absorbance of the sample tested in parallel in wells containing </w:t>
      </w:r>
      <w:r w:rsidR="26D66DEE" w:rsidRPr="340CE48C">
        <w:rPr>
          <w:rFonts w:ascii="Söhne" w:hAnsi="Söhne"/>
          <w:strike/>
          <w:sz w:val="18"/>
          <w:szCs w:val="18"/>
          <w:lang w:val="en-IE" w:eastAsia="ko-KR"/>
        </w:rPr>
        <w:t>negative control</w:t>
      </w:r>
      <w:r w:rsidR="705734AF" w:rsidRPr="340CE48C">
        <w:rPr>
          <w:rFonts w:ascii="Söhne" w:hAnsi="Söhne"/>
          <w:strike/>
          <w:sz w:val="18"/>
          <w:szCs w:val="18"/>
          <w:lang w:val="en-IE" w:eastAsia="ko-KR"/>
        </w:rPr>
        <w:t xml:space="preserve"> </w:t>
      </w:r>
      <w:r w:rsidR="55C81045" w:rsidRPr="340CE48C">
        <w:rPr>
          <w:rFonts w:ascii="Söhne" w:hAnsi="Söhne"/>
          <w:strike/>
          <w:sz w:val="18"/>
          <w:szCs w:val="18"/>
          <w:lang w:val="en-IE" w:eastAsia="ko-KR"/>
        </w:rPr>
        <w:t>antigen</w:t>
      </w:r>
      <w:r w:rsidRPr="340CE48C">
        <w:rPr>
          <w:rFonts w:ascii="Söhne" w:hAnsi="Söhne"/>
          <w:strike/>
          <w:sz w:val="18"/>
          <w:szCs w:val="18"/>
          <w:lang w:val="en-IE"/>
        </w:rPr>
        <w:t>.</w:t>
      </w:r>
      <w:r w:rsidR="38D0BF95" w:rsidRPr="340CE48C">
        <w:rPr>
          <w:rFonts w:ascii="Söhne" w:hAnsi="Söhne"/>
          <w:strike/>
          <w:sz w:val="18"/>
          <w:szCs w:val="18"/>
          <w:lang w:val="en-IE"/>
        </w:rPr>
        <w:t xml:space="preserve"> To ensure specificity, each serum sample is tested for reactivity with both virus antigen and control antigen.</w:t>
      </w:r>
    </w:p>
    <w:p w14:paraId="60616EFF" w14:textId="7BA1F7FB" w:rsidR="001B68A1" w:rsidRPr="0054082B" w:rsidRDefault="008D31A6" w:rsidP="007932E8">
      <w:pPr>
        <w:pStyle w:val="11"/>
        <w:rPr>
          <w:lang w:val="en-IE"/>
        </w:rPr>
      </w:pPr>
      <w:r w:rsidRPr="0054082B">
        <w:rPr>
          <w:lang w:val="en-IE"/>
        </w:rPr>
        <w:t>2.</w:t>
      </w:r>
      <w:r w:rsidRPr="0054082B">
        <w:rPr>
          <w:strike/>
          <w:lang w:val="en-IE"/>
        </w:rPr>
        <w:t>4</w:t>
      </w:r>
      <w:r w:rsidR="00FB1F23" w:rsidRPr="0054082B">
        <w:rPr>
          <w:u w:val="double"/>
          <w:lang w:val="en-IE"/>
        </w:rPr>
        <w:t>1</w:t>
      </w:r>
      <w:r w:rsidRPr="0054082B">
        <w:rPr>
          <w:lang w:val="en-IE"/>
        </w:rPr>
        <w:t>.</w:t>
      </w:r>
      <w:r w:rsidR="001B68A1" w:rsidRPr="0054082B">
        <w:rPr>
          <w:lang w:val="en-IE"/>
        </w:rPr>
        <w:tab/>
        <w:t>Plaque reduction neutralisation</w:t>
      </w:r>
    </w:p>
    <w:p w14:paraId="68265DC2" w14:textId="46172CBA" w:rsidR="00933861" w:rsidRPr="0054082B" w:rsidRDefault="001B68A1" w:rsidP="00B711DE">
      <w:pPr>
        <w:pStyle w:val="11Para"/>
        <w:spacing w:after="120"/>
        <w:contextualSpacing/>
        <w:rPr>
          <w:lang w:val="en-IE"/>
        </w:rPr>
      </w:pPr>
      <w:r w:rsidRPr="0054082B">
        <w:rPr>
          <w:lang w:val="en-IE"/>
        </w:rPr>
        <w:t>The PRN</w:t>
      </w:r>
      <w:r w:rsidR="0012596D" w:rsidRPr="0054082B">
        <w:rPr>
          <w:u w:val="double"/>
          <w:lang w:val="en-IE"/>
        </w:rPr>
        <w:t>T</w:t>
      </w:r>
      <w:r w:rsidRPr="0054082B">
        <w:rPr>
          <w:lang w:val="en-IE"/>
        </w:rPr>
        <w:t xml:space="preserve"> </w:t>
      </w:r>
      <w:r w:rsidRPr="0054082B">
        <w:rPr>
          <w:strike/>
          <w:lang w:val="en-IE"/>
        </w:rPr>
        <w:t xml:space="preserve">test </w:t>
      </w:r>
      <w:r w:rsidRPr="0054082B">
        <w:rPr>
          <w:lang w:val="en-IE"/>
        </w:rPr>
        <w:t>is very specific and can be used to differentiate between EEE</w:t>
      </w:r>
      <w:r w:rsidR="008960F4" w:rsidRPr="0054082B">
        <w:rPr>
          <w:u w:val="double"/>
          <w:lang w:val="en-IE"/>
        </w:rPr>
        <w:t>V</w:t>
      </w:r>
      <w:r w:rsidR="00236057" w:rsidRPr="0054082B">
        <w:rPr>
          <w:lang w:val="en-IE"/>
        </w:rPr>
        <w:t>,</w:t>
      </w:r>
      <w:r w:rsidRPr="0054082B">
        <w:rPr>
          <w:lang w:val="en-IE"/>
        </w:rPr>
        <w:t xml:space="preserve"> WEE</w:t>
      </w:r>
      <w:r w:rsidR="008960F4" w:rsidRPr="0054082B">
        <w:rPr>
          <w:u w:val="double"/>
          <w:lang w:val="en-IE"/>
        </w:rPr>
        <w:t>V</w:t>
      </w:r>
      <w:r w:rsidR="00236057" w:rsidRPr="0054082B">
        <w:rPr>
          <w:lang w:val="en-IE"/>
        </w:rPr>
        <w:t xml:space="preserve"> and VEE</w:t>
      </w:r>
      <w:r w:rsidR="008960F4" w:rsidRPr="0054082B">
        <w:rPr>
          <w:u w:val="double"/>
          <w:lang w:val="en-IE"/>
        </w:rPr>
        <w:t>V</w:t>
      </w:r>
      <w:r w:rsidRPr="0054082B">
        <w:rPr>
          <w:lang w:val="en-IE"/>
        </w:rPr>
        <w:t xml:space="preserve"> </w:t>
      </w:r>
      <w:r w:rsidRPr="0054082B">
        <w:rPr>
          <w:strike/>
          <w:lang w:val="en-IE"/>
        </w:rPr>
        <w:t xml:space="preserve">virus </w:t>
      </w:r>
      <w:r w:rsidRPr="0054082B">
        <w:rPr>
          <w:lang w:val="en-IE"/>
        </w:rPr>
        <w:t>infections. The PRN</w:t>
      </w:r>
      <w:r w:rsidR="00F83D04" w:rsidRPr="0054082B">
        <w:rPr>
          <w:u w:val="double"/>
          <w:lang w:val="en-IE"/>
        </w:rPr>
        <w:t>T</w:t>
      </w:r>
      <w:r w:rsidR="00FE1098" w:rsidRPr="0054082B">
        <w:rPr>
          <w:lang w:val="en-IE"/>
        </w:rPr>
        <w:t xml:space="preserve"> </w:t>
      </w:r>
      <w:r w:rsidRPr="0054082B">
        <w:rPr>
          <w:strike/>
          <w:lang w:val="en-IE"/>
        </w:rPr>
        <w:t xml:space="preserve">test </w:t>
      </w:r>
      <w:r w:rsidRPr="0054082B">
        <w:rPr>
          <w:lang w:val="en-IE"/>
        </w:rPr>
        <w:t>is performed in duck embryo fibroblast, Vero, or BHK-21 cell cultures</w:t>
      </w:r>
      <w:r w:rsidR="008E3793" w:rsidRPr="0054082B">
        <w:rPr>
          <w:lang w:val="en-IE"/>
        </w:rPr>
        <w:t xml:space="preserve"> in 25 </w:t>
      </w:r>
      <w:r w:rsidR="007D5C28" w:rsidRPr="0054082B">
        <w:rPr>
          <w:lang w:val="en-IE"/>
        </w:rPr>
        <w:t>cm</w:t>
      </w:r>
      <w:r w:rsidR="00C027D8" w:rsidRPr="0054082B">
        <w:rPr>
          <w:vertAlign w:val="superscript"/>
          <w:lang w:val="en-IE"/>
        </w:rPr>
        <w:t>2</w:t>
      </w:r>
      <w:r w:rsidR="007D5C28" w:rsidRPr="0054082B">
        <w:rPr>
          <w:lang w:val="en-IE"/>
        </w:rPr>
        <w:t xml:space="preserve"> flasks</w:t>
      </w:r>
      <w:r w:rsidR="00C516E3" w:rsidRPr="0054082B">
        <w:rPr>
          <w:u w:val="double"/>
          <w:lang w:val="en-IE"/>
        </w:rPr>
        <w:t>,</w:t>
      </w:r>
      <w:r w:rsidR="007D5C28" w:rsidRPr="0054082B">
        <w:rPr>
          <w:lang w:val="en-IE"/>
        </w:rPr>
        <w:t xml:space="preserve"> </w:t>
      </w:r>
      <w:r w:rsidR="007D5C28" w:rsidRPr="0054082B">
        <w:rPr>
          <w:strike/>
          <w:lang w:val="en-IE"/>
        </w:rPr>
        <w:t>or six-</w:t>
      </w:r>
      <w:r w:rsidR="008C6035" w:rsidRPr="0054082B">
        <w:rPr>
          <w:u w:val="double"/>
          <w:lang w:val="en-IE"/>
        </w:rPr>
        <w:t>12-</w:t>
      </w:r>
      <w:r w:rsidR="007D5C28" w:rsidRPr="0054082B">
        <w:rPr>
          <w:lang w:val="en-IE"/>
        </w:rPr>
        <w:t>well plates</w:t>
      </w:r>
      <w:r w:rsidR="00DD0E1F" w:rsidRPr="0054082B">
        <w:rPr>
          <w:lang w:val="en-IE"/>
        </w:rPr>
        <w:t xml:space="preserve">, </w:t>
      </w:r>
      <w:r w:rsidR="00DD0E1F" w:rsidRPr="0054082B">
        <w:rPr>
          <w:strike/>
          <w:lang w:val="en-IE"/>
        </w:rPr>
        <w:t xml:space="preserve">and </w:t>
      </w:r>
      <w:r w:rsidR="00C20480" w:rsidRPr="0054082B">
        <w:rPr>
          <w:u w:val="double"/>
          <w:lang w:val="en-IE"/>
        </w:rPr>
        <w:t>six-well plates</w:t>
      </w:r>
      <w:r w:rsidR="0012596D" w:rsidRPr="0054082B">
        <w:rPr>
          <w:u w:val="double"/>
          <w:lang w:val="en-IE"/>
        </w:rPr>
        <w:t xml:space="preserve"> and</w:t>
      </w:r>
      <w:r w:rsidR="00C20480" w:rsidRPr="0054082B">
        <w:rPr>
          <w:lang w:val="en-IE"/>
        </w:rPr>
        <w:t xml:space="preserve"> </w:t>
      </w:r>
      <w:r w:rsidR="00B711DE" w:rsidRPr="0054082B">
        <w:rPr>
          <w:strike/>
          <w:lang w:val="en-IE"/>
        </w:rPr>
        <w:t>M</w:t>
      </w:r>
      <w:r w:rsidR="00DD0E1F" w:rsidRPr="0054082B">
        <w:rPr>
          <w:strike/>
          <w:lang w:val="en-IE"/>
        </w:rPr>
        <w:t>icroneutralisation</w:t>
      </w:r>
      <w:r w:rsidR="00B711DE" w:rsidRPr="0054082B">
        <w:rPr>
          <w:strike/>
          <w:lang w:val="en-IE"/>
        </w:rPr>
        <w:t xml:space="preserve"> </w:t>
      </w:r>
      <w:r w:rsidR="0097152E" w:rsidRPr="0054082B">
        <w:rPr>
          <w:u w:val="double"/>
          <w:lang w:val="en-IE"/>
        </w:rPr>
        <w:t xml:space="preserve">96-well </w:t>
      </w:r>
      <w:r w:rsidR="00665118" w:rsidRPr="0054082B">
        <w:rPr>
          <w:u w:val="double"/>
          <w:lang w:val="en-IE"/>
        </w:rPr>
        <w:t>microtiter</w:t>
      </w:r>
      <w:r w:rsidR="00DD0E1F" w:rsidRPr="0054082B">
        <w:rPr>
          <w:u w:val="double"/>
          <w:lang w:val="en-IE"/>
        </w:rPr>
        <w:t xml:space="preserve"> </w:t>
      </w:r>
      <w:r w:rsidR="0012596D" w:rsidRPr="0054082B">
        <w:rPr>
          <w:u w:val="double"/>
          <w:lang w:val="en-IE"/>
        </w:rPr>
        <w:t>plates</w:t>
      </w:r>
      <w:r w:rsidR="007D5C28" w:rsidRPr="0054082B">
        <w:rPr>
          <w:lang w:val="en-IE"/>
        </w:rPr>
        <w:t>. Volumes listed</w:t>
      </w:r>
      <w:r w:rsidR="00C73B3D" w:rsidRPr="0054082B">
        <w:rPr>
          <w:lang w:val="en-IE"/>
        </w:rPr>
        <w:t xml:space="preserve"> below</w:t>
      </w:r>
      <w:r w:rsidR="007D5C28" w:rsidRPr="0054082B">
        <w:rPr>
          <w:lang w:val="en-IE"/>
        </w:rPr>
        <w:t xml:space="preserve"> are for</w:t>
      </w:r>
      <w:r w:rsidR="00C73B3D" w:rsidRPr="0054082B">
        <w:rPr>
          <w:lang w:val="en-IE"/>
        </w:rPr>
        <w:t xml:space="preserve"> the</w:t>
      </w:r>
      <w:r w:rsidR="007D5C28" w:rsidRPr="0054082B">
        <w:rPr>
          <w:lang w:val="en-IE"/>
        </w:rPr>
        <w:t xml:space="preserve"> flasks</w:t>
      </w:r>
      <w:r w:rsidR="00C73B3D" w:rsidRPr="0054082B">
        <w:rPr>
          <w:lang w:val="en-IE"/>
        </w:rPr>
        <w:t>, and</w:t>
      </w:r>
      <w:r w:rsidR="007D5C28" w:rsidRPr="0054082B">
        <w:rPr>
          <w:lang w:val="en-IE"/>
        </w:rPr>
        <w:t xml:space="preserve"> should be halved </w:t>
      </w:r>
      <w:r w:rsidR="00C73B3D" w:rsidRPr="0054082B">
        <w:rPr>
          <w:lang w:val="en-IE"/>
        </w:rPr>
        <w:t>if test is performed</w:t>
      </w:r>
      <w:r w:rsidR="007D5C28" w:rsidRPr="0054082B">
        <w:rPr>
          <w:lang w:val="en-IE"/>
        </w:rPr>
        <w:t xml:space="preserve"> in six-well plates.</w:t>
      </w:r>
      <w:r w:rsidRPr="0054082B">
        <w:rPr>
          <w:lang w:val="en-IE"/>
        </w:rPr>
        <w:t xml:space="preserve"> </w:t>
      </w:r>
    </w:p>
    <w:p w14:paraId="435E0FD3" w14:textId="7B26A88A" w:rsidR="00933861" w:rsidRPr="0054082B" w:rsidRDefault="00933861" w:rsidP="00665118">
      <w:pPr>
        <w:pStyle w:val="111"/>
        <w:rPr>
          <w:u w:val="double"/>
        </w:rPr>
      </w:pPr>
      <w:r w:rsidRPr="0054082B">
        <w:rPr>
          <w:u w:val="double"/>
        </w:rPr>
        <w:t>2.1.1.</w:t>
      </w:r>
      <w:r w:rsidR="00665118" w:rsidRPr="0054082B">
        <w:rPr>
          <w:u w:val="double"/>
        </w:rPr>
        <w:tab/>
      </w:r>
      <w:r w:rsidRPr="0054082B">
        <w:rPr>
          <w:u w:val="double"/>
        </w:rPr>
        <w:t>Test procedure</w:t>
      </w:r>
    </w:p>
    <w:p w14:paraId="4FEDC544" w14:textId="252FB860" w:rsidR="00933861" w:rsidRPr="0054082B" w:rsidRDefault="00665118" w:rsidP="00665118">
      <w:pPr>
        <w:pStyle w:val="i"/>
      </w:pPr>
      <w:r w:rsidRPr="0054082B">
        <w:t>i)</w:t>
      </w:r>
      <w:r w:rsidRPr="0054082B">
        <w:tab/>
      </w:r>
      <w:r w:rsidR="00C16613" w:rsidRPr="0054082B">
        <w:rPr>
          <w:strike/>
        </w:rPr>
        <w:t>Prior to testing</w:t>
      </w:r>
      <w:r w:rsidRPr="0054082B">
        <w:rPr>
          <w:strike/>
        </w:rPr>
        <w:t>, serum is</w:t>
      </w:r>
      <w:r w:rsidR="00C16613" w:rsidRPr="0054082B">
        <w:rPr>
          <w:strike/>
        </w:rPr>
        <w:t xml:space="preserve">, </w:t>
      </w:r>
      <w:r w:rsidR="00933861" w:rsidRPr="0054082B">
        <w:rPr>
          <w:u w:val="double"/>
        </w:rPr>
        <w:t>S</w:t>
      </w:r>
      <w:r w:rsidR="00C16613" w:rsidRPr="0054082B">
        <w:rPr>
          <w:u w:val="double"/>
        </w:rPr>
        <w:t>er</w:t>
      </w:r>
      <w:r w:rsidRPr="0054082B">
        <w:rPr>
          <w:u w:val="double"/>
        </w:rPr>
        <w:t>a</w:t>
      </w:r>
      <w:r w:rsidR="00C16613" w:rsidRPr="0054082B">
        <w:rPr>
          <w:u w:val="double"/>
        </w:rPr>
        <w:t xml:space="preserve"> </w:t>
      </w:r>
      <w:r w:rsidR="00933861" w:rsidRPr="0054082B">
        <w:rPr>
          <w:u w:val="double"/>
        </w:rPr>
        <w:t>are</w:t>
      </w:r>
      <w:r w:rsidR="00933861" w:rsidRPr="0054082B">
        <w:t xml:space="preserve"> </w:t>
      </w:r>
      <w:r w:rsidR="00C16613" w:rsidRPr="0054082B">
        <w:t xml:space="preserve">heat-inactivated at 56°C for 30 minutes. </w:t>
      </w:r>
    </w:p>
    <w:p w14:paraId="53F551B0" w14:textId="265935B9" w:rsidR="00933861" w:rsidRPr="0054082B" w:rsidRDefault="00665118" w:rsidP="00665118">
      <w:pPr>
        <w:pStyle w:val="i"/>
      </w:pPr>
      <w:r w:rsidRPr="0054082B">
        <w:t>ii)</w:t>
      </w:r>
      <w:r w:rsidRPr="0054082B">
        <w:tab/>
      </w:r>
      <w:r w:rsidR="00C16613" w:rsidRPr="0054082B">
        <w:t>It</w:t>
      </w:r>
      <w:r w:rsidR="001B68A1" w:rsidRPr="0054082B">
        <w:t xml:space="preserve"> can be screened at a 1/10 and 1/100 final dilution. Endpoints can be established using the PRN</w:t>
      </w:r>
      <w:r w:rsidR="0012596D" w:rsidRPr="0054082B">
        <w:rPr>
          <w:u w:val="double"/>
        </w:rPr>
        <w:t>T</w:t>
      </w:r>
      <w:r w:rsidR="001B68A1" w:rsidRPr="0054082B">
        <w:t xml:space="preserve"> </w:t>
      </w:r>
      <w:r w:rsidR="001B68A1" w:rsidRPr="0054082B">
        <w:rPr>
          <w:strike/>
        </w:rPr>
        <w:t>or HI test</w:t>
      </w:r>
      <w:r w:rsidR="00A244EF" w:rsidRPr="0054082B">
        <w:rPr>
          <w:strike/>
        </w:rPr>
        <w:t>s</w:t>
      </w:r>
      <w:r w:rsidR="00C73B3D" w:rsidRPr="0054082B">
        <w:t xml:space="preserve"> if serial serum dilutions (e.g. 2-fold, 5-fold, 10-fold, etc</w:t>
      </w:r>
      <w:r w:rsidR="001B5E30" w:rsidRPr="0054082B">
        <w:t>.</w:t>
      </w:r>
      <w:r w:rsidR="00C73B3D" w:rsidRPr="0054082B">
        <w:t>) are tested</w:t>
      </w:r>
      <w:r w:rsidR="001B68A1" w:rsidRPr="0054082B">
        <w:t>.</w:t>
      </w:r>
      <w:r w:rsidR="00C73B3D" w:rsidRPr="0054082B">
        <w:t xml:space="preserve"> This is particularly useful for paired samples obtained from one animal and separated by several days or weeks.</w:t>
      </w:r>
      <w:r w:rsidR="001B68A1" w:rsidRPr="0054082B">
        <w:t xml:space="preserve"> </w:t>
      </w:r>
    </w:p>
    <w:p w14:paraId="3C8929A6" w14:textId="2219417C" w:rsidR="00933861" w:rsidRPr="0054082B" w:rsidRDefault="00665118" w:rsidP="00665118">
      <w:pPr>
        <w:pStyle w:val="i"/>
      </w:pPr>
      <w:r w:rsidRPr="0054082B">
        <w:t>iii)</w:t>
      </w:r>
      <w:r w:rsidRPr="0054082B">
        <w:tab/>
      </w:r>
      <w:r w:rsidR="001B68A1" w:rsidRPr="0054082B">
        <w:t>Serum used in the PRN</w:t>
      </w:r>
      <w:r w:rsidR="0012596D" w:rsidRPr="0054082B">
        <w:rPr>
          <w:u w:val="double"/>
        </w:rPr>
        <w:t>T</w:t>
      </w:r>
      <w:r w:rsidR="001B68A1" w:rsidRPr="0054082B">
        <w:t xml:space="preserve"> </w:t>
      </w:r>
      <w:r w:rsidR="00236057" w:rsidRPr="0054082B">
        <w:rPr>
          <w:strike/>
        </w:rPr>
        <w:t>test</w:t>
      </w:r>
      <w:r w:rsidR="001B68A1" w:rsidRPr="0054082B">
        <w:rPr>
          <w:strike/>
        </w:rPr>
        <w:t xml:space="preserve"> </w:t>
      </w:r>
      <w:r w:rsidR="001B68A1" w:rsidRPr="0054082B">
        <w:t>is tested against 100 </w:t>
      </w:r>
      <w:r w:rsidR="001B68A1" w:rsidRPr="0054082B">
        <w:rPr>
          <w:strike/>
        </w:rPr>
        <w:t xml:space="preserve">plaque-forming units </w:t>
      </w:r>
      <w:r w:rsidR="007D5C28" w:rsidRPr="0054082B">
        <w:rPr>
          <w:strike/>
        </w:rPr>
        <w:t>(</w:t>
      </w:r>
      <w:r w:rsidR="007D5C28" w:rsidRPr="0054082B">
        <w:t>PFU</w:t>
      </w:r>
      <w:r w:rsidR="007D5C28" w:rsidRPr="0054082B">
        <w:rPr>
          <w:strike/>
        </w:rPr>
        <w:t>)</w:t>
      </w:r>
      <w:r w:rsidR="007D5C28" w:rsidRPr="0054082B">
        <w:t xml:space="preserve"> of virus (50</w:t>
      </w:r>
      <w:r w:rsidR="00F44D36" w:rsidRPr="0054082B">
        <w:t> </w:t>
      </w:r>
      <w:r w:rsidR="007D5C28" w:rsidRPr="0054082B">
        <w:t>PFU for six-well plates)</w:t>
      </w:r>
      <w:r w:rsidR="001B68A1" w:rsidRPr="0054082B">
        <w:t xml:space="preserve">. </w:t>
      </w:r>
    </w:p>
    <w:p w14:paraId="5FA529B9" w14:textId="461F8406" w:rsidR="00933861" w:rsidRPr="0054082B" w:rsidRDefault="00665118" w:rsidP="00665118">
      <w:pPr>
        <w:pStyle w:val="i"/>
      </w:pPr>
      <w:r w:rsidRPr="0054082B">
        <w:t>iv)</w:t>
      </w:r>
      <w:r w:rsidRPr="0054082B">
        <w:tab/>
      </w:r>
      <w:r w:rsidR="001B68A1" w:rsidRPr="0054082B">
        <w:t>The virus/serum mixture is incubated at 37°C for 75</w:t>
      </w:r>
      <w:r w:rsidR="005133EE" w:rsidRPr="0054082B">
        <w:t> </w:t>
      </w:r>
      <w:r w:rsidR="001B68A1" w:rsidRPr="0054082B">
        <w:t xml:space="preserve">minutes before inoculation </w:t>
      </w:r>
      <w:r w:rsidR="00F64E23" w:rsidRPr="0054082B">
        <w:t>onto</w:t>
      </w:r>
      <w:r w:rsidR="001B68A1" w:rsidRPr="0054082B">
        <w:t xml:space="preserve"> confluent cell culture monolayers in 25 cm</w:t>
      </w:r>
      <w:r w:rsidR="00C027D8" w:rsidRPr="0054082B">
        <w:rPr>
          <w:vertAlign w:val="superscript"/>
        </w:rPr>
        <w:t>2</w:t>
      </w:r>
      <w:r w:rsidR="001B68A1" w:rsidRPr="0054082B">
        <w:t xml:space="preserve"> flasks.</w:t>
      </w:r>
      <w:r w:rsidR="004C7E36" w:rsidRPr="0054082B">
        <w:t xml:space="preserve"> </w:t>
      </w:r>
    </w:p>
    <w:p w14:paraId="3D33204D" w14:textId="1977E33E" w:rsidR="00933861" w:rsidRPr="0054082B" w:rsidRDefault="00665118" w:rsidP="00665118">
      <w:pPr>
        <w:pStyle w:val="i"/>
      </w:pPr>
      <w:r w:rsidRPr="0054082B">
        <w:t>v)</w:t>
      </w:r>
      <w:r w:rsidRPr="0054082B">
        <w:tab/>
      </w:r>
      <w:r w:rsidR="004C7E36" w:rsidRPr="0054082B">
        <w:t>The inoculum is adsorbed for 1 </w:t>
      </w:r>
      <w:r w:rsidR="001B68A1" w:rsidRPr="0054082B">
        <w:t xml:space="preserve">hour, followed by the addition of 6 ml of overlay medium. The overlay medium consists of two solutions that are prepared separately. </w:t>
      </w:r>
      <w:r w:rsidR="003A5F84" w:rsidRPr="0054082B">
        <w:t xml:space="preserve">Solution I contains 2 </w:t>
      </w:r>
      <w:r w:rsidR="005133EE" w:rsidRPr="0054082B">
        <w:t>×</w:t>
      </w:r>
      <w:r w:rsidR="003A5F84" w:rsidRPr="0054082B">
        <w:t xml:space="preserve"> Earle’s Basic Salts Solution without phenol red, 4% fetal bovine serum</w:t>
      </w:r>
      <w:r w:rsidR="002B3F3B" w:rsidRPr="0054082B">
        <w:t xml:space="preserve"> </w:t>
      </w:r>
      <w:r w:rsidR="00183089" w:rsidRPr="0054082B">
        <w:rPr>
          <w:u w:val="double"/>
        </w:rPr>
        <w:t>(</w:t>
      </w:r>
      <w:r w:rsidR="00933861" w:rsidRPr="0054082B">
        <w:rPr>
          <w:u w:val="double"/>
        </w:rPr>
        <w:t>FCS</w:t>
      </w:r>
      <w:r w:rsidR="00183089" w:rsidRPr="0054082B">
        <w:rPr>
          <w:u w:val="double"/>
        </w:rPr>
        <w:t>)</w:t>
      </w:r>
      <w:r w:rsidR="003A5F84" w:rsidRPr="0054082B">
        <w:t>, 100</w:t>
      </w:r>
      <w:r w:rsidR="005133EE" w:rsidRPr="0054082B">
        <w:t> </w:t>
      </w:r>
      <w:r w:rsidR="003A5F84" w:rsidRPr="0054082B">
        <w:rPr>
          <w:rFonts w:ascii="Calibri" w:hAnsi="Calibri" w:cs="Calibri"/>
        </w:rPr>
        <w:t>µ</w:t>
      </w:r>
      <w:r w:rsidR="003A5F84" w:rsidRPr="0054082B">
        <w:t>g/ml gentamicin, 200</w:t>
      </w:r>
      <w:r w:rsidR="005133EE" w:rsidRPr="0054082B">
        <w:t> </w:t>
      </w:r>
      <w:r w:rsidR="003A5F84" w:rsidRPr="0054082B">
        <w:rPr>
          <w:rFonts w:ascii="Calibri" w:hAnsi="Calibri" w:cs="Calibri"/>
        </w:rPr>
        <w:t>µ</w:t>
      </w:r>
      <w:r w:rsidR="003A5F84" w:rsidRPr="0054082B">
        <w:t xml:space="preserve">g/ml nystatin, </w:t>
      </w:r>
      <w:r w:rsidR="007D5C28" w:rsidRPr="0054082B">
        <w:t>0.45</w:t>
      </w:r>
      <w:r w:rsidR="003A5F84" w:rsidRPr="0054082B">
        <w:t xml:space="preserve">% solution of sodium bicarbonate, and </w:t>
      </w:r>
      <w:r w:rsidR="007D5C28" w:rsidRPr="0054082B">
        <w:t>0.002%</w:t>
      </w:r>
      <w:r w:rsidR="003A5F84" w:rsidRPr="0054082B">
        <w:t xml:space="preserve"> neutral red. </w:t>
      </w:r>
      <w:r w:rsidR="003D69DE" w:rsidRPr="0054082B">
        <w:t xml:space="preserve">When duck embryo fibroblasts are used, Solution 1 also contains 6.6% yeast extract lactalbumin hydrolysate. </w:t>
      </w:r>
      <w:r w:rsidR="001B68A1" w:rsidRPr="0054082B">
        <w:t xml:space="preserve">Solution II consists of 2% Noble agar that is sterilised and maintained at 47°C. Equal volumes of solutions I and II are adjusted to 47°C and mixed together just before use. </w:t>
      </w:r>
    </w:p>
    <w:p w14:paraId="14EC20DA" w14:textId="2C21E681" w:rsidR="001B68A1" w:rsidRPr="0054082B" w:rsidRDefault="00665118" w:rsidP="00D3735B">
      <w:pPr>
        <w:pStyle w:val="i"/>
        <w:spacing w:after="240"/>
      </w:pPr>
      <w:r w:rsidRPr="0054082B">
        <w:t>vi)</w:t>
      </w:r>
      <w:r w:rsidRPr="0054082B">
        <w:tab/>
      </w:r>
      <w:r w:rsidR="001B68A1" w:rsidRPr="0054082B">
        <w:t>The test is incubated for 48–72</w:t>
      </w:r>
      <w:r w:rsidR="005133EE" w:rsidRPr="0054082B">
        <w:t> </w:t>
      </w:r>
      <w:r w:rsidR="001B68A1" w:rsidRPr="0054082B">
        <w:t>hours, and endpoints are based on a 90% reduction in the number of plaques compared with the virus control flasks, which should have about 100</w:t>
      </w:r>
      <w:r w:rsidR="005133EE" w:rsidRPr="0054082B">
        <w:t> </w:t>
      </w:r>
      <w:r w:rsidR="001B68A1" w:rsidRPr="0054082B">
        <w:t>plaques.</w:t>
      </w:r>
    </w:p>
    <w:p w14:paraId="754BD68A" w14:textId="7CF61416" w:rsidR="008960F4" w:rsidRPr="0054082B" w:rsidRDefault="00FB1F23" w:rsidP="00B40D0F">
      <w:pPr>
        <w:pStyle w:val="11Para"/>
        <w:spacing w:after="120"/>
        <w:ind w:hanging="425"/>
        <w:contextualSpacing/>
        <w:rPr>
          <w:rFonts w:ascii="Söhne Halbfett" w:hAnsi="Söhne Halbfett"/>
          <w:sz w:val="20"/>
          <w:szCs w:val="20"/>
          <w:u w:val="double"/>
          <w:lang w:val="en-IE"/>
        </w:rPr>
      </w:pPr>
      <w:r w:rsidRPr="0054082B">
        <w:rPr>
          <w:rFonts w:ascii="Söhne Halbfett" w:hAnsi="Söhne Halbfett"/>
          <w:sz w:val="20"/>
          <w:szCs w:val="20"/>
          <w:u w:val="double"/>
          <w:lang w:val="en-IE"/>
        </w:rPr>
        <w:t>2.2.</w:t>
      </w:r>
      <w:r w:rsidR="00D3735B" w:rsidRPr="0054082B">
        <w:rPr>
          <w:rFonts w:ascii="Söhne Halbfett" w:hAnsi="Söhne Halbfett"/>
          <w:sz w:val="20"/>
          <w:szCs w:val="20"/>
          <w:u w:val="double"/>
          <w:lang w:val="en-IE"/>
        </w:rPr>
        <w:tab/>
      </w:r>
      <w:r w:rsidR="008960F4" w:rsidRPr="0054082B">
        <w:rPr>
          <w:rFonts w:ascii="Söhne Halbfett" w:hAnsi="Söhne Halbfett"/>
          <w:sz w:val="20"/>
          <w:szCs w:val="20"/>
          <w:u w:val="double"/>
          <w:lang w:val="en-IE"/>
        </w:rPr>
        <w:t>Virus neutrali</w:t>
      </w:r>
      <w:r w:rsidR="00794B85" w:rsidRPr="0054082B">
        <w:rPr>
          <w:rFonts w:ascii="Söhne Halbfett" w:hAnsi="Söhne Halbfett"/>
          <w:sz w:val="20"/>
          <w:szCs w:val="20"/>
          <w:u w:val="double"/>
          <w:lang w:val="en-IE"/>
        </w:rPr>
        <w:t>s</w:t>
      </w:r>
      <w:r w:rsidR="008960F4" w:rsidRPr="0054082B">
        <w:rPr>
          <w:rFonts w:ascii="Söhne Halbfett" w:hAnsi="Söhne Halbfett"/>
          <w:sz w:val="20"/>
          <w:szCs w:val="20"/>
          <w:u w:val="double"/>
          <w:lang w:val="en-IE"/>
        </w:rPr>
        <w:t>ation</w:t>
      </w:r>
    </w:p>
    <w:p w14:paraId="705A5EF0" w14:textId="692F48E6" w:rsidR="0097152E" w:rsidRPr="0054082B" w:rsidRDefault="0097152E" w:rsidP="00B40D0F">
      <w:pPr>
        <w:pStyle w:val="11para0"/>
        <w:shd w:val="clear" w:color="auto" w:fill="FFFFFF"/>
        <w:spacing w:before="0" w:beforeAutospacing="0" w:after="120" w:afterAutospacing="0"/>
        <w:ind w:left="851"/>
        <w:contextualSpacing/>
        <w:jc w:val="both"/>
        <w:rPr>
          <w:rFonts w:ascii="Söhne" w:hAnsi="Söhne" w:cs="Arial"/>
          <w:color w:val="000000"/>
          <w:sz w:val="18"/>
          <w:szCs w:val="18"/>
          <w:u w:val="double"/>
          <w:lang w:val="en-IE"/>
        </w:rPr>
      </w:pPr>
      <w:r w:rsidRPr="0054082B">
        <w:rPr>
          <w:rFonts w:ascii="Söhne" w:hAnsi="Söhne" w:cs="Arial"/>
          <w:color w:val="000000"/>
          <w:sz w:val="18"/>
          <w:szCs w:val="18"/>
          <w:u w:val="double"/>
          <w:lang w:val="en-IE"/>
        </w:rPr>
        <w:t>This test is most commonly performed in flat-bottom</w:t>
      </w:r>
      <w:r w:rsidR="008C31EE" w:rsidRPr="0054082B">
        <w:rPr>
          <w:rFonts w:ascii="Söhne" w:hAnsi="Söhne" w:cs="Arial"/>
          <w:color w:val="000000"/>
          <w:sz w:val="18"/>
          <w:szCs w:val="18"/>
          <w:u w:val="double"/>
          <w:lang w:val="en-IE"/>
        </w:rPr>
        <w:t>ed</w:t>
      </w:r>
      <w:r w:rsidRPr="0054082B">
        <w:rPr>
          <w:rFonts w:ascii="Söhne" w:hAnsi="Söhne" w:cs="Arial"/>
          <w:color w:val="000000"/>
          <w:sz w:val="18"/>
          <w:szCs w:val="18"/>
          <w:u w:val="double"/>
          <w:lang w:val="en-IE"/>
        </w:rPr>
        <w:t xml:space="preserve"> 96-well microtitre plates (tissue culture grade) using a constant dose of virus and doubling dilutions of equine test sera. At least three replicate wells for each serum dilution are required. </w:t>
      </w:r>
      <w:r w:rsidR="002242FF" w:rsidRPr="0054082B">
        <w:rPr>
          <w:rFonts w:ascii="Söhne" w:hAnsi="Söhne" w:cs="Arial"/>
          <w:color w:val="000000"/>
          <w:sz w:val="18"/>
          <w:szCs w:val="18"/>
          <w:u w:val="double"/>
          <w:lang w:val="en-IE"/>
        </w:rPr>
        <w:t>M</w:t>
      </w:r>
      <w:r w:rsidRPr="0054082B">
        <w:rPr>
          <w:rFonts w:ascii="Söhne" w:hAnsi="Söhne" w:cs="Arial"/>
          <w:color w:val="000000"/>
          <w:sz w:val="18"/>
          <w:szCs w:val="18"/>
          <w:u w:val="double"/>
          <w:lang w:val="en-IE"/>
        </w:rPr>
        <w:t xml:space="preserve">aintenance </w:t>
      </w:r>
      <w:r w:rsidR="00D40616" w:rsidRPr="0054082B">
        <w:rPr>
          <w:rFonts w:ascii="Söhne" w:hAnsi="Söhne" w:cs="Arial"/>
          <w:color w:val="000000"/>
          <w:sz w:val="18"/>
          <w:szCs w:val="18"/>
          <w:u w:val="double"/>
          <w:lang w:val="en-IE"/>
        </w:rPr>
        <w:t>medium</w:t>
      </w:r>
      <w:r w:rsidR="00201B2F" w:rsidRPr="0054082B">
        <w:rPr>
          <w:rFonts w:ascii="Söhne" w:hAnsi="Söhne" w:cs="Arial"/>
          <w:color w:val="000000"/>
          <w:sz w:val="18"/>
          <w:szCs w:val="18"/>
          <w:u w:val="double"/>
          <w:lang w:val="en-IE"/>
        </w:rPr>
        <w:t xml:space="preserve"> </w:t>
      </w:r>
      <w:r w:rsidR="003B174A" w:rsidRPr="0054082B">
        <w:rPr>
          <w:rFonts w:ascii="Söhne" w:hAnsi="Söhne" w:cs="Arial"/>
          <w:color w:val="000000"/>
          <w:sz w:val="18"/>
          <w:szCs w:val="18"/>
          <w:u w:val="double"/>
          <w:lang w:val="en-IE"/>
        </w:rPr>
        <w:t xml:space="preserve">(Dulbecco’s Modified Eagle’s Medium: DMEM) </w:t>
      </w:r>
      <w:r w:rsidRPr="0054082B">
        <w:rPr>
          <w:rFonts w:ascii="Söhne" w:hAnsi="Söhne" w:cs="Arial"/>
          <w:color w:val="000000"/>
          <w:sz w:val="18"/>
          <w:szCs w:val="18"/>
          <w:u w:val="double"/>
          <w:lang w:val="en-IE"/>
        </w:rPr>
        <w:t>with a concentration of 10% FCS is used throughout as a diluent. Virus stocks of known titre are diluted just before use to contain 100 TCID</w:t>
      </w:r>
      <w:r w:rsidRPr="0054082B">
        <w:rPr>
          <w:rFonts w:ascii="Söhne" w:hAnsi="Söhne" w:cs="Arial"/>
          <w:color w:val="000000"/>
          <w:sz w:val="18"/>
          <w:szCs w:val="18"/>
          <w:u w:val="double"/>
          <w:vertAlign w:val="subscript"/>
          <w:lang w:val="en-IE"/>
        </w:rPr>
        <w:t>50</w:t>
      </w:r>
      <w:r w:rsidR="008E0662" w:rsidRPr="0054082B">
        <w:rPr>
          <w:rFonts w:ascii="Söhne" w:hAnsi="Söhne" w:cs="Arial"/>
          <w:color w:val="000000"/>
          <w:sz w:val="18"/>
          <w:szCs w:val="18"/>
          <w:u w:val="double"/>
          <w:lang w:val="en-IE"/>
        </w:rPr>
        <w:t xml:space="preserve"> </w:t>
      </w:r>
      <w:r w:rsidRPr="0054082B">
        <w:rPr>
          <w:rFonts w:ascii="Söhne" w:hAnsi="Söhne" w:cs="Arial"/>
          <w:color w:val="000000"/>
          <w:sz w:val="18"/>
          <w:szCs w:val="18"/>
          <w:u w:val="double"/>
          <w:lang w:val="en-IE"/>
        </w:rPr>
        <w:t xml:space="preserve">(50% tissue culture infective dose) in 50 µl. Monolayers of </w:t>
      </w:r>
      <w:r w:rsidR="008E0662" w:rsidRPr="0054082B">
        <w:rPr>
          <w:rFonts w:ascii="Söhne" w:hAnsi="Söhne" w:cs="Arial"/>
          <w:color w:val="000000"/>
          <w:sz w:val="18"/>
          <w:szCs w:val="18"/>
          <w:u w:val="double"/>
          <w:lang w:val="en-IE"/>
        </w:rPr>
        <w:t xml:space="preserve">Vero </w:t>
      </w:r>
      <w:r w:rsidRPr="0054082B">
        <w:rPr>
          <w:rFonts w:ascii="Söhne" w:hAnsi="Söhne" w:cs="Arial"/>
          <w:color w:val="000000"/>
          <w:sz w:val="18"/>
          <w:szCs w:val="18"/>
          <w:u w:val="double"/>
          <w:lang w:val="en-IE"/>
        </w:rPr>
        <w:t xml:space="preserve">cells </w:t>
      </w:r>
      <w:r w:rsidRPr="0054082B">
        <w:rPr>
          <w:rFonts w:ascii="Söhne" w:hAnsi="Söhne" w:cs="Arial"/>
          <w:color w:val="000000"/>
          <w:sz w:val="18"/>
          <w:szCs w:val="18"/>
          <w:u w:val="double"/>
          <w:lang w:val="en-IE"/>
        </w:rPr>
        <w:lastRenderedPageBreak/>
        <w:t>are prepared. Antibody positive and negative control equine sera and controls for cell viability, virus infectivity, and test serum cytotoxicity, must be included in each assay. End-point VN titres of antibody are calculated by determining the reciprocal of the highest serum dilution that protects</w:t>
      </w:r>
      <w:r w:rsidR="008E0662" w:rsidRPr="0054082B">
        <w:rPr>
          <w:rFonts w:ascii="Söhne" w:hAnsi="Söhne" w:cs="Arial"/>
          <w:color w:val="000000"/>
          <w:sz w:val="18"/>
          <w:szCs w:val="18"/>
          <w:u w:val="double"/>
          <w:lang w:val="en-IE"/>
        </w:rPr>
        <w:t xml:space="preserve"> </w:t>
      </w:r>
      <w:r w:rsidRPr="0054082B">
        <w:rPr>
          <w:rFonts w:ascii="Söhne" w:hAnsi="Söhne" w:cs="Calibri"/>
          <w:color w:val="000000"/>
          <w:sz w:val="18"/>
          <w:szCs w:val="18"/>
          <w:u w:val="double"/>
          <w:lang w:val="en-IE"/>
        </w:rPr>
        <w:t>≥</w:t>
      </w:r>
      <w:r w:rsidRPr="0054082B">
        <w:rPr>
          <w:rFonts w:ascii="Söhne" w:hAnsi="Söhne" w:cs="Arial"/>
          <w:color w:val="000000"/>
          <w:sz w:val="18"/>
          <w:szCs w:val="18"/>
          <w:u w:val="double"/>
          <w:lang w:val="en-IE"/>
        </w:rPr>
        <w:t>75% of the cell monolayer from virus destruction in the replicate wells.</w:t>
      </w:r>
    </w:p>
    <w:p w14:paraId="41D61234" w14:textId="7B880104" w:rsidR="0097152E" w:rsidRPr="0054082B" w:rsidRDefault="002242FF" w:rsidP="00D40616">
      <w:pPr>
        <w:pStyle w:val="111"/>
      </w:pPr>
      <w:r w:rsidRPr="0054082B">
        <w:t>2.2.1.</w:t>
      </w:r>
      <w:r w:rsidR="00D40616" w:rsidRPr="0054082B">
        <w:tab/>
      </w:r>
      <w:r w:rsidRPr="0054082B">
        <w:t>Test</w:t>
      </w:r>
      <w:r w:rsidR="0097152E" w:rsidRPr="0054082B">
        <w:t xml:space="preserve"> procedure</w:t>
      </w:r>
    </w:p>
    <w:p w14:paraId="62DFC3CC" w14:textId="7E15B01B" w:rsidR="000F01B6" w:rsidRPr="0054082B" w:rsidRDefault="00E31356" w:rsidP="00D40616">
      <w:pPr>
        <w:pStyle w:val="i"/>
        <w:rPr>
          <w:u w:val="double"/>
        </w:rPr>
      </w:pPr>
      <w:r w:rsidRPr="0054082B">
        <w:rPr>
          <w:u w:val="double"/>
        </w:rPr>
        <w:t>i)</w:t>
      </w:r>
      <w:r w:rsidRPr="0054082B">
        <w:rPr>
          <w:u w:val="double"/>
        </w:rPr>
        <w:tab/>
      </w:r>
      <w:r w:rsidR="002242FF" w:rsidRPr="0054082B">
        <w:rPr>
          <w:u w:val="double"/>
        </w:rPr>
        <w:t>Inactivate s</w:t>
      </w:r>
      <w:r w:rsidR="0097152E" w:rsidRPr="0054082B">
        <w:rPr>
          <w:u w:val="double"/>
        </w:rPr>
        <w:t xml:space="preserve">erums samples </w:t>
      </w:r>
      <w:r w:rsidR="002242FF" w:rsidRPr="0054082B">
        <w:rPr>
          <w:u w:val="double"/>
        </w:rPr>
        <w:t xml:space="preserve">and controls </w:t>
      </w:r>
      <w:r w:rsidR="0097152E" w:rsidRPr="0054082B">
        <w:rPr>
          <w:u w:val="double"/>
        </w:rPr>
        <w:t>at 56°C (</w:t>
      </w:r>
      <w:r w:rsidR="0097152E" w:rsidRPr="0054082B">
        <w:rPr>
          <w:rFonts w:ascii="Calibri" w:hAnsi="Calibri" w:cs="Calibri"/>
          <w:u w:val="double"/>
        </w:rPr>
        <w:t>±</w:t>
      </w:r>
      <w:r w:rsidR="0097152E" w:rsidRPr="0054082B">
        <w:rPr>
          <w:u w:val="double"/>
        </w:rPr>
        <w:t xml:space="preserve"> 1</w:t>
      </w:r>
      <w:r w:rsidR="0097152E" w:rsidRPr="0054082B">
        <w:rPr>
          <w:rFonts w:cs="Söhne"/>
          <w:u w:val="double"/>
        </w:rPr>
        <w:t>°</w:t>
      </w:r>
      <w:r w:rsidR="0097152E" w:rsidRPr="0054082B">
        <w:rPr>
          <w:u w:val="double"/>
        </w:rPr>
        <w:t>C) for 30 min</w:t>
      </w:r>
      <w:r w:rsidRPr="0054082B">
        <w:rPr>
          <w:u w:val="double"/>
        </w:rPr>
        <w:t>utes</w:t>
      </w:r>
      <w:r w:rsidR="0097152E" w:rsidRPr="0054082B">
        <w:rPr>
          <w:u w:val="double"/>
        </w:rPr>
        <w:t>.</w:t>
      </w:r>
    </w:p>
    <w:p w14:paraId="5E12C945" w14:textId="20E05B69" w:rsidR="002242FF" w:rsidRPr="0054082B" w:rsidRDefault="00E31356" w:rsidP="00D40616">
      <w:pPr>
        <w:pStyle w:val="i"/>
        <w:rPr>
          <w:u w:val="double"/>
        </w:rPr>
      </w:pPr>
      <w:r w:rsidRPr="0054082B">
        <w:rPr>
          <w:u w:val="double"/>
        </w:rPr>
        <w:t>ii)</w:t>
      </w:r>
      <w:r w:rsidRPr="0054082B">
        <w:rPr>
          <w:u w:val="double"/>
        </w:rPr>
        <w:tab/>
      </w:r>
      <w:r w:rsidR="0097152E" w:rsidRPr="0054082B">
        <w:rPr>
          <w:u w:val="double"/>
        </w:rPr>
        <w:t xml:space="preserve">In 96-well </w:t>
      </w:r>
      <w:r w:rsidR="00332FEB" w:rsidRPr="0054082B">
        <w:rPr>
          <w:u w:val="double"/>
        </w:rPr>
        <w:t xml:space="preserve">flat-bottomed </w:t>
      </w:r>
      <w:r w:rsidR="0097152E" w:rsidRPr="0054082B">
        <w:rPr>
          <w:u w:val="double"/>
        </w:rPr>
        <w:t xml:space="preserve">sterile culture plates, add 50 </w:t>
      </w:r>
      <w:r w:rsidR="0097152E" w:rsidRPr="0054082B">
        <w:rPr>
          <w:rFonts w:ascii="Calibri" w:hAnsi="Calibri" w:cs="Calibri"/>
          <w:u w:val="double"/>
        </w:rPr>
        <w:t>µ</w:t>
      </w:r>
      <w:r w:rsidR="0097152E" w:rsidRPr="0054082B">
        <w:rPr>
          <w:u w:val="double"/>
        </w:rPr>
        <w:t xml:space="preserve">l of DMEM </w:t>
      </w:r>
      <w:r w:rsidR="00332FEB" w:rsidRPr="0054082B">
        <w:rPr>
          <w:u w:val="double"/>
        </w:rPr>
        <w:t>to</w:t>
      </w:r>
      <w:r w:rsidR="0097152E" w:rsidRPr="0054082B">
        <w:rPr>
          <w:u w:val="double"/>
        </w:rPr>
        <w:t xml:space="preserve"> every well, except in line A</w:t>
      </w:r>
      <w:r w:rsidR="00637E3F" w:rsidRPr="0054082B">
        <w:rPr>
          <w:u w:val="double"/>
        </w:rPr>
        <w:t xml:space="preserve"> to</w:t>
      </w:r>
      <w:r w:rsidR="000F01B6" w:rsidRPr="0054082B">
        <w:rPr>
          <w:u w:val="double"/>
        </w:rPr>
        <w:t xml:space="preserve"> which 80 </w:t>
      </w:r>
      <w:r w:rsidR="000F01B6" w:rsidRPr="0054082B">
        <w:rPr>
          <w:rFonts w:ascii="Calibri" w:hAnsi="Calibri" w:cs="Calibri"/>
          <w:u w:val="double"/>
        </w:rPr>
        <w:t>µ</w:t>
      </w:r>
      <w:r w:rsidR="000F01B6" w:rsidRPr="0054082B">
        <w:rPr>
          <w:u w:val="double"/>
        </w:rPr>
        <w:t>l of DMEM should be added</w:t>
      </w:r>
      <w:r w:rsidR="0097152E" w:rsidRPr="0054082B">
        <w:rPr>
          <w:u w:val="double"/>
        </w:rPr>
        <w:t>. Th</w:t>
      </w:r>
      <w:r w:rsidR="000F01B6" w:rsidRPr="0054082B">
        <w:rPr>
          <w:u w:val="double"/>
        </w:rPr>
        <w:t xml:space="preserve">is </w:t>
      </w:r>
      <w:r w:rsidR="0097152E" w:rsidRPr="0054082B">
        <w:rPr>
          <w:u w:val="double"/>
        </w:rPr>
        <w:t>first line</w:t>
      </w:r>
      <w:r w:rsidR="000F01B6" w:rsidRPr="0054082B">
        <w:rPr>
          <w:u w:val="double"/>
        </w:rPr>
        <w:t xml:space="preserve"> (A)</w:t>
      </w:r>
      <w:r w:rsidR="0097152E" w:rsidRPr="0054082B">
        <w:rPr>
          <w:u w:val="double"/>
        </w:rPr>
        <w:t xml:space="preserve"> serves as the first dilution of the assay</w:t>
      </w:r>
      <w:r w:rsidR="000F01B6" w:rsidRPr="0054082B">
        <w:rPr>
          <w:u w:val="double"/>
        </w:rPr>
        <w:t xml:space="preserve">. </w:t>
      </w:r>
    </w:p>
    <w:p w14:paraId="685AD239" w14:textId="09235F14" w:rsidR="000F01B6" w:rsidRPr="0054082B" w:rsidRDefault="00E31356" w:rsidP="00D40616">
      <w:pPr>
        <w:pStyle w:val="i"/>
        <w:rPr>
          <w:u w:val="double"/>
        </w:rPr>
      </w:pPr>
      <w:r w:rsidRPr="0054082B">
        <w:rPr>
          <w:u w:val="double"/>
        </w:rPr>
        <w:t>iii)</w:t>
      </w:r>
      <w:r w:rsidRPr="0054082B">
        <w:rPr>
          <w:u w:val="double"/>
        </w:rPr>
        <w:tab/>
      </w:r>
      <w:r w:rsidR="000F01B6" w:rsidRPr="0054082B">
        <w:rPr>
          <w:u w:val="double"/>
        </w:rPr>
        <w:t xml:space="preserve">For test sample titration, pipette 20 </w:t>
      </w:r>
      <w:r w:rsidR="000F01B6" w:rsidRPr="0054082B">
        <w:rPr>
          <w:rFonts w:ascii="Calibri" w:hAnsi="Calibri" w:cs="Calibri"/>
          <w:u w:val="double"/>
        </w:rPr>
        <w:t>µ</w:t>
      </w:r>
      <w:r w:rsidR="000F01B6" w:rsidRPr="0054082B">
        <w:rPr>
          <w:u w:val="double"/>
        </w:rPr>
        <w:t xml:space="preserve">l of each test serum to triplicate wells of the plate. The first two rows serve as the dilution of the test serum and the third row serves as the serum toxicity control. Negative and positive reference controls of known high and low </w:t>
      </w:r>
      <w:r w:rsidR="00A60EC4" w:rsidRPr="0054082B">
        <w:rPr>
          <w:u w:val="double"/>
        </w:rPr>
        <w:t>titre</w:t>
      </w:r>
      <w:r w:rsidR="000F01B6" w:rsidRPr="0054082B">
        <w:rPr>
          <w:u w:val="double"/>
        </w:rPr>
        <w:t xml:space="preserve"> should be included in each test. Pipette 20 </w:t>
      </w:r>
      <w:r w:rsidR="000F01B6" w:rsidRPr="0054082B">
        <w:rPr>
          <w:rFonts w:ascii="Calibri" w:hAnsi="Calibri" w:cs="Calibri"/>
          <w:u w:val="double"/>
        </w:rPr>
        <w:t>µ</w:t>
      </w:r>
      <w:r w:rsidR="000F01B6" w:rsidRPr="0054082B">
        <w:rPr>
          <w:u w:val="double"/>
        </w:rPr>
        <w:t>l of each control serum into duplicate wells of the plate.</w:t>
      </w:r>
    </w:p>
    <w:p w14:paraId="1746CC43" w14:textId="3CCB80BB" w:rsidR="002242FF" w:rsidRPr="0054082B" w:rsidRDefault="00E31356" w:rsidP="00D40616">
      <w:pPr>
        <w:pStyle w:val="i"/>
        <w:rPr>
          <w:u w:val="double"/>
        </w:rPr>
      </w:pPr>
      <w:r w:rsidRPr="0054082B">
        <w:rPr>
          <w:u w:val="double"/>
        </w:rPr>
        <w:t>iv)</w:t>
      </w:r>
      <w:r w:rsidRPr="0054082B">
        <w:rPr>
          <w:u w:val="double"/>
        </w:rPr>
        <w:tab/>
      </w:r>
      <w:r w:rsidR="0097152E" w:rsidRPr="0054082B">
        <w:rPr>
          <w:u w:val="double"/>
        </w:rPr>
        <w:t xml:space="preserve">Perform serial half-dilutions of sample or reference serum, starting with row </w:t>
      </w:r>
      <w:r w:rsidR="000F01B6" w:rsidRPr="0054082B">
        <w:rPr>
          <w:u w:val="double"/>
        </w:rPr>
        <w:t>A (dilution 1</w:t>
      </w:r>
      <w:r w:rsidR="00B3510A" w:rsidRPr="0054082B">
        <w:rPr>
          <w:u w:val="double"/>
        </w:rPr>
        <w:t>/</w:t>
      </w:r>
      <w:r w:rsidR="000F01B6" w:rsidRPr="0054082B">
        <w:rPr>
          <w:u w:val="double"/>
        </w:rPr>
        <w:t>5)</w:t>
      </w:r>
      <w:r w:rsidR="0097152E" w:rsidRPr="0054082B">
        <w:rPr>
          <w:u w:val="double"/>
        </w:rPr>
        <w:t xml:space="preserve"> and proceeding down the plate, by mixing and sequentially transferring 50 </w:t>
      </w:r>
      <w:r w:rsidR="0097152E" w:rsidRPr="0054082B">
        <w:rPr>
          <w:rFonts w:ascii="Calibri" w:hAnsi="Calibri" w:cs="Calibri"/>
          <w:u w:val="double"/>
        </w:rPr>
        <w:t>µ</w:t>
      </w:r>
      <w:r w:rsidR="0097152E" w:rsidRPr="0054082B">
        <w:rPr>
          <w:u w:val="double"/>
        </w:rPr>
        <w:t xml:space="preserve">l to each subsequent row of wells. </w:t>
      </w:r>
      <w:r w:rsidR="000F01B6" w:rsidRPr="0054082B">
        <w:rPr>
          <w:u w:val="double"/>
        </w:rPr>
        <w:t xml:space="preserve">Four </w:t>
      </w:r>
      <w:r w:rsidR="0097152E" w:rsidRPr="0054082B">
        <w:rPr>
          <w:u w:val="double"/>
        </w:rPr>
        <w:t xml:space="preserve">sera can be tested on each plate. </w:t>
      </w:r>
    </w:p>
    <w:p w14:paraId="1F149AC7" w14:textId="3926120C" w:rsidR="009E4948" w:rsidRPr="0054082B" w:rsidRDefault="00E31356" w:rsidP="00D40616">
      <w:pPr>
        <w:pStyle w:val="i"/>
        <w:rPr>
          <w:u w:val="double"/>
        </w:rPr>
      </w:pPr>
      <w:r w:rsidRPr="0054082B">
        <w:rPr>
          <w:u w:val="double"/>
        </w:rPr>
        <w:t>v)</w:t>
      </w:r>
      <w:r w:rsidRPr="0054082B">
        <w:rPr>
          <w:u w:val="double"/>
        </w:rPr>
        <w:tab/>
      </w:r>
      <w:r w:rsidR="009E4948" w:rsidRPr="0054082B">
        <w:rPr>
          <w:u w:val="double"/>
        </w:rPr>
        <w:t>A separate control plate should include titration of both a negative and positive (high and low) horse sera of known titre, cell control (no virus), and a back titration of virus using six wells per log dilution (100 TCID</w:t>
      </w:r>
      <w:r w:rsidR="009E4948" w:rsidRPr="0054082B">
        <w:rPr>
          <w:u w:val="double"/>
          <w:vertAlign w:val="subscript"/>
        </w:rPr>
        <w:t>50</w:t>
      </w:r>
      <w:r w:rsidRPr="0054082B">
        <w:rPr>
          <w:u w:val="double"/>
        </w:rPr>
        <w:t xml:space="preserve"> </w:t>
      </w:r>
      <w:r w:rsidR="009E4948" w:rsidRPr="0054082B">
        <w:rPr>
          <w:u w:val="double"/>
        </w:rPr>
        <w:t>to 0.01 TCID</w:t>
      </w:r>
      <w:r w:rsidR="009E4948" w:rsidRPr="0054082B">
        <w:rPr>
          <w:u w:val="double"/>
          <w:vertAlign w:val="subscript"/>
        </w:rPr>
        <w:t>50</w:t>
      </w:r>
      <w:r w:rsidR="009E4948" w:rsidRPr="0054082B">
        <w:rPr>
          <w:u w:val="double"/>
        </w:rPr>
        <w:t>/well).</w:t>
      </w:r>
    </w:p>
    <w:p w14:paraId="3462E2E4" w14:textId="3D9C3A29" w:rsidR="002242FF" w:rsidRPr="0054082B" w:rsidRDefault="00E31356" w:rsidP="00D40616">
      <w:pPr>
        <w:pStyle w:val="i"/>
        <w:rPr>
          <w:u w:val="double"/>
        </w:rPr>
      </w:pPr>
      <w:r w:rsidRPr="0054082B">
        <w:rPr>
          <w:u w:val="double"/>
        </w:rPr>
        <w:t>vi)</w:t>
      </w:r>
      <w:r w:rsidRPr="0054082B">
        <w:rPr>
          <w:u w:val="double"/>
        </w:rPr>
        <w:tab/>
      </w:r>
      <w:r w:rsidR="0097152E" w:rsidRPr="0054082B">
        <w:rPr>
          <w:u w:val="double"/>
        </w:rPr>
        <w:t>Prepare a virus suspension of 100 TCID</w:t>
      </w:r>
      <w:r w:rsidR="0097152E" w:rsidRPr="0054082B">
        <w:rPr>
          <w:u w:val="double"/>
          <w:vertAlign w:val="subscript"/>
        </w:rPr>
        <w:t>50</w:t>
      </w:r>
      <w:r w:rsidR="0097152E" w:rsidRPr="0054082B">
        <w:rPr>
          <w:u w:val="double"/>
        </w:rPr>
        <w:t xml:space="preserve"> for 50 </w:t>
      </w:r>
      <w:r w:rsidR="0097152E" w:rsidRPr="0054082B">
        <w:rPr>
          <w:rFonts w:ascii="Calibri" w:hAnsi="Calibri" w:cs="Calibri"/>
          <w:u w:val="double"/>
        </w:rPr>
        <w:t>µ</w:t>
      </w:r>
      <w:r w:rsidR="0097152E" w:rsidRPr="0054082B">
        <w:rPr>
          <w:u w:val="double"/>
        </w:rPr>
        <w:t>l of DMEM.</w:t>
      </w:r>
      <w:r w:rsidR="000F01B6" w:rsidRPr="0054082B">
        <w:rPr>
          <w:u w:val="double"/>
        </w:rPr>
        <w:t xml:space="preserve"> </w:t>
      </w:r>
      <w:r w:rsidR="0097152E" w:rsidRPr="0054082B">
        <w:rPr>
          <w:u w:val="double"/>
        </w:rPr>
        <w:t xml:space="preserve">Add 50 </w:t>
      </w:r>
      <w:r w:rsidR="0097152E" w:rsidRPr="0054082B">
        <w:rPr>
          <w:rFonts w:ascii="Calibri" w:hAnsi="Calibri" w:cs="Calibri"/>
          <w:u w:val="double"/>
        </w:rPr>
        <w:t>µ</w:t>
      </w:r>
      <w:r w:rsidR="0097152E" w:rsidRPr="0054082B">
        <w:rPr>
          <w:u w:val="double"/>
        </w:rPr>
        <w:t xml:space="preserve">l of this suspension in every well with serum dilution, except </w:t>
      </w:r>
      <w:r w:rsidR="009E4948" w:rsidRPr="0054082B">
        <w:rPr>
          <w:u w:val="double"/>
        </w:rPr>
        <w:t xml:space="preserve">those of the toxicity serum controls (column 3, 6, 9, 12) </w:t>
      </w:r>
      <w:r w:rsidR="009E4948" w:rsidRPr="0054082B">
        <w:rPr>
          <w:rFonts w:eastAsia="Aptos" w:cs="Times New Roman"/>
          <w:u w:val="double"/>
          <w14:ligatures w14:val="standardContextual"/>
        </w:rPr>
        <w:t>and in cell culture controls wells of control plate</w:t>
      </w:r>
      <w:r w:rsidR="009E4948" w:rsidRPr="0054082B">
        <w:rPr>
          <w:u w:val="double"/>
        </w:rPr>
        <w:t>.</w:t>
      </w:r>
    </w:p>
    <w:p w14:paraId="2038F4B5" w14:textId="6D9B4589" w:rsidR="002242FF" w:rsidRPr="0054082B" w:rsidRDefault="00E31356" w:rsidP="00D40616">
      <w:pPr>
        <w:pStyle w:val="i"/>
        <w:rPr>
          <w:u w:val="double"/>
        </w:rPr>
      </w:pPr>
      <w:r w:rsidRPr="0054082B">
        <w:rPr>
          <w:u w:val="double"/>
        </w:rPr>
        <w:t>vii)</w:t>
      </w:r>
      <w:r w:rsidRPr="0054082B">
        <w:rPr>
          <w:u w:val="double"/>
        </w:rPr>
        <w:tab/>
      </w:r>
      <w:r w:rsidR="0097152E" w:rsidRPr="0054082B">
        <w:rPr>
          <w:u w:val="double"/>
        </w:rPr>
        <w:t>Incubate the plates at 37°C in an atmosphere with 5% CO</w:t>
      </w:r>
      <w:r w:rsidR="0097152E" w:rsidRPr="0054082B">
        <w:rPr>
          <w:u w:val="double"/>
          <w:vertAlign w:val="subscript"/>
        </w:rPr>
        <w:t>2</w:t>
      </w:r>
      <w:r w:rsidR="009E4948" w:rsidRPr="0054082B">
        <w:rPr>
          <w:u w:val="double"/>
        </w:rPr>
        <w:t xml:space="preserve"> </w:t>
      </w:r>
      <w:r w:rsidR="0097152E" w:rsidRPr="0054082B">
        <w:rPr>
          <w:u w:val="double"/>
        </w:rPr>
        <w:t>for 1</w:t>
      </w:r>
      <w:r w:rsidR="009E4948" w:rsidRPr="0054082B">
        <w:rPr>
          <w:u w:val="double"/>
        </w:rPr>
        <w:t xml:space="preserve"> h</w:t>
      </w:r>
      <w:r w:rsidRPr="0054082B">
        <w:rPr>
          <w:u w:val="double"/>
        </w:rPr>
        <w:t>our</w:t>
      </w:r>
      <w:r w:rsidR="0097152E" w:rsidRPr="0054082B">
        <w:rPr>
          <w:u w:val="double"/>
        </w:rPr>
        <w:t xml:space="preserve">. </w:t>
      </w:r>
    </w:p>
    <w:p w14:paraId="4391B13F" w14:textId="3A07D422" w:rsidR="002242FF" w:rsidRPr="0054082B" w:rsidRDefault="00E31356" w:rsidP="00D40616">
      <w:pPr>
        <w:pStyle w:val="i"/>
        <w:rPr>
          <w:u w:val="double"/>
        </w:rPr>
      </w:pPr>
      <w:r w:rsidRPr="0054082B">
        <w:rPr>
          <w:u w:val="double"/>
        </w:rPr>
        <w:t>viii)</w:t>
      </w:r>
      <w:r w:rsidRPr="0054082B">
        <w:rPr>
          <w:u w:val="double"/>
        </w:rPr>
        <w:tab/>
      </w:r>
      <w:r w:rsidR="0097152E" w:rsidRPr="0054082B">
        <w:rPr>
          <w:u w:val="double"/>
        </w:rPr>
        <w:t xml:space="preserve">Add 100 </w:t>
      </w:r>
      <w:r w:rsidR="0097152E" w:rsidRPr="0054082B">
        <w:rPr>
          <w:rFonts w:ascii="Calibri" w:hAnsi="Calibri" w:cs="Calibri"/>
          <w:u w:val="double"/>
        </w:rPr>
        <w:t>µ</w:t>
      </w:r>
      <w:r w:rsidR="0097152E" w:rsidRPr="0054082B">
        <w:rPr>
          <w:u w:val="double"/>
        </w:rPr>
        <w:t xml:space="preserve">l of the prepared Vero cell suspension (2 </w:t>
      </w:r>
      <w:r w:rsidR="0097152E" w:rsidRPr="0054082B">
        <w:rPr>
          <w:rFonts w:cs="Söhne"/>
          <w:u w:val="double"/>
        </w:rPr>
        <w:t>×</w:t>
      </w:r>
      <w:r w:rsidR="0097152E" w:rsidRPr="0054082B">
        <w:rPr>
          <w:u w:val="double"/>
        </w:rPr>
        <w:t xml:space="preserve"> 10</w:t>
      </w:r>
      <w:r w:rsidR="0097152E" w:rsidRPr="0054082B">
        <w:rPr>
          <w:u w:val="double"/>
          <w:vertAlign w:val="superscript"/>
        </w:rPr>
        <w:t>5</w:t>
      </w:r>
      <w:r w:rsidR="0097152E" w:rsidRPr="0054082B">
        <w:rPr>
          <w:u w:val="double"/>
        </w:rPr>
        <w:t xml:space="preserve"> cells/ml) in DMEM/10% </w:t>
      </w:r>
      <w:r w:rsidR="002242FF" w:rsidRPr="0054082B">
        <w:rPr>
          <w:u w:val="double"/>
        </w:rPr>
        <w:t>FCS</w:t>
      </w:r>
      <w:r w:rsidR="0097152E" w:rsidRPr="0054082B">
        <w:rPr>
          <w:u w:val="double"/>
        </w:rPr>
        <w:t xml:space="preserve"> to every well. </w:t>
      </w:r>
    </w:p>
    <w:p w14:paraId="04AFF576" w14:textId="77713DFB" w:rsidR="0097152E" w:rsidRPr="0054082B" w:rsidRDefault="00E31356" w:rsidP="00D40616">
      <w:pPr>
        <w:pStyle w:val="i"/>
        <w:rPr>
          <w:u w:val="double"/>
        </w:rPr>
      </w:pPr>
      <w:r w:rsidRPr="0054082B">
        <w:rPr>
          <w:u w:val="double"/>
        </w:rPr>
        <w:t>xi)</w:t>
      </w:r>
      <w:r w:rsidRPr="0054082B">
        <w:rPr>
          <w:u w:val="double"/>
        </w:rPr>
        <w:tab/>
      </w:r>
      <w:r w:rsidR="0097152E" w:rsidRPr="0054082B">
        <w:rPr>
          <w:u w:val="double"/>
        </w:rPr>
        <w:t>Incubate the plates at 37°C in an atmosphere with 5% CO</w:t>
      </w:r>
      <w:r w:rsidR="0097152E" w:rsidRPr="0054082B">
        <w:rPr>
          <w:u w:val="double"/>
          <w:vertAlign w:val="subscript"/>
        </w:rPr>
        <w:t>2</w:t>
      </w:r>
      <w:r w:rsidR="002242FF" w:rsidRPr="0054082B">
        <w:rPr>
          <w:u w:val="double"/>
        </w:rPr>
        <w:t xml:space="preserve"> </w:t>
      </w:r>
      <w:r w:rsidR="0097152E" w:rsidRPr="0054082B">
        <w:rPr>
          <w:u w:val="double"/>
        </w:rPr>
        <w:t xml:space="preserve">for </w:t>
      </w:r>
      <w:r w:rsidRPr="0054082B">
        <w:rPr>
          <w:u w:val="double"/>
        </w:rPr>
        <w:t>3</w:t>
      </w:r>
      <w:r w:rsidR="0097152E" w:rsidRPr="0054082B">
        <w:rPr>
          <w:u w:val="double"/>
        </w:rPr>
        <w:t xml:space="preserve"> days</w:t>
      </w:r>
      <w:r w:rsidR="009E4948" w:rsidRPr="0054082B">
        <w:rPr>
          <w:u w:val="double"/>
        </w:rPr>
        <w:t xml:space="preserve"> (72 h</w:t>
      </w:r>
      <w:r w:rsidRPr="0054082B">
        <w:rPr>
          <w:u w:val="double"/>
        </w:rPr>
        <w:t>ours</w:t>
      </w:r>
      <w:r w:rsidR="009E4948" w:rsidRPr="0054082B">
        <w:rPr>
          <w:u w:val="double"/>
        </w:rPr>
        <w:t>)</w:t>
      </w:r>
      <w:r w:rsidR="0097152E" w:rsidRPr="0054082B">
        <w:rPr>
          <w:u w:val="double"/>
        </w:rPr>
        <w:t xml:space="preserve">. </w:t>
      </w:r>
    </w:p>
    <w:p w14:paraId="6D686451" w14:textId="3F4AB085" w:rsidR="0097152E" w:rsidRPr="0054082B" w:rsidRDefault="00E31356" w:rsidP="00D40616">
      <w:pPr>
        <w:pStyle w:val="i"/>
        <w:spacing w:after="240"/>
        <w:rPr>
          <w:u w:val="double"/>
        </w:rPr>
      </w:pPr>
      <w:r w:rsidRPr="0054082B">
        <w:rPr>
          <w:u w:val="double"/>
        </w:rPr>
        <w:t>x)</w:t>
      </w:r>
      <w:r w:rsidRPr="0054082B">
        <w:rPr>
          <w:u w:val="double"/>
        </w:rPr>
        <w:tab/>
      </w:r>
      <w:r w:rsidR="0097152E" w:rsidRPr="0054082B">
        <w:rPr>
          <w:u w:val="double"/>
        </w:rPr>
        <w:t xml:space="preserve">The plates are examined under a microscope to observe wells for absence or presence of CPE (CPE= damaged cells). </w:t>
      </w:r>
      <w:r w:rsidR="009E4948" w:rsidRPr="0054082B">
        <w:rPr>
          <w:u w:val="double"/>
        </w:rPr>
        <w:t>Confirm the validity of the test by establishing that the working dilution of stock virus is at 100 TCID</w:t>
      </w:r>
      <w:r w:rsidR="009E4948" w:rsidRPr="0054082B">
        <w:rPr>
          <w:u w:val="double"/>
          <w:vertAlign w:val="subscript"/>
        </w:rPr>
        <w:t>50</w:t>
      </w:r>
      <w:r w:rsidR="009E4948" w:rsidRPr="0054082B">
        <w:rPr>
          <w:u w:val="double"/>
        </w:rPr>
        <w:t xml:space="preserve">/well, that the (high and low) positive control sera are within one well of their pre-determined titre and that the negative control serum is negative at a 1/5 dilution. </w:t>
      </w:r>
      <w:r w:rsidR="0097152E" w:rsidRPr="0054082B">
        <w:rPr>
          <w:u w:val="double"/>
        </w:rPr>
        <w:t xml:space="preserve">In virus controls, CPE must be present, whereas in cell controls, no CPE </w:t>
      </w:r>
      <w:r w:rsidR="002242FF" w:rsidRPr="0054082B">
        <w:rPr>
          <w:u w:val="double"/>
        </w:rPr>
        <w:t>is</w:t>
      </w:r>
      <w:r w:rsidR="0097152E" w:rsidRPr="0054082B">
        <w:rPr>
          <w:u w:val="double"/>
        </w:rPr>
        <w:t xml:space="preserve"> found. </w:t>
      </w:r>
    </w:p>
    <w:p w14:paraId="6F11D925" w14:textId="1E67794E" w:rsidR="002242FF" w:rsidRPr="0054082B" w:rsidRDefault="0097152E" w:rsidP="00E31356">
      <w:pPr>
        <w:pStyle w:val="111Para"/>
        <w:spacing w:after="480"/>
        <w:rPr>
          <w:u w:val="double"/>
        </w:rPr>
      </w:pPr>
      <w:r w:rsidRPr="0054082B">
        <w:rPr>
          <w:u w:val="double"/>
        </w:rPr>
        <w:t xml:space="preserve">A positive result is considered if there is a 50% or greater reduction in the amount of viral CPE in the test serum wells compared to that in the control wells with the lowest virus dilution. The animal serum </w:t>
      </w:r>
      <w:r w:rsidR="00E31356" w:rsidRPr="0054082B">
        <w:rPr>
          <w:u w:val="double"/>
        </w:rPr>
        <w:t>titre</w:t>
      </w:r>
      <w:r w:rsidRPr="0054082B">
        <w:rPr>
          <w:u w:val="double"/>
        </w:rPr>
        <w:t xml:space="preserve"> corresponds to the opposite of the latest dilution, for w</w:t>
      </w:r>
      <w:r w:rsidR="002242FF" w:rsidRPr="0054082B">
        <w:rPr>
          <w:u w:val="double"/>
        </w:rPr>
        <w:t>h</w:t>
      </w:r>
      <w:r w:rsidRPr="0054082B">
        <w:rPr>
          <w:u w:val="double"/>
        </w:rPr>
        <w:t xml:space="preserve">ich no CPE is observed. Serum </w:t>
      </w:r>
      <w:r w:rsidR="00E31356" w:rsidRPr="0054082B">
        <w:rPr>
          <w:u w:val="double"/>
        </w:rPr>
        <w:t>titres</w:t>
      </w:r>
      <w:r w:rsidRPr="0054082B">
        <w:rPr>
          <w:u w:val="double"/>
        </w:rPr>
        <w:t xml:space="preserve"> are comprised between 5 and </w:t>
      </w:r>
      <w:r w:rsidR="009E4948" w:rsidRPr="0054082B">
        <w:rPr>
          <w:u w:val="double"/>
        </w:rPr>
        <w:t>640</w:t>
      </w:r>
      <w:r w:rsidRPr="0054082B">
        <w:rPr>
          <w:u w:val="double"/>
        </w:rPr>
        <w:t xml:space="preserve"> after multiplication of initial dilutions factors by a factor of 2; sera are indeed diluted by a factor of 2 during virus-serum mixing.</w:t>
      </w:r>
    </w:p>
    <w:p w14:paraId="41B51A78" w14:textId="08545F52" w:rsidR="001B68A1" w:rsidRPr="0054082B" w:rsidRDefault="001B68A1" w:rsidP="00D25831">
      <w:pPr>
        <w:pStyle w:val="A0"/>
        <w:rPr>
          <w:lang w:val="en-IE"/>
        </w:rPr>
      </w:pPr>
      <w:r w:rsidRPr="0054082B">
        <w:rPr>
          <w:lang w:val="en-IE"/>
        </w:rPr>
        <w:t>c.  REQUIREMENTS FOR VACCINES</w:t>
      </w:r>
    </w:p>
    <w:p w14:paraId="5BC54E2D" w14:textId="77777777" w:rsidR="00B413EF" w:rsidRPr="0054082B" w:rsidRDefault="00B413EF" w:rsidP="00B413EF">
      <w:pPr>
        <w:pStyle w:val="1"/>
        <w:rPr>
          <w:lang w:val="en-IE"/>
        </w:rPr>
      </w:pPr>
      <w:r w:rsidRPr="0054082B">
        <w:rPr>
          <w:lang w:val="en-IE"/>
        </w:rPr>
        <w:t>1.</w:t>
      </w:r>
      <w:r w:rsidRPr="0054082B">
        <w:rPr>
          <w:lang w:val="en-IE"/>
        </w:rPr>
        <w:tab/>
        <w:t>Background</w:t>
      </w:r>
    </w:p>
    <w:p w14:paraId="5945D4B6" w14:textId="015AF48E" w:rsidR="002D530B" w:rsidRDefault="005E7434" w:rsidP="00D25831">
      <w:pPr>
        <w:pStyle w:val="paraA0"/>
        <w:rPr>
          <w:lang w:val="en-IE"/>
        </w:rPr>
      </w:pPr>
      <w:r w:rsidRPr="0054082B">
        <w:rPr>
          <w:u w:val="double"/>
          <w:lang w:val="en-IE"/>
        </w:rPr>
        <w:t>Formalin</w:t>
      </w:r>
      <w:r w:rsidRPr="0054082B">
        <w:rPr>
          <w:lang w:val="en-IE"/>
        </w:rPr>
        <w:t>-i</w:t>
      </w:r>
      <w:r w:rsidR="001B68A1" w:rsidRPr="0054082B">
        <w:rPr>
          <w:lang w:val="en-IE"/>
        </w:rPr>
        <w:t xml:space="preserve">nactivated vaccines </w:t>
      </w:r>
      <w:r w:rsidR="00EB5EFF" w:rsidRPr="0054082B">
        <w:rPr>
          <w:u w:val="double"/>
          <w:lang w:val="en-IE"/>
        </w:rPr>
        <w:t>prepared from EEEV and WEEV propagated in cell culture</w:t>
      </w:r>
      <w:r w:rsidR="00EB5EFF" w:rsidRPr="0054082B">
        <w:rPr>
          <w:lang w:val="en-IE"/>
        </w:rPr>
        <w:t xml:space="preserve"> </w:t>
      </w:r>
      <w:r w:rsidR="001B68A1" w:rsidRPr="0054082B">
        <w:rPr>
          <w:strike/>
          <w:lang w:val="en-IE"/>
        </w:rPr>
        <w:t xml:space="preserve">against EEE and WEE viruses </w:t>
      </w:r>
      <w:r w:rsidR="001B68A1" w:rsidRPr="0054082B">
        <w:rPr>
          <w:lang w:val="en-IE"/>
        </w:rPr>
        <w:t xml:space="preserve">are </w:t>
      </w:r>
      <w:r w:rsidR="00583F9B" w:rsidRPr="0054082B">
        <w:rPr>
          <w:lang w:val="en-IE"/>
        </w:rPr>
        <w:t xml:space="preserve">commercially </w:t>
      </w:r>
      <w:r w:rsidR="001B68A1" w:rsidRPr="0054082B">
        <w:rPr>
          <w:lang w:val="en-IE"/>
        </w:rPr>
        <w:t>available</w:t>
      </w:r>
      <w:r w:rsidR="001B68A1" w:rsidRPr="00EC36F8">
        <w:rPr>
          <w:lang w:val="en-IE"/>
        </w:rPr>
        <w:t xml:space="preserve">. </w:t>
      </w:r>
      <w:r w:rsidR="00A60EC4" w:rsidRPr="0054082B">
        <w:rPr>
          <w:u w:val="double"/>
          <w:lang w:val="en-IE"/>
        </w:rPr>
        <w:t>Titres</w:t>
      </w:r>
      <w:r w:rsidR="003329EC" w:rsidRPr="0054082B">
        <w:rPr>
          <w:u w:val="double"/>
          <w:lang w:val="en-IE"/>
        </w:rPr>
        <w:t xml:space="preserve"> obtained with inactivated vaccines might correlate with protection against EEEV and WEEV </w:t>
      </w:r>
      <w:r w:rsidR="002D530B" w:rsidRPr="0054082B">
        <w:rPr>
          <w:u w:val="double"/>
          <w:lang w:val="en-IE"/>
        </w:rPr>
        <w:t xml:space="preserve">(Desanti-Consoli </w:t>
      </w:r>
      <w:r w:rsidR="009F57AB" w:rsidRPr="0054082B">
        <w:rPr>
          <w:i/>
          <w:u w:val="double"/>
          <w:lang w:val="en-IE"/>
        </w:rPr>
        <w:t>et al</w:t>
      </w:r>
      <w:r w:rsidR="002D530B" w:rsidRPr="0054082B">
        <w:rPr>
          <w:u w:val="double"/>
          <w:lang w:val="en-IE"/>
        </w:rPr>
        <w:t>., 2022)</w:t>
      </w:r>
      <w:r w:rsidR="003329EC" w:rsidRPr="0054082B">
        <w:rPr>
          <w:u w:val="double"/>
          <w:lang w:val="en-IE"/>
        </w:rPr>
        <w:t>.</w:t>
      </w:r>
      <w:r w:rsidR="008529DA" w:rsidRPr="0054082B">
        <w:rPr>
          <w:u w:val="double"/>
          <w:lang w:val="en-IE"/>
        </w:rPr>
        <w:t xml:space="preserve"> </w:t>
      </w:r>
      <w:r w:rsidR="00E53418">
        <w:rPr>
          <w:u w:val="double"/>
          <w:lang w:val="en-IE"/>
        </w:rPr>
        <w:t xml:space="preserve">Supporting these, during the re-emergence of WEEV in South America in 2023–2024, all the reported cases corresponded to unvaccinated horses (Vissani </w:t>
      </w:r>
      <w:r w:rsidR="00E53418" w:rsidRPr="008E650A">
        <w:rPr>
          <w:i/>
          <w:iCs/>
          <w:u w:val="double"/>
          <w:lang w:val="en-IE"/>
        </w:rPr>
        <w:t>et al.,</w:t>
      </w:r>
      <w:r w:rsidR="00E53418">
        <w:rPr>
          <w:u w:val="double"/>
          <w:lang w:val="en-IE"/>
        </w:rPr>
        <w:t xml:space="preserve"> 2024)</w:t>
      </w:r>
      <w:r w:rsidR="00E53418" w:rsidRPr="0054082B">
        <w:rPr>
          <w:u w:val="double"/>
          <w:lang w:val="en-IE"/>
        </w:rPr>
        <w:t>.</w:t>
      </w:r>
      <w:r w:rsidR="00E53418">
        <w:rPr>
          <w:u w:val="double"/>
          <w:lang w:val="en-IE"/>
        </w:rPr>
        <w:t xml:space="preserve"> </w:t>
      </w:r>
      <w:r w:rsidR="002D530B" w:rsidRPr="0054082B">
        <w:rPr>
          <w:color w:val="1B1B1B"/>
          <w:u w:val="double"/>
          <w:shd w:val="clear" w:color="auto" w:fill="FFFFFF"/>
          <w:lang w:val="en-IE"/>
        </w:rPr>
        <w:t>EEEV and WEEV vaccines are core vaccines in the US</w:t>
      </w:r>
      <w:r w:rsidR="00DB6364" w:rsidRPr="0054082B">
        <w:rPr>
          <w:color w:val="1B1B1B"/>
          <w:u w:val="double"/>
          <w:shd w:val="clear" w:color="auto" w:fill="FFFFFF"/>
          <w:lang w:val="en-IE"/>
        </w:rPr>
        <w:t>A</w:t>
      </w:r>
      <w:r w:rsidR="002D530B" w:rsidRPr="0054082B">
        <w:rPr>
          <w:color w:val="1B1B1B"/>
          <w:u w:val="double"/>
          <w:shd w:val="clear" w:color="auto" w:fill="FFFFFF"/>
          <w:lang w:val="en-IE"/>
        </w:rPr>
        <w:t xml:space="preserve"> and</w:t>
      </w:r>
      <w:r w:rsidR="00ED5A53" w:rsidRPr="0054082B">
        <w:rPr>
          <w:lang w:val="en-IE"/>
        </w:rPr>
        <w:t xml:space="preserve"> </w:t>
      </w:r>
      <w:r w:rsidR="00E976C7" w:rsidRPr="0054082B">
        <w:rPr>
          <w:lang w:val="en-IE"/>
        </w:rPr>
        <w:t>a</w:t>
      </w:r>
      <w:r w:rsidR="001B68A1" w:rsidRPr="0054082B">
        <w:rPr>
          <w:lang w:val="en-IE"/>
        </w:rPr>
        <w:t>ttenuated EEE</w:t>
      </w:r>
      <w:r w:rsidRPr="0054082B">
        <w:rPr>
          <w:u w:val="double"/>
          <w:lang w:val="en-IE"/>
        </w:rPr>
        <w:t>V</w:t>
      </w:r>
      <w:r w:rsidR="001B68A1" w:rsidRPr="0054082B">
        <w:rPr>
          <w:lang w:val="en-IE"/>
        </w:rPr>
        <w:t xml:space="preserve"> and WEE</w:t>
      </w:r>
      <w:r w:rsidRPr="0054082B">
        <w:rPr>
          <w:u w:val="double"/>
          <w:lang w:val="en-IE"/>
        </w:rPr>
        <w:t>V</w:t>
      </w:r>
      <w:r w:rsidR="001B68A1" w:rsidRPr="0054082B">
        <w:rPr>
          <w:lang w:val="en-IE"/>
        </w:rPr>
        <w:t xml:space="preserve"> virus vaccines have not proven satisfactory.</w:t>
      </w:r>
    </w:p>
    <w:p w14:paraId="7D376BC5" w14:textId="50D47773" w:rsidR="00F542F6" w:rsidRPr="00F542F6" w:rsidRDefault="00F542F6" w:rsidP="00F542F6">
      <w:pPr>
        <w:pStyle w:val="paraA0"/>
        <w:spacing w:after="260"/>
        <w:rPr>
          <w:u w:val="double"/>
          <w:lang w:val="en-IE"/>
        </w:rPr>
      </w:pPr>
      <w:r w:rsidRPr="00F542F6">
        <w:rPr>
          <w:u w:val="double"/>
          <w:lang w:val="en-IE"/>
        </w:rPr>
        <w:t>Inactivated EEEV/WEEV vaccine in previously unvaccinated horses or of unknown vaccine history should be administered in two doses with an interval of 3</w:t>
      </w:r>
      <w:r>
        <w:rPr>
          <w:u w:val="double"/>
          <w:lang w:val="en-IE"/>
        </w:rPr>
        <w:t>–</w:t>
      </w:r>
      <w:r w:rsidRPr="00F542F6">
        <w:rPr>
          <w:u w:val="double"/>
          <w:lang w:val="en-IE"/>
        </w:rPr>
        <w:t xml:space="preserve">6 weeks between doses as per product label. It is recommended an annual revaccination, prior to the onset of the next vector season and annually thereafter, unless otherwise is </w:t>
      </w:r>
      <w:r w:rsidRPr="00F542F6">
        <w:rPr>
          <w:u w:val="double"/>
          <w:lang w:val="en-IE"/>
        </w:rPr>
        <w:lastRenderedPageBreak/>
        <w:t xml:space="preserve">indicated on the manufacturer’s label. In animals of high risk or with limited immunity, more frequent vaccination or appropriately timed vaccination is recommended in order to induce protective immunity during periods of likely exposure (AAEP, 2025; Desanti-Consoli </w:t>
      </w:r>
      <w:r w:rsidRPr="00F542F6">
        <w:rPr>
          <w:i/>
          <w:iCs/>
          <w:u w:val="double"/>
          <w:lang w:val="en-IE"/>
        </w:rPr>
        <w:t>et al</w:t>
      </w:r>
      <w:r w:rsidRPr="00F542F6">
        <w:rPr>
          <w:u w:val="double"/>
          <w:lang w:val="en-IE"/>
        </w:rPr>
        <w:t xml:space="preserve">., 2022). In foals, a primary two-dose series is administered beginning at 4–6 months of age with a further 4- to 6-week interval between the first and second doses. However, in foals from unvaccinated mares, the practitioner may consider starting vaccination earlier or using a product more frequently (AAEP, 2025). </w:t>
      </w:r>
    </w:p>
    <w:p w14:paraId="3B54F35B" w14:textId="2B8DC160" w:rsidR="001B68A1" w:rsidRPr="0054082B" w:rsidRDefault="001B68A1" w:rsidP="00D25831">
      <w:pPr>
        <w:pStyle w:val="paraA0"/>
        <w:rPr>
          <w:strike/>
          <w:lang w:val="en-IE"/>
        </w:rPr>
      </w:pPr>
      <w:r w:rsidRPr="0054082B">
        <w:rPr>
          <w:lang w:val="en-IE"/>
        </w:rPr>
        <w:t xml:space="preserve"> </w:t>
      </w:r>
      <w:r w:rsidRPr="0054082B" w:rsidDel="002D530B">
        <w:rPr>
          <w:strike/>
          <w:lang w:val="en-IE"/>
        </w:rPr>
        <w:t>The vaccines licensed for use in the USA are prepared using the following combinations: EEE and WEE; EEE, WEE, and VEE; and EEE and VEE. In addition, tetanus toxoid</w:t>
      </w:r>
      <w:r w:rsidR="00270A91" w:rsidRPr="0054082B" w:rsidDel="002D530B">
        <w:rPr>
          <w:strike/>
          <w:lang w:val="en-IE"/>
        </w:rPr>
        <w:t>,</w:t>
      </w:r>
      <w:r w:rsidRPr="0054082B" w:rsidDel="002D530B">
        <w:rPr>
          <w:strike/>
          <w:lang w:val="en-IE"/>
        </w:rPr>
        <w:t xml:space="preserve"> inactivated influenza virus</w:t>
      </w:r>
      <w:r w:rsidR="00270A91" w:rsidRPr="0054082B" w:rsidDel="002D530B">
        <w:rPr>
          <w:strike/>
          <w:lang w:val="en-IE"/>
        </w:rPr>
        <w:t xml:space="preserve">, </w:t>
      </w:r>
      <w:r w:rsidR="00034886" w:rsidRPr="0054082B" w:rsidDel="002D530B">
        <w:rPr>
          <w:strike/>
          <w:lang w:val="en-IE"/>
        </w:rPr>
        <w:t>inactivated herpes viruses (</w:t>
      </w:r>
      <w:r w:rsidR="00013063" w:rsidRPr="0054082B" w:rsidDel="002D530B">
        <w:rPr>
          <w:strike/>
          <w:lang w:val="en-IE"/>
        </w:rPr>
        <w:t xml:space="preserve">EHV-1 and EHV-4) </w:t>
      </w:r>
      <w:r w:rsidR="00270A91" w:rsidRPr="0054082B" w:rsidDel="002D530B">
        <w:rPr>
          <w:strike/>
          <w:lang w:val="en-IE"/>
        </w:rPr>
        <w:t>and inactivated West Nile virus</w:t>
      </w:r>
      <w:r w:rsidRPr="0054082B" w:rsidDel="002D530B">
        <w:rPr>
          <w:strike/>
          <w:lang w:val="en-IE"/>
        </w:rPr>
        <w:t xml:space="preserve"> have been combined with EEE and WEE or EEE, WEE, and VEE.</w:t>
      </w:r>
      <w:r w:rsidR="00270A91" w:rsidRPr="0054082B" w:rsidDel="002D530B">
        <w:rPr>
          <w:strike/>
          <w:lang w:val="en-IE"/>
        </w:rPr>
        <w:t xml:space="preserve"> </w:t>
      </w:r>
      <w:r w:rsidRPr="0054082B">
        <w:rPr>
          <w:strike/>
          <w:lang w:val="en-IE"/>
        </w:rPr>
        <w:t>Current vaccines are prepared from virus propagated in cell culture, and inactivated with formalin (</w:t>
      </w:r>
      <w:r w:rsidR="001517EB" w:rsidRPr="0054082B">
        <w:rPr>
          <w:strike/>
          <w:lang w:val="en-IE"/>
        </w:rPr>
        <w:t xml:space="preserve">Maire </w:t>
      </w:r>
      <w:r w:rsidR="00E23CBC" w:rsidRPr="0054082B">
        <w:rPr>
          <w:i/>
          <w:strike/>
          <w:lang w:val="en-IE"/>
        </w:rPr>
        <w:t>et al</w:t>
      </w:r>
      <w:r w:rsidR="001517EB" w:rsidRPr="0054082B">
        <w:rPr>
          <w:strike/>
          <w:lang w:val="en-IE"/>
        </w:rPr>
        <w:t>., 1970</w:t>
      </w:r>
      <w:r w:rsidRPr="0054082B">
        <w:rPr>
          <w:strike/>
          <w:lang w:val="en-IE"/>
        </w:rPr>
        <w:t>).</w:t>
      </w:r>
    </w:p>
    <w:p w14:paraId="6E01B189" w14:textId="1C2F135D" w:rsidR="00BB4406" w:rsidRDefault="00BB4406" w:rsidP="00BB4406">
      <w:pPr>
        <w:pStyle w:val="paraA0"/>
        <w:spacing w:after="260"/>
        <w:rPr>
          <w:rFonts w:cstheme="minorBidi"/>
          <w:u w:val="double"/>
          <w:lang w:val="en-IE"/>
        </w:rPr>
      </w:pPr>
      <w:r w:rsidRPr="5B77C359">
        <w:rPr>
          <w:u w:val="double"/>
          <w:lang w:val="en-IE"/>
        </w:rPr>
        <w:t>The VEEV TC-83 strain is the only licensed live-attenuated vaccine available to protect horses in endemic regions. This vaccine strain has been developed by passaging the Trinidad donkey IA/B strains 83 times in guinea-pig heart cells. The attenuation phenotype relies on two effective attenuating mutations</w:t>
      </w:r>
      <w:r>
        <w:rPr>
          <w:u w:val="double"/>
          <w:lang w:val="en-IE"/>
        </w:rPr>
        <w:t>,</w:t>
      </w:r>
      <w:r w:rsidRPr="005F673A">
        <w:rPr>
          <w:rFonts w:cstheme="minorBidi"/>
          <w:u w:val="double"/>
          <w:lang w:val="en-IE"/>
        </w:rPr>
        <w:t xml:space="preserve"> the first in the 5</w:t>
      </w:r>
      <w:r w:rsidRPr="005F673A">
        <w:rPr>
          <w:rFonts w:ascii="Arial" w:hAnsi="Arial" w:cs="Arial"/>
          <w:u w:val="double"/>
          <w:lang w:val="en-IE"/>
        </w:rPr>
        <w:t>′</w:t>
      </w:r>
      <w:r w:rsidRPr="005F673A">
        <w:rPr>
          <w:rFonts w:cstheme="minorBidi"/>
          <w:u w:val="double"/>
          <w:lang w:val="en-IE"/>
        </w:rPr>
        <w:t>-end untranslated region, position 3 (G &gt; A) and the second in the E2 envelope glycoprotein, position 120 (Thr &gt; Arg)</w:t>
      </w:r>
      <w:r w:rsidRPr="5B77C359">
        <w:rPr>
          <w:u w:val="double"/>
          <w:lang w:val="en-IE"/>
        </w:rPr>
        <w:t xml:space="preserve"> (Go </w:t>
      </w:r>
      <w:r w:rsidRPr="5B77C359">
        <w:rPr>
          <w:i/>
          <w:iCs/>
          <w:u w:val="double"/>
          <w:lang w:val="en-IE"/>
        </w:rPr>
        <w:t>et al</w:t>
      </w:r>
      <w:r w:rsidRPr="5B77C359">
        <w:rPr>
          <w:u w:val="double"/>
          <w:lang w:val="en-IE"/>
        </w:rPr>
        <w:t xml:space="preserve">., 2014). </w:t>
      </w:r>
      <w:r w:rsidRPr="00D12D44">
        <w:rPr>
          <w:rFonts w:cstheme="minorBidi"/>
          <w:u w:val="double"/>
          <w:lang w:val="en-IE"/>
        </w:rPr>
        <w:t>TC-83 is also currently used for laboratory workers and other at-risk personnel under IND status</w:t>
      </w:r>
      <w:r>
        <w:rPr>
          <w:rFonts w:cstheme="minorBidi"/>
          <w:u w:val="double"/>
          <w:lang w:val="en-IE"/>
        </w:rPr>
        <w:t xml:space="preserve"> </w:t>
      </w:r>
      <w:r w:rsidRPr="005F673A">
        <w:rPr>
          <w:rFonts w:cstheme="minorBidi"/>
          <w:u w:val="double"/>
          <w:lang w:val="en-IE"/>
        </w:rPr>
        <w:t>(Special Immunization Program)</w:t>
      </w:r>
      <w:r w:rsidRPr="00D12D44">
        <w:rPr>
          <w:rFonts w:cstheme="minorBidi"/>
          <w:u w:val="double"/>
          <w:lang w:val="en-IE"/>
        </w:rPr>
        <w:t>. However, there are substantial issues with both the immunogenicity and safety of this vaccine candidate</w:t>
      </w:r>
      <w:r>
        <w:rPr>
          <w:rFonts w:cstheme="minorBidi"/>
          <w:u w:val="double"/>
          <w:lang w:val="en-IE"/>
        </w:rPr>
        <w:t>, as</w:t>
      </w:r>
      <w:r w:rsidRPr="005F673A">
        <w:rPr>
          <w:rFonts w:cstheme="minorBidi"/>
          <w:u w:val="double"/>
          <w:lang w:val="en-IE"/>
        </w:rPr>
        <w:t xml:space="preserve"> TC-83 is reactogenic and poorly immunogenic in ~18%–20% of vaccinees, which raises serious safety concerns</w:t>
      </w:r>
      <w:r>
        <w:rPr>
          <w:rFonts w:cstheme="minorBidi"/>
          <w:u w:val="double"/>
          <w:lang w:val="en-IE"/>
        </w:rPr>
        <w:t xml:space="preserve"> (Johnson </w:t>
      </w:r>
      <w:r w:rsidRPr="00FE6628">
        <w:rPr>
          <w:rFonts w:cstheme="minorBidi"/>
          <w:i/>
          <w:iCs/>
          <w:u w:val="double"/>
          <w:lang w:val="en-IE"/>
        </w:rPr>
        <w:t>et al</w:t>
      </w:r>
      <w:r>
        <w:rPr>
          <w:rFonts w:cstheme="minorBidi"/>
          <w:u w:val="double"/>
          <w:lang w:val="en-IE"/>
        </w:rPr>
        <w:t xml:space="preserve">., 2020). </w:t>
      </w:r>
      <w:r w:rsidRPr="00D12D44">
        <w:rPr>
          <w:rFonts w:cstheme="minorBidi"/>
          <w:u w:val="double"/>
          <w:lang w:val="en-IE"/>
        </w:rPr>
        <w:t xml:space="preserve">An inactivated version of TC-83 (C84) is only recommended in high-risk areas. </w:t>
      </w:r>
      <w:r w:rsidRPr="5B77C359">
        <w:rPr>
          <w:u w:val="double"/>
          <w:lang w:val="en-IE"/>
        </w:rPr>
        <w:t xml:space="preserve">A modified live vaccine, the V3526 vaccine, was developed by introducing mutations into an infectious clone of the Trinidad donkey IA/B strain and showed to be effective in protecting horses (Go </w:t>
      </w:r>
      <w:r w:rsidRPr="5B77C359">
        <w:rPr>
          <w:i/>
          <w:iCs/>
          <w:u w:val="double"/>
          <w:lang w:val="en-IE"/>
        </w:rPr>
        <w:t>et al</w:t>
      </w:r>
      <w:r w:rsidRPr="5B77C359">
        <w:rPr>
          <w:u w:val="double"/>
          <w:lang w:val="en-IE"/>
        </w:rPr>
        <w:t>., 2014). This vaccine has several additional advantages compared with the TC-83 vaccine: it has no capacity to revert to a virulent strain, has a limited transmission potential to mosquitoes, and induces cross-protection against different viral strains.</w:t>
      </w:r>
      <w:r w:rsidRPr="5B77C359">
        <w:rPr>
          <w:lang w:val="en-IE"/>
        </w:rPr>
        <w:t xml:space="preserve"> </w:t>
      </w:r>
      <w:r w:rsidRPr="003B5CC4">
        <w:rPr>
          <w:rFonts w:cstheme="minorBidi"/>
          <w:u w:val="double"/>
          <w:lang w:val="en-IE"/>
        </w:rPr>
        <w:t xml:space="preserve"> </w:t>
      </w:r>
      <w:r w:rsidRPr="00E12EA1">
        <w:rPr>
          <w:rFonts w:cstheme="minorBidi"/>
          <w:u w:val="double"/>
          <w:lang w:val="en-IE"/>
        </w:rPr>
        <w:t xml:space="preserve">V3526 has been extensively studied in pre-clinical (animal) models, with studies showing promising results for protecting against lethal challenges of virulent VEEV strains. However, </w:t>
      </w:r>
      <w:r w:rsidRPr="005F673A">
        <w:rPr>
          <w:u w:val="double"/>
          <w:lang w:val="en-IE"/>
        </w:rPr>
        <w:t>the phase I clinical trial revealed unacceptable adverse effects and development of V3526 was discontinued</w:t>
      </w:r>
      <w:r>
        <w:rPr>
          <w:u w:val="double"/>
          <w:lang w:val="en-IE"/>
        </w:rPr>
        <w:t xml:space="preserve"> </w:t>
      </w:r>
      <w:r>
        <w:rPr>
          <w:rFonts w:cstheme="minorBidi"/>
          <w:u w:val="double"/>
          <w:lang w:val="en-IE"/>
        </w:rPr>
        <w:t xml:space="preserve">(Johnson </w:t>
      </w:r>
      <w:r w:rsidRPr="00FE6628">
        <w:rPr>
          <w:rFonts w:cstheme="minorBidi"/>
          <w:i/>
          <w:iCs/>
          <w:u w:val="double"/>
          <w:lang w:val="en-IE"/>
        </w:rPr>
        <w:t>et al</w:t>
      </w:r>
      <w:r>
        <w:rPr>
          <w:rFonts w:cstheme="minorBidi"/>
          <w:u w:val="double"/>
          <w:lang w:val="en-IE"/>
        </w:rPr>
        <w:t>., 2020).</w:t>
      </w:r>
    </w:p>
    <w:p w14:paraId="5FAC91EE" w14:textId="2D6BE00D" w:rsidR="00236057" w:rsidRPr="0054082B" w:rsidRDefault="00BB4406" w:rsidP="00236057">
      <w:pPr>
        <w:pStyle w:val="paraA0"/>
        <w:spacing w:after="260"/>
        <w:rPr>
          <w:lang w:val="en-IE"/>
        </w:rPr>
      </w:pPr>
      <w:r w:rsidRPr="5B77C359">
        <w:rPr>
          <w:strike/>
          <w:lang w:val="en-IE"/>
        </w:rPr>
        <w:t xml:space="preserve">The recommended vaccines against VEE infection are an attenuated virus vaccine, strain TC-83, and an inactivated virus preparation made from that strain (Monath &amp; Trent, 1981; Pan-American Health Organization, 1972; Walton, 1981; Walton &amp; Grayson, 1989). </w:t>
      </w:r>
      <w:r w:rsidRPr="5B77C359">
        <w:rPr>
          <w:rFonts w:cstheme="minorBidi"/>
          <w:strike/>
          <w:lang w:val="en-IE"/>
        </w:rPr>
        <w:t xml:space="preserve">Directions for use provided with commercial products should be followed. </w:t>
      </w:r>
      <w:r w:rsidRPr="00386385">
        <w:rPr>
          <w:u w:val="double"/>
        </w:rPr>
        <w:t>In contrast to EEEV and WEEV, VEEV is not currently considered a core vaccine in USA and</w:t>
      </w:r>
      <w:r w:rsidRPr="00386385">
        <w:rPr>
          <w:rFonts w:cstheme="minorBidi"/>
          <w:u w:val="double"/>
          <w:lang w:val="en-IE"/>
        </w:rPr>
        <w:t xml:space="preserve"> immunisation of equines against VEEV is recommended in high-risk horses, </w:t>
      </w:r>
      <w:r w:rsidRPr="00386385">
        <w:rPr>
          <w:u w:val="double"/>
        </w:rPr>
        <w:t xml:space="preserve">such as those residing in US southern border states and/or horses traveling to VEE-endemic countries </w:t>
      </w:r>
      <w:r w:rsidRPr="00386385">
        <w:rPr>
          <w:rFonts w:cstheme="minorBidi"/>
          <w:u w:val="double"/>
          <w:lang w:val="en-IE"/>
        </w:rPr>
        <w:t>(AAEP, 2025).</w:t>
      </w:r>
      <w:r w:rsidRPr="00386385">
        <w:rPr>
          <w:u w:val="double"/>
        </w:rPr>
        <w:t xml:space="preserve"> </w:t>
      </w:r>
      <w:r w:rsidR="00236057" w:rsidRPr="005A1809">
        <w:rPr>
          <w:strike/>
          <w:lang w:val="en-IE"/>
        </w:rPr>
        <w:t xml:space="preserve">Inactivated vaccine should be administered in two doses with an interval of </w:t>
      </w:r>
      <w:r w:rsidR="00E93CC0">
        <w:rPr>
          <w:strike/>
          <w:lang w:val="en-IE"/>
        </w:rPr>
        <w:t>2</w:t>
      </w:r>
      <w:r w:rsidR="00BD3AC1" w:rsidRPr="005A1809">
        <w:rPr>
          <w:strike/>
          <w:lang w:val="en-IE"/>
        </w:rPr>
        <w:t>–</w:t>
      </w:r>
      <w:r w:rsidR="00E93CC0">
        <w:rPr>
          <w:strike/>
          <w:lang w:val="en-IE"/>
        </w:rPr>
        <w:t>4</w:t>
      </w:r>
      <w:r w:rsidR="00236057" w:rsidRPr="005A1809">
        <w:rPr>
          <w:strike/>
          <w:lang w:val="en-IE"/>
        </w:rPr>
        <w:t xml:space="preserve"> weeks between doses. </w:t>
      </w:r>
      <w:r w:rsidR="4B9C39A6" w:rsidRPr="00822715">
        <w:rPr>
          <w:strike/>
          <w:lang w:val="en-IE"/>
        </w:rPr>
        <w:t xml:space="preserve">Annual revaccination is recommended unless otherwise is indicated </w:t>
      </w:r>
      <w:r w:rsidR="3616C271" w:rsidRPr="00822715">
        <w:rPr>
          <w:strike/>
          <w:lang w:val="en-IE"/>
        </w:rPr>
        <w:t>on the</w:t>
      </w:r>
      <w:r w:rsidR="4B9C39A6" w:rsidRPr="00822715">
        <w:rPr>
          <w:strike/>
          <w:lang w:val="en-IE"/>
        </w:rPr>
        <w:t xml:space="preserve"> manufacturer’s label</w:t>
      </w:r>
      <w:r w:rsidR="00822715">
        <w:rPr>
          <w:strike/>
          <w:lang w:val="en-IE"/>
        </w:rPr>
        <w:t>.</w:t>
      </w:r>
    </w:p>
    <w:p w14:paraId="7A674D78" w14:textId="234A31E4" w:rsidR="00236057" w:rsidRPr="0054082B" w:rsidRDefault="00236057" w:rsidP="00236057">
      <w:pPr>
        <w:pStyle w:val="paraA0"/>
        <w:spacing w:after="260"/>
        <w:rPr>
          <w:lang w:val="en-IE"/>
        </w:rPr>
      </w:pPr>
      <w:r w:rsidRPr="374789FF">
        <w:rPr>
          <w:lang w:val="en-IE"/>
        </w:rPr>
        <w:t xml:space="preserve">Attenuated </w:t>
      </w:r>
      <w:r w:rsidR="00800309" w:rsidRPr="00800309">
        <w:rPr>
          <w:u w:val="double"/>
          <w:lang w:val="en-IE"/>
        </w:rPr>
        <w:t>VEEV</w:t>
      </w:r>
      <w:r w:rsidR="00800309">
        <w:rPr>
          <w:lang w:val="en-IE"/>
        </w:rPr>
        <w:t xml:space="preserve"> </w:t>
      </w:r>
      <w:r w:rsidRPr="374789FF">
        <w:rPr>
          <w:lang w:val="en-IE"/>
        </w:rPr>
        <w:t xml:space="preserve">vaccine should be reconstituted with physiological saline and used immediately. Multidose vials are kept on ice while the vaccine is being used. Any vaccine not used within 4 hours of reconstitution should be safely discarded. Animals </w:t>
      </w:r>
      <w:r w:rsidRPr="374789FF">
        <w:rPr>
          <w:rFonts w:cstheme="minorBidi"/>
          <w:lang w:val="en-IE"/>
        </w:rPr>
        <w:t xml:space="preserve">over 3 months of age </w:t>
      </w:r>
      <w:r w:rsidRPr="374789FF">
        <w:rPr>
          <w:lang w:val="en-IE"/>
        </w:rPr>
        <w:t xml:space="preserve">are vaccinated subcutaneously in the cervical region with a single dose. </w:t>
      </w:r>
      <w:r w:rsidRPr="374789FF">
        <w:rPr>
          <w:rFonts w:cstheme="minorBidi"/>
          <w:lang w:val="en-IE"/>
        </w:rPr>
        <w:t xml:space="preserve">Annual </w:t>
      </w:r>
      <w:r w:rsidRPr="374789FF">
        <w:rPr>
          <w:lang w:val="en-IE"/>
        </w:rPr>
        <w:t>revaccination is recommended.</w:t>
      </w:r>
      <w:r w:rsidR="00583F9B" w:rsidRPr="374789FF">
        <w:rPr>
          <w:lang w:val="en-IE"/>
        </w:rPr>
        <w:t xml:space="preserve"> Recommendations specific to local environs may vary based on risk. Consultation with an equine veterinarian may be beneficial for determining the appropriate schedule.</w:t>
      </w:r>
    </w:p>
    <w:p w14:paraId="451A2BAC" w14:textId="77C6E146" w:rsidR="00236057" w:rsidRPr="0054082B" w:rsidRDefault="00236057" w:rsidP="00236057">
      <w:pPr>
        <w:pStyle w:val="paraA0"/>
        <w:rPr>
          <w:lang w:val="en-IE"/>
        </w:rPr>
      </w:pPr>
      <w:r w:rsidRPr="0054082B">
        <w:rPr>
          <w:rFonts w:cstheme="minorHAnsi"/>
          <w:szCs w:val="22"/>
          <w:lang w:val="en-IE"/>
        </w:rPr>
        <w:t xml:space="preserve">Guidelines for the production of veterinary vaccines are given in Chapter 1.1.8 </w:t>
      </w:r>
      <w:r w:rsidRPr="0054082B">
        <w:rPr>
          <w:rFonts w:cstheme="minorHAnsi"/>
          <w:i/>
          <w:szCs w:val="22"/>
          <w:lang w:val="en-IE"/>
        </w:rPr>
        <w:t>Principles of veterinary vaccine production</w:t>
      </w:r>
      <w:r w:rsidRPr="0054082B">
        <w:rPr>
          <w:rFonts w:cstheme="minorHAnsi"/>
          <w:szCs w:val="22"/>
          <w:lang w:val="en-IE"/>
        </w:rPr>
        <w:t>. The guidelines given below and in chapter 1.1.8 are intended to be general in nature and may be supplemented by national and regional requirements.</w:t>
      </w:r>
    </w:p>
    <w:p w14:paraId="7E278B03" w14:textId="77777777" w:rsidR="00B413EF" w:rsidRPr="0054082B" w:rsidRDefault="00B413EF" w:rsidP="00B413EF">
      <w:pPr>
        <w:pStyle w:val="1"/>
        <w:rPr>
          <w:lang w:val="en-IE"/>
        </w:rPr>
      </w:pPr>
      <w:r w:rsidRPr="0054082B">
        <w:rPr>
          <w:lang w:val="en-IE"/>
        </w:rPr>
        <w:t>2.</w:t>
      </w:r>
      <w:r w:rsidRPr="0054082B">
        <w:rPr>
          <w:lang w:val="en-IE"/>
        </w:rPr>
        <w:tab/>
        <w:t xml:space="preserve">Outline of production and minimum requirements for vaccines </w:t>
      </w:r>
    </w:p>
    <w:p w14:paraId="4E0D0087" w14:textId="02FDB7FA" w:rsidR="001B68A1" w:rsidRPr="0054082B" w:rsidRDefault="008D31A6" w:rsidP="007932E8">
      <w:pPr>
        <w:pStyle w:val="11"/>
        <w:rPr>
          <w:lang w:val="en-IE"/>
        </w:rPr>
      </w:pPr>
      <w:r w:rsidRPr="0054082B">
        <w:rPr>
          <w:lang w:val="en-IE"/>
        </w:rPr>
        <w:t>2.1.</w:t>
      </w:r>
      <w:r w:rsidR="001B68A1" w:rsidRPr="0054082B">
        <w:rPr>
          <w:lang w:val="en-IE"/>
        </w:rPr>
        <w:tab/>
        <w:t>Characteristics of the seed</w:t>
      </w:r>
    </w:p>
    <w:p w14:paraId="63DA206B" w14:textId="41F89693" w:rsidR="00B413EF" w:rsidRPr="0054082B" w:rsidRDefault="00B413EF" w:rsidP="007932E8">
      <w:pPr>
        <w:pStyle w:val="11Para"/>
        <w:rPr>
          <w:lang w:val="en-IE"/>
        </w:rPr>
      </w:pPr>
      <w:r w:rsidRPr="0054082B">
        <w:rPr>
          <w:lang w:val="en-IE"/>
        </w:rPr>
        <w:t>See chapter 1.1.</w:t>
      </w:r>
      <w:r w:rsidR="004C7E36" w:rsidRPr="0054082B">
        <w:rPr>
          <w:lang w:val="en-IE"/>
        </w:rPr>
        <w:t>8</w:t>
      </w:r>
      <w:r w:rsidRPr="0054082B">
        <w:rPr>
          <w:lang w:val="en-IE"/>
        </w:rPr>
        <w:t xml:space="preserve"> for general requirements for Master Seeds and allowable passages for vaccine production. Suitable seed lots should be maintained at –70°C in a lyophilised state.</w:t>
      </w:r>
    </w:p>
    <w:p w14:paraId="421A9FDB" w14:textId="51F7B99D" w:rsidR="00B413EF" w:rsidRPr="0054082B" w:rsidRDefault="008D31A6" w:rsidP="007932E8">
      <w:pPr>
        <w:pStyle w:val="111"/>
        <w:rPr>
          <w:lang w:val="en-IE"/>
        </w:rPr>
      </w:pPr>
      <w:r w:rsidRPr="0054082B">
        <w:rPr>
          <w:lang w:val="en-IE"/>
        </w:rPr>
        <w:t>2.1.1.</w:t>
      </w:r>
      <w:r w:rsidR="00B413EF" w:rsidRPr="0054082B">
        <w:rPr>
          <w:lang w:val="en-IE"/>
        </w:rPr>
        <w:tab/>
        <w:t>Biological characteristics of the master seed</w:t>
      </w:r>
    </w:p>
    <w:p w14:paraId="12737F7C" w14:textId="329B0595" w:rsidR="001B68A1" w:rsidRPr="0054082B" w:rsidRDefault="001B68A1" w:rsidP="00D20292">
      <w:pPr>
        <w:pStyle w:val="111Para"/>
        <w:rPr>
          <w:lang w:val="en-IE"/>
        </w:rPr>
      </w:pPr>
      <w:r w:rsidRPr="374789FF">
        <w:rPr>
          <w:lang w:val="en-IE"/>
        </w:rPr>
        <w:t>Standard strains of EEE</w:t>
      </w:r>
      <w:r w:rsidR="00672117" w:rsidRPr="374789FF">
        <w:rPr>
          <w:u w:val="double"/>
          <w:lang w:val="en-IE"/>
        </w:rPr>
        <w:t>V</w:t>
      </w:r>
      <w:r w:rsidRPr="374789FF">
        <w:rPr>
          <w:lang w:val="en-IE"/>
        </w:rPr>
        <w:t xml:space="preserve"> and WEE</w:t>
      </w:r>
      <w:r w:rsidR="00672117" w:rsidRPr="374789FF">
        <w:rPr>
          <w:u w:val="double"/>
          <w:lang w:val="en-IE"/>
        </w:rPr>
        <w:t>V</w:t>
      </w:r>
      <w:r w:rsidRPr="374789FF">
        <w:rPr>
          <w:lang w:val="en-IE"/>
        </w:rPr>
        <w:t xml:space="preserve"> </w:t>
      </w:r>
      <w:r w:rsidRPr="374789FF">
        <w:rPr>
          <w:strike/>
          <w:lang w:val="en-IE"/>
        </w:rPr>
        <w:t xml:space="preserve">viruses </w:t>
      </w:r>
      <w:r w:rsidRPr="00E84B16">
        <w:rPr>
          <w:strike/>
          <w:lang w:val="en-IE"/>
        </w:rPr>
        <w:t xml:space="preserve">were </w:t>
      </w:r>
      <w:r w:rsidRPr="374789FF">
        <w:rPr>
          <w:lang w:val="en-IE"/>
        </w:rPr>
        <w:t>isolated over 20</w:t>
      </w:r>
      <w:r w:rsidR="006646DA" w:rsidRPr="374789FF">
        <w:rPr>
          <w:lang w:val="en-IE"/>
        </w:rPr>
        <w:t> </w:t>
      </w:r>
      <w:r w:rsidRPr="374789FF">
        <w:rPr>
          <w:lang w:val="en-IE"/>
        </w:rPr>
        <w:t>years ago</w:t>
      </w:r>
      <w:r w:rsidR="00B413EF" w:rsidRPr="374789FF">
        <w:rPr>
          <w:lang w:val="en-IE"/>
        </w:rPr>
        <w:t>,</w:t>
      </w:r>
      <w:r w:rsidRPr="374789FF">
        <w:rPr>
          <w:lang w:val="en-IE"/>
        </w:rPr>
        <w:t xml:space="preserve"> have been used for vaccine production and have been proven to produce </w:t>
      </w:r>
      <w:r w:rsidR="004E61B2" w:rsidRPr="374789FF">
        <w:rPr>
          <w:lang w:val="en-IE"/>
        </w:rPr>
        <w:t xml:space="preserve">a protective </w:t>
      </w:r>
      <w:r w:rsidRPr="374789FF">
        <w:rPr>
          <w:lang w:val="en-IE"/>
        </w:rPr>
        <w:t>immunity. Strains of EEE</w:t>
      </w:r>
      <w:r w:rsidR="00672117" w:rsidRPr="374789FF">
        <w:rPr>
          <w:u w:val="double"/>
          <w:lang w:val="en-IE"/>
        </w:rPr>
        <w:t>V</w:t>
      </w:r>
      <w:r w:rsidRPr="374789FF">
        <w:rPr>
          <w:lang w:val="en-IE"/>
        </w:rPr>
        <w:t xml:space="preserve"> </w:t>
      </w:r>
      <w:r w:rsidRPr="374789FF">
        <w:rPr>
          <w:strike/>
          <w:lang w:val="en-IE"/>
        </w:rPr>
        <w:t xml:space="preserve">virus </w:t>
      </w:r>
      <w:r w:rsidRPr="374789FF">
        <w:rPr>
          <w:lang w:val="en-IE"/>
        </w:rPr>
        <w:t>that differ antigenically and in molecular structure have been identified from different geographical regions. However, the North American and Caribbean isolates appear to be similar</w:t>
      </w:r>
      <w:r w:rsidRPr="00E84B16">
        <w:rPr>
          <w:lang w:val="en-IE"/>
        </w:rPr>
        <w:t xml:space="preserve"> </w:t>
      </w:r>
      <w:r w:rsidRPr="00E84B16">
        <w:rPr>
          <w:lang w:val="en-IE"/>
        </w:rPr>
        <w:lastRenderedPageBreak/>
        <w:t>(</w:t>
      </w:r>
      <w:r w:rsidR="001517EB" w:rsidRPr="00E84B16">
        <w:rPr>
          <w:lang w:val="en-IE"/>
        </w:rPr>
        <w:t xml:space="preserve">Weaver </w:t>
      </w:r>
      <w:r w:rsidR="00E23CBC" w:rsidRPr="00E84B16">
        <w:rPr>
          <w:i/>
          <w:iCs/>
          <w:lang w:val="en-IE"/>
        </w:rPr>
        <w:t>et al</w:t>
      </w:r>
      <w:r w:rsidR="001517EB" w:rsidRPr="00E84B16">
        <w:rPr>
          <w:lang w:val="en-IE"/>
        </w:rPr>
        <w:t xml:space="preserve">., </w:t>
      </w:r>
      <w:r w:rsidR="002320D4" w:rsidRPr="002320D4">
        <w:rPr>
          <w:u w:val="double"/>
          <w:lang w:val="en-IE"/>
        </w:rPr>
        <w:t>1999b</w:t>
      </w:r>
      <w:r w:rsidR="002320D4" w:rsidRPr="002320D4">
        <w:rPr>
          <w:strike/>
          <w:lang w:val="en-IE"/>
        </w:rPr>
        <w:t xml:space="preserve"> </w:t>
      </w:r>
      <w:r w:rsidR="001517EB" w:rsidRPr="002320D4">
        <w:rPr>
          <w:strike/>
          <w:lang w:val="en-IE"/>
        </w:rPr>
        <w:t>1994</w:t>
      </w:r>
      <w:r w:rsidRPr="00E84B16">
        <w:rPr>
          <w:lang w:val="en-IE"/>
        </w:rPr>
        <w:t>)</w:t>
      </w:r>
      <w:r w:rsidRPr="374789FF">
        <w:rPr>
          <w:lang w:val="en-IE"/>
        </w:rPr>
        <w:t xml:space="preserve">. </w:t>
      </w:r>
      <w:r w:rsidRPr="002320D4">
        <w:rPr>
          <w:strike/>
          <w:lang w:val="en-IE"/>
        </w:rPr>
        <w:t>Strains of WEE virus isolated from different countries have been found to be similar both by MAb testing and RNA oligonucleotide fingerprinting analysis (</w:t>
      </w:r>
      <w:r w:rsidR="00E23CBC" w:rsidRPr="002320D4">
        <w:rPr>
          <w:strike/>
          <w:lang w:val="en-IE"/>
        </w:rPr>
        <w:t>Reisen &amp; Monath, 1989</w:t>
      </w:r>
      <w:r w:rsidRPr="002320D4">
        <w:rPr>
          <w:strike/>
          <w:lang w:val="en-IE"/>
        </w:rPr>
        <w:t>).</w:t>
      </w:r>
      <w:r w:rsidRPr="374789FF">
        <w:rPr>
          <w:lang w:val="en-IE"/>
        </w:rPr>
        <w:t xml:space="preserve"> </w:t>
      </w:r>
      <w:r w:rsidR="00A36F7C" w:rsidRPr="00A36F7C">
        <w:rPr>
          <w:u w:val="double"/>
          <w:lang w:val="en-IE"/>
        </w:rPr>
        <w:t>Genetic characteri</w:t>
      </w:r>
      <w:r w:rsidR="00A36F7C">
        <w:rPr>
          <w:u w:val="double"/>
          <w:lang w:val="en-IE"/>
        </w:rPr>
        <w:t>s</w:t>
      </w:r>
      <w:r w:rsidR="00A36F7C" w:rsidRPr="00A36F7C">
        <w:rPr>
          <w:u w:val="double"/>
          <w:lang w:val="en-IE"/>
        </w:rPr>
        <w:t>ation of WEEV strains by fingerprinting analysis demonstrated that isolates from North and South America from 1941</w:t>
      </w:r>
      <w:r w:rsidR="00A36F7C">
        <w:rPr>
          <w:u w:val="double"/>
          <w:lang w:val="en-IE"/>
        </w:rPr>
        <w:t xml:space="preserve"> to 19</w:t>
      </w:r>
      <w:r w:rsidR="00A36F7C" w:rsidRPr="00A36F7C">
        <w:rPr>
          <w:u w:val="double"/>
          <w:lang w:val="en-IE"/>
        </w:rPr>
        <w:t xml:space="preserve">75 were remarkably homogeneous, with an estimated 90% of nucleotide identity (Weaver </w:t>
      </w:r>
      <w:r w:rsidR="00A36F7C" w:rsidRPr="00A36F7C">
        <w:rPr>
          <w:i/>
          <w:iCs/>
          <w:u w:val="double"/>
          <w:lang w:val="en-IE"/>
        </w:rPr>
        <w:t>et al.,</w:t>
      </w:r>
      <w:r w:rsidR="00A36F7C" w:rsidRPr="00A36F7C">
        <w:rPr>
          <w:u w:val="double"/>
          <w:lang w:val="en-IE"/>
        </w:rPr>
        <w:t xml:space="preserve"> 1999</w:t>
      </w:r>
      <w:r w:rsidR="00A36F7C">
        <w:rPr>
          <w:u w:val="double"/>
          <w:lang w:val="en-IE"/>
        </w:rPr>
        <w:t>b</w:t>
      </w:r>
      <w:r w:rsidR="00A36F7C" w:rsidRPr="00A36F7C">
        <w:rPr>
          <w:u w:val="double"/>
          <w:lang w:val="en-IE"/>
        </w:rPr>
        <w:t>). During the re-emergence of WEEV in South America in 2023</w:t>
      </w:r>
      <w:r w:rsidR="00A36F7C">
        <w:rPr>
          <w:u w:val="double"/>
          <w:lang w:val="en-IE"/>
        </w:rPr>
        <w:t>–</w:t>
      </w:r>
      <w:r w:rsidR="00A36F7C" w:rsidRPr="00A36F7C">
        <w:rPr>
          <w:u w:val="double"/>
          <w:lang w:val="en-IE"/>
        </w:rPr>
        <w:t xml:space="preserve">2024, a novel WEEV lineage was identified (C lineage), closely related to the strain isolated in Argentina in 1958, by phylogenetic analysis (Campos </w:t>
      </w:r>
      <w:r w:rsidR="00A36F7C" w:rsidRPr="00A36F7C">
        <w:rPr>
          <w:i/>
          <w:iCs/>
          <w:u w:val="double"/>
          <w:lang w:val="en-IE"/>
        </w:rPr>
        <w:t>et al.,</w:t>
      </w:r>
      <w:r w:rsidR="00A36F7C" w:rsidRPr="00A36F7C">
        <w:rPr>
          <w:u w:val="double"/>
          <w:lang w:val="en-IE"/>
        </w:rPr>
        <w:t xml:space="preserve"> 2024</w:t>
      </w:r>
      <w:r w:rsidR="00A36F7C">
        <w:rPr>
          <w:u w:val="double"/>
          <w:lang w:val="en-IE"/>
        </w:rPr>
        <w:t xml:space="preserve">; </w:t>
      </w:r>
      <w:r w:rsidR="00A36F7C" w:rsidRPr="00A36F7C">
        <w:rPr>
          <w:u w:val="double"/>
          <w:lang w:val="en-IE"/>
        </w:rPr>
        <w:t xml:space="preserve">Vissani </w:t>
      </w:r>
      <w:r w:rsidR="00A36F7C" w:rsidRPr="00A36F7C">
        <w:rPr>
          <w:i/>
          <w:iCs/>
          <w:u w:val="double"/>
          <w:lang w:val="en-IE"/>
        </w:rPr>
        <w:t>et al.</w:t>
      </w:r>
      <w:r w:rsidR="00A36F7C" w:rsidRPr="00A36F7C">
        <w:rPr>
          <w:u w:val="double"/>
          <w:lang w:val="en-IE"/>
        </w:rPr>
        <w:t>, 2024)</w:t>
      </w:r>
      <w:r w:rsidR="00A36F7C">
        <w:rPr>
          <w:u w:val="double"/>
          <w:lang w:val="en-IE"/>
        </w:rPr>
        <w:t>.</w:t>
      </w:r>
      <w:r w:rsidR="00A36F7C">
        <w:rPr>
          <w:lang w:val="en-IE"/>
        </w:rPr>
        <w:t xml:space="preserve"> </w:t>
      </w:r>
      <w:r w:rsidRPr="374789FF">
        <w:rPr>
          <w:lang w:val="en-IE"/>
        </w:rPr>
        <w:t xml:space="preserve">A recent well-characterised isolate from the country where the vaccine is to be used would be advantageous. </w:t>
      </w:r>
      <w:r w:rsidR="00B413EF" w:rsidRPr="374789FF">
        <w:rPr>
          <w:lang w:val="en-IE"/>
        </w:rPr>
        <w:t>Selected v</w:t>
      </w:r>
      <w:r w:rsidRPr="374789FF">
        <w:rPr>
          <w:lang w:val="en-IE"/>
        </w:rPr>
        <w:t>iruses must be immunogenic and replicate to high titres in cell culture.</w:t>
      </w:r>
    </w:p>
    <w:p w14:paraId="1FDBC937" w14:textId="45F409FA" w:rsidR="00236057" w:rsidRPr="0054082B" w:rsidRDefault="00236057" w:rsidP="008D31A6">
      <w:pPr>
        <w:pStyle w:val="111Para"/>
        <w:rPr>
          <w:lang w:val="en-IE"/>
        </w:rPr>
      </w:pPr>
      <w:r w:rsidRPr="0054082B">
        <w:rPr>
          <w:lang w:val="en-IE"/>
        </w:rPr>
        <w:t>The VEE</w:t>
      </w:r>
      <w:r w:rsidR="00672117" w:rsidRPr="0054082B">
        <w:rPr>
          <w:u w:val="double"/>
          <w:lang w:val="en-IE"/>
        </w:rPr>
        <w:t>V</w:t>
      </w:r>
      <w:r w:rsidRPr="0054082B">
        <w:rPr>
          <w:lang w:val="en-IE"/>
        </w:rPr>
        <w:t xml:space="preserve"> virus vaccine strain TC-83 originated from the Trinidad donkey strain (a variant of I-AB) of epizootic VEE virus isolated in 1944. This strain was derived by serial passage of the Trinidad donkey strain in fetal guinea-pig heart cells. </w:t>
      </w:r>
      <w:r w:rsidRPr="0054082B">
        <w:rPr>
          <w:strike/>
          <w:lang w:val="en-IE"/>
        </w:rPr>
        <w:t xml:space="preserve">It is safe and immunogenic at the established passage levels, and induces protective immunity in vaccinated equids, although adverse reactions can sometimes occur. </w:t>
      </w:r>
      <w:r w:rsidRPr="0054082B">
        <w:rPr>
          <w:lang w:val="en-IE"/>
        </w:rPr>
        <w:t>The vaccine was originally developed for use in personnel involved in high-risk VEE virus research.</w:t>
      </w:r>
    </w:p>
    <w:p w14:paraId="73EE733D" w14:textId="5483FB4A" w:rsidR="00400A3B" w:rsidRPr="0054082B" w:rsidRDefault="008D31A6" w:rsidP="007932E8">
      <w:pPr>
        <w:pStyle w:val="111"/>
        <w:rPr>
          <w:lang w:val="en-IE"/>
        </w:rPr>
      </w:pPr>
      <w:r w:rsidRPr="0054082B">
        <w:rPr>
          <w:lang w:val="en-IE"/>
        </w:rPr>
        <w:t>2.1.2.</w:t>
      </w:r>
      <w:r w:rsidR="00400A3B" w:rsidRPr="0054082B">
        <w:rPr>
          <w:lang w:val="en-IE"/>
        </w:rPr>
        <w:tab/>
        <w:t>Quality criteria (sterility, purity, freedom from extraneous agents)</w:t>
      </w:r>
    </w:p>
    <w:p w14:paraId="1DC7D809" w14:textId="380D0658" w:rsidR="00400A3B" w:rsidRPr="0054082B" w:rsidRDefault="00400A3B" w:rsidP="007932E8">
      <w:pPr>
        <w:pStyle w:val="111Para"/>
        <w:rPr>
          <w:lang w:val="en-IE"/>
        </w:rPr>
      </w:pPr>
      <w:r w:rsidRPr="0054082B">
        <w:rPr>
          <w:lang w:val="en-IE"/>
        </w:rPr>
        <w:t>The MSV must be tested for purity, identity, and freedom from extraneous agents at the time before it is used in the manufacture of vaccine. The MSV must be free from bacteria, fungi and mycoplasma. The MSV is cultured on a Vero cell line and an embryonic equine cell type with confirmation by the fluorescent antibody technique to demonstrate freedom from equine herpesvirus, equine adenovirus, equine arteritis virus, bovine viral diarrhoea virus, reovirus, and rabies virus extraneous agents</w:t>
      </w:r>
      <w:r w:rsidR="00F12BA9" w:rsidRPr="0054082B">
        <w:rPr>
          <w:lang w:val="en-IE"/>
        </w:rPr>
        <w:t>.</w:t>
      </w:r>
      <w:r w:rsidRPr="0054082B">
        <w:rPr>
          <w:lang w:val="en-IE"/>
        </w:rPr>
        <w:t xml:space="preserve"> The MSV must also be free from extraneous virus by </w:t>
      </w:r>
      <w:r w:rsidR="00B32883" w:rsidRPr="0054082B">
        <w:rPr>
          <w:lang w:val="en-IE"/>
        </w:rPr>
        <w:t>cytopathic effect (</w:t>
      </w:r>
      <w:r w:rsidRPr="0054082B">
        <w:rPr>
          <w:lang w:val="en-IE"/>
        </w:rPr>
        <w:t>CPE</w:t>
      </w:r>
      <w:r w:rsidR="00B32883" w:rsidRPr="0054082B">
        <w:rPr>
          <w:lang w:val="en-IE"/>
        </w:rPr>
        <w:t>)</w:t>
      </w:r>
      <w:r w:rsidRPr="0054082B">
        <w:rPr>
          <w:lang w:val="en-IE"/>
        </w:rPr>
        <w:t xml:space="preserve"> and haemadsorption on cell culture on the Vero cell line and an embryonic equine cell type. </w:t>
      </w:r>
    </w:p>
    <w:p w14:paraId="16B781E7" w14:textId="4685B7E5" w:rsidR="00400A3B" w:rsidRPr="0054082B" w:rsidRDefault="008D31A6" w:rsidP="007932E8">
      <w:pPr>
        <w:pStyle w:val="111"/>
        <w:rPr>
          <w:lang w:val="en-IE"/>
        </w:rPr>
      </w:pPr>
      <w:r w:rsidRPr="0054082B">
        <w:rPr>
          <w:lang w:val="en-IE"/>
        </w:rPr>
        <w:t>2.1.3.</w:t>
      </w:r>
      <w:r w:rsidR="00400A3B" w:rsidRPr="0054082B">
        <w:rPr>
          <w:lang w:val="en-IE"/>
        </w:rPr>
        <w:tab/>
        <w:t>Validation as a vaccine strain</w:t>
      </w:r>
    </w:p>
    <w:p w14:paraId="18FF29FA" w14:textId="77777777" w:rsidR="00400A3B" w:rsidRPr="0054082B" w:rsidRDefault="00400A3B" w:rsidP="007932E8">
      <w:pPr>
        <w:pStyle w:val="111Para"/>
        <w:rPr>
          <w:lang w:val="en-IE"/>
        </w:rPr>
      </w:pPr>
      <w:r w:rsidRPr="0054082B">
        <w:rPr>
          <w:lang w:val="en-IE"/>
        </w:rPr>
        <w:t xml:space="preserve">In an immunogenicity trial, the MSV at the highest passage level intended for production must prove its efficacy (protection) in the guinea-pig vaccination/serology potency test. </w:t>
      </w:r>
    </w:p>
    <w:p w14:paraId="0FFA11FF" w14:textId="589B9C66" w:rsidR="00400A3B" w:rsidRPr="0054082B" w:rsidRDefault="008D31A6" w:rsidP="007932E8">
      <w:pPr>
        <w:pStyle w:val="111"/>
        <w:jc w:val="both"/>
        <w:rPr>
          <w:lang w:val="en-IE"/>
        </w:rPr>
      </w:pPr>
      <w:r w:rsidRPr="0054082B">
        <w:rPr>
          <w:lang w:val="en-IE"/>
        </w:rPr>
        <w:t>2.1.4.</w:t>
      </w:r>
      <w:r w:rsidR="00400A3B" w:rsidRPr="0054082B">
        <w:rPr>
          <w:lang w:val="en-IE"/>
        </w:rPr>
        <w:tab/>
        <w:t>Emergency procedure for provisional acceptance of new master seed virus (MSV) in the case of an epizootic (with pathogens with many serotypes)</w:t>
      </w:r>
    </w:p>
    <w:p w14:paraId="079123A1" w14:textId="13735358" w:rsidR="00400A3B" w:rsidRPr="0054082B" w:rsidRDefault="00400A3B" w:rsidP="007932E8">
      <w:pPr>
        <w:pStyle w:val="111Para"/>
        <w:rPr>
          <w:lang w:val="en-IE"/>
        </w:rPr>
      </w:pPr>
      <w:r w:rsidRPr="0054082B">
        <w:rPr>
          <w:lang w:val="en-IE"/>
        </w:rPr>
        <w:t xml:space="preserve">In an emergency epizootic situation, there may be not enough time to fully test a new MSV for all extraneous agents; in such a situation, provisional acceptance of the new strain could be based on a risk analysis of the possibility of contamination of the antigen produced from the new MSV with extraneous agents. This risk assessment should take into account the characteristics of the process, including the nature and concentration of the inactivant for inactivated vaccines, before allowing release of </w:t>
      </w:r>
      <w:r w:rsidR="008A3DAC" w:rsidRPr="0054082B">
        <w:rPr>
          <w:lang w:val="en-IE"/>
        </w:rPr>
        <w:t>any</w:t>
      </w:r>
      <w:r w:rsidRPr="0054082B">
        <w:rPr>
          <w:lang w:val="en-IE"/>
        </w:rPr>
        <w:t xml:space="preserve"> new product</w:t>
      </w:r>
      <w:r w:rsidR="00B16050" w:rsidRPr="0054082B">
        <w:rPr>
          <w:lang w:val="en-IE"/>
        </w:rPr>
        <w:t>.</w:t>
      </w:r>
    </w:p>
    <w:p w14:paraId="66108F9C" w14:textId="77F5FE39" w:rsidR="001B68A1" w:rsidRPr="0054082B" w:rsidRDefault="008D31A6" w:rsidP="007932E8">
      <w:pPr>
        <w:pStyle w:val="11"/>
        <w:rPr>
          <w:lang w:val="en-IE"/>
        </w:rPr>
      </w:pPr>
      <w:r w:rsidRPr="0054082B">
        <w:rPr>
          <w:lang w:val="en-IE"/>
        </w:rPr>
        <w:t>2.2.</w:t>
      </w:r>
      <w:r w:rsidR="001B68A1" w:rsidRPr="0054082B">
        <w:rPr>
          <w:lang w:val="en-IE"/>
        </w:rPr>
        <w:tab/>
        <w:t>Method of manufacture</w:t>
      </w:r>
    </w:p>
    <w:p w14:paraId="24622F63" w14:textId="1A7D9DEE" w:rsidR="00400A3B" w:rsidRPr="0054082B" w:rsidRDefault="008D31A6" w:rsidP="007932E8">
      <w:pPr>
        <w:pStyle w:val="111"/>
        <w:rPr>
          <w:lang w:val="en-IE"/>
        </w:rPr>
      </w:pPr>
      <w:r w:rsidRPr="0054082B">
        <w:rPr>
          <w:lang w:val="en-IE"/>
        </w:rPr>
        <w:t>2.2.1.</w:t>
      </w:r>
      <w:r w:rsidR="00400A3B" w:rsidRPr="0054082B">
        <w:rPr>
          <w:lang w:val="en-IE"/>
        </w:rPr>
        <w:tab/>
        <w:t>Procedure</w:t>
      </w:r>
    </w:p>
    <w:p w14:paraId="65C0A907" w14:textId="0E45E2C3" w:rsidR="00400A3B" w:rsidRPr="0054082B" w:rsidRDefault="00400A3B" w:rsidP="007932E8">
      <w:pPr>
        <w:pStyle w:val="111Para"/>
        <w:rPr>
          <w:lang w:val="en-IE"/>
        </w:rPr>
      </w:pPr>
      <w:r w:rsidRPr="0054082B">
        <w:rPr>
          <w:lang w:val="en-IE"/>
        </w:rPr>
        <w:t>The MSV should be propagated in cell lines known to support the growth of EEE</w:t>
      </w:r>
      <w:r w:rsidR="00672117" w:rsidRPr="0054082B">
        <w:rPr>
          <w:u w:val="double"/>
          <w:lang w:val="en-IE"/>
        </w:rPr>
        <w:t>V</w:t>
      </w:r>
      <w:r w:rsidR="00425335" w:rsidRPr="0054082B">
        <w:rPr>
          <w:lang w:val="en-IE"/>
        </w:rPr>
        <w:t>,</w:t>
      </w:r>
      <w:r w:rsidRPr="0054082B">
        <w:rPr>
          <w:lang w:val="en-IE"/>
        </w:rPr>
        <w:t xml:space="preserve"> WEE</w:t>
      </w:r>
      <w:r w:rsidR="00672117" w:rsidRPr="0054082B">
        <w:rPr>
          <w:u w:val="double"/>
          <w:lang w:val="en-IE"/>
        </w:rPr>
        <w:t>V</w:t>
      </w:r>
      <w:r w:rsidR="00425335" w:rsidRPr="0054082B">
        <w:rPr>
          <w:lang w:val="en-IE"/>
        </w:rPr>
        <w:t xml:space="preserve"> and VEE</w:t>
      </w:r>
      <w:r w:rsidR="00672117" w:rsidRPr="0054082B">
        <w:rPr>
          <w:u w:val="double"/>
          <w:lang w:val="en-IE"/>
        </w:rPr>
        <w:t>V</w:t>
      </w:r>
      <w:r w:rsidR="00425335" w:rsidRPr="0054082B">
        <w:rPr>
          <w:strike/>
          <w:lang w:val="en-IE"/>
        </w:rPr>
        <w:t>viruses</w:t>
      </w:r>
      <w:r w:rsidRPr="0054082B">
        <w:rPr>
          <w:lang w:val="en-IE"/>
        </w:rPr>
        <w:t>. See chapter 1.1.</w:t>
      </w:r>
      <w:r w:rsidR="004C7E36" w:rsidRPr="0054082B">
        <w:rPr>
          <w:lang w:val="en-IE"/>
        </w:rPr>
        <w:t>8</w:t>
      </w:r>
      <w:r w:rsidRPr="0054082B">
        <w:rPr>
          <w:lang w:val="en-IE"/>
        </w:rPr>
        <w:t xml:space="preserve"> for additional guidance on the preparation and testing of </w:t>
      </w:r>
      <w:r w:rsidR="00B32883" w:rsidRPr="0054082B">
        <w:rPr>
          <w:lang w:val="en-IE"/>
        </w:rPr>
        <w:t>master cell stocks</w:t>
      </w:r>
      <w:r w:rsidRPr="0054082B">
        <w:rPr>
          <w:lang w:val="en-IE"/>
        </w:rPr>
        <w:t>. Cell lines should be free from extraneous viruses, bacteria, fungi, and mycoplasma. Viral propagation should not exceed five passages from the MSV, unless further passages prove to provide sufficient serological titres in guinea-</w:t>
      </w:r>
      <w:r w:rsidR="00B32883" w:rsidRPr="0054082B">
        <w:rPr>
          <w:lang w:val="en-IE"/>
        </w:rPr>
        <w:t>pigs.</w:t>
      </w:r>
    </w:p>
    <w:p w14:paraId="2B2156FF" w14:textId="3701171C" w:rsidR="00400A3B" w:rsidRPr="0054082B" w:rsidRDefault="00400A3B" w:rsidP="007932E8">
      <w:pPr>
        <w:pStyle w:val="111Para"/>
        <w:rPr>
          <w:lang w:val="en-IE"/>
        </w:rPr>
      </w:pPr>
      <w:r w:rsidRPr="0054082B">
        <w:rPr>
          <w:lang w:val="en-IE"/>
        </w:rPr>
        <w:t>The susceptible cell line is seeded into suitable vessels. Minimal essential medium, supple</w:t>
      </w:r>
      <w:r w:rsidR="005D59BD" w:rsidRPr="0054082B">
        <w:rPr>
          <w:lang w:val="en-IE"/>
        </w:rPr>
        <w:t>mented with fetal bovine serum</w:t>
      </w:r>
      <w:r w:rsidRPr="0054082B">
        <w:rPr>
          <w:lang w:val="en-IE"/>
        </w:rPr>
        <w:t>, may be used as the medium for production. Incubation is at 37°C.</w:t>
      </w:r>
    </w:p>
    <w:p w14:paraId="39134C3B" w14:textId="39BE2990" w:rsidR="00400A3B" w:rsidRPr="0054082B" w:rsidRDefault="00400A3B" w:rsidP="007932E8">
      <w:pPr>
        <w:pStyle w:val="111Para"/>
        <w:rPr>
          <w:lang w:val="en-IE"/>
        </w:rPr>
      </w:pPr>
      <w:r w:rsidRPr="0054082B">
        <w:rPr>
          <w:lang w:val="en-IE"/>
        </w:rPr>
        <w:t>Cell cultures are inoculated directly with EEE</w:t>
      </w:r>
      <w:r w:rsidR="00672117" w:rsidRPr="0054082B">
        <w:rPr>
          <w:u w:val="double"/>
          <w:lang w:val="en-IE"/>
        </w:rPr>
        <w:t>V</w:t>
      </w:r>
      <w:r w:rsidR="00236057" w:rsidRPr="0054082B">
        <w:rPr>
          <w:lang w:val="en-IE"/>
        </w:rPr>
        <w:t>,</w:t>
      </w:r>
      <w:r w:rsidRPr="0054082B">
        <w:rPr>
          <w:lang w:val="en-IE"/>
        </w:rPr>
        <w:t xml:space="preserve"> WEE</w:t>
      </w:r>
      <w:r w:rsidR="00672117" w:rsidRPr="0054082B">
        <w:rPr>
          <w:u w:val="double"/>
          <w:lang w:val="en-IE"/>
        </w:rPr>
        <w:t>V</w:t>
      </w:r>
      <w:r w:rsidR="00236057" w:rsidRPr="0054082B">
        <w:rPr>
          <w:lang w:val="en-IE"/>
        </w:rPr>
        <w:t xml:space="preserve"> or VEE</w:t>
      </w:r>
      <w:r w:rsidR="00672117" w:rsidRPr="0054082B">
        <w:rPr>
          <w:u w:val="double"/>
          <w:lang w:val="en-IE"/>
        </w:rPr>
        <w:t>V</w:t>
      </w:r>
      <w:r w:rsidRPr="0054082B">
        <w:rPr>
          <w:lang w:val="en-IE"/>
        </w:rPr>
        <w:t xml:space="preserve"> working </w:t>
      </w:r>
      <w:r w:rsidRPr="0054082B">
        <w:rPr>
          <w:strike/>
          <w:lang w:val="en-IE"/>
        </w:rPr>
        <w:t xml:space="preserve">virus </w:t>
      </w:r>
      <w:r w:rsidRPr="0054082B">
        <w:rPr>
          <w:lang w:val="en-IE"/>
        </w:rPr>
        <w:t>stock, which is generally 1 to 4 passages from the MSV. Inoculated cultures are incubated for 1–3 days before harvesting the culture medium. During incubation, the cultures are observed daily for CPE and bacterial contamination.</w:t>
      </w:r>
    </w:p>
    <w:p w14:paraId="346033DF" w14:textId="77777777" w:rsidR="00400A3B" w:rsidRPr="0054082B" w:rsidRDefault="00400A3B" w:rsidP="007932E8">
      <w:pPr>
        <w:pStyle w:val="111Para"/>
        <w:rPr>
          <w:lang w:val="en-IE"/>
        </w:rPr>
      </w:pPr>
      <w:r w:rsidRPr="0054082B">
        <w:rPr>
          <w:lang w:val="en-IE"/>
        </w:rPr>
        <w:lastRenderedPageBreak/>
        <w:t>Inactivated vaccines may be chemically inactivated with formalin and mixed with a suitable adjuvant. The duration of the inactivation period is based on demonstrated inactivation kinetics.</w:t>
      </w:r>
    </w:p>
    <w:p w14:paraId="69B2D3F1" w14:textId="6D2F6087" w:rsidR="00400A3B" w:rsidRPr="0054082B" w:rsidRDefault="00400A3B" w:rsidP="007932E8">
      <w:pPr>
        <w:pStyle w:val="111Para"/>
        <w:rPr>
          <w:lang w:val="en-IE"/>
        </w:rPr>
      </w:pPr>
      <w:r w:rsidRPr="0054082B">
        <w:rPr>
          <w:lang w:val="en-IE"/>
        </w:rPr>
        <w:t>The preservatives used are thimerosal at a 1/1000 dilution and antibiotics (neomycin, polymyxin, amphotercin B, gentamicin</w:t>
      </w:r>
      <w:r w:rsidR="00236057" w:rsidRPr="0054082B">
        <w:rPr>
          <w:lang w:val="en-IE"/>
        </w:rPr>
        <w:t>, and other</w:t>
      </w:r>
      <w:r w:rsidR="00F2406A" w:rsidRPr="0054082B">
        <w:rPr>
          <w:lang w:val="en-IE"/>
        </w:rPr>
        <w:t>s</w:t>
      </w:r>
      <w:r w:rsidRPr="0054082B">
        <w:rPr>
          <w:lang w:val="en-IE"/>
        </w:rPr>
        <w:t>).</w:t>
      </w:r>
    </w:p>
    <w:p w14:paraId="0C79ADE7" w14:textId="58CC6024" w:rsidR="00400A3B" w:rsidRPr="0054082B" w:rsidRDefault="008D31A6" w:rsidP="007932E8">
      <w:pPr>
        <w:pStyle w:val="111"/>
        <w:rPr>
          <w:lang w:val="en-IE"/>
        </w:rPr>
      </w:pPr>
      <w:r w:rsidRPr="0054082B">
        <w:rPr>
          <w:lang w:val="en-IE"/>
        </w:rPr>
        <w:t>2.2.2.</w:t>
      </w:r>
      <w:r w:rsidRPr="0054082B">
        <w:rPr>
          <w:lang w:val="en-IE"/>
        </w:rPr>
        <w:tab/>
      </w:r>
      <w:r w:rsidR="00400A3B" w:rsidRPr="0054082B">
        <w:rPr>
          <w:lang w:val="en-IE"/>
        </w:rPr>
        <w:t>Requirements for ingredients</w:t>
      </w:r>
    </w:p>
    <w:p w14:paraId="3311393B" w14:textId="2E11BDFB" w:rsidR="00400A3B" w:rsidRPr="0054082B" w:rsidRDefault="00400A3B" w:rsidP="007932E8">
      <w:pPr>
        <w:pStyle w:val="111Para"/>
        <w:rPr>
          <w:lang w:val="en-IE"/>
        </w:rPr>
      </w:pPr>
      <w:r w:rsidRPr="0054082B">
        <w:rPr>
          <w:lang w:val="en-IE"/>
        </w:rPr>
        <w:t>All ingredients used in the manufacture of EEE</w:t>
      </w:r>
      <w:r w:rsidR="00672117" w:rsidRPr="0054082B">
        <w:rPr>
          <w:u w:val="double"/>
          <w:lang w:val="en-IE"/>
        </w:rPr>
        <w:t>V</w:t>
      </w:r>
      <w:r w:rsidR="00236057" w:rsidRPr="0054082B">
        <w:rPr>
          <w:lang w:val="en-IE"/>
        </w:rPr>
        <w:t>,</w:t>
      </w:r>
      <w:r w:rsidRPr="0054082B">
        <w:rPr>
          <w:lang w:val="en-IE"/>
        </w:rPr>
        <w:t xml:space="preserve"> WEE</w:t>
      </w:r>
      <w:r w:rsidR="00672117" w:rsidRPr="0054082B">
        <w:rPr>
          <w:u w:val="double"/>
          <w:lang w:val="en-IE"/>
        </w:rPr>
        <w:t>V</w:t>
      </w:r>
      <w:r w:rsidR="00236057" w:rsidRPr="0054082B">
        <w:rPr>
          <w:lang w:val="en-IE"/>
        </w:rPr>
        <w:t xml:space="preserve"> and VEE</w:t>
      </w:r>
      <w:r w:rsidR="00672117" w:rsidRPr="0054082B">
        <w:rPr>
          <w:u w:val="double"/>
          <w:lang w:val="en-IE"/>
        </w:rPr>
        <w:t>V</w:t>
      </w:r>
      <w:r w:rsidRPr="0054082B">
        <w:rPr>
          <w:lang w:val="en-IE"/>
        </w:rPr>
        <w:t xml:space="preserve"> vaccine</w:t>
      </w:r>
      <w:r w:rsidR="00236057" w:rsidRPr="0054082B">
        <w:rPr>
          <w:lang w:val="en-IE"/>
        </w:rPr>
        <w:t>s</w:t>
      </w:r>
      <w:r w:rsidRPr="0054082B">
        <w:rPr>
          <w:lang w:val="en-IE"/>
        </w:rPr>
        <w:t xml:space="preserve"> should be defined in approved manufacturing protocols and consistent from batch to batch. See chapter 1.1.</w:t>
      </w:r>
      <w:r w:rsidR="004C7E36" w:rsidRPr="0054082B">
        <w:rPr>
          <w:lang w:val="en-IE"/>
        </w:rPr>
        <w:t>8</w:t>
      </w:r>
      <w:r w:rsidRPr="0054082B">
        <w:rPr>
          <w:lang w:val="en-IE"/>
        </w:rPr>
        <w:t xml:space="preserve"> for general guidance on ingredients of animal origin. Ingredients of animal origin should be sourced from a country with negligible risk for transmissible spongiform encephalopathies (TSEs).</w:t>
      </w:r>
    </w:p>
    <w:p w14:paraId="36CD5CC2" w14:textId="24219B2C" w:rsidR="00400A3B" w:rsidRPr="0054082B" w:rsidRDefault="008D31A6" w:rsidP="007932E8">
      <w:pPr>
        <w:pStyle w:val="111"/>
        <w:rPr>
          <w:lang w:val="en-IE"/>
        </w:rPr>
      </w:pPr>
      <w:r w:rsidRPr="0054082B">
        <w:rPr>
          <w:lang w:val="en-IE"/>
        </w:rPr>
        <w:t>2.2.3.</w:t>
      </w:r>
      <w:r w:rsidRPr="0054082B">
        <w:rPr>
          <w:lang w:val="en-IE"/>
        </w:rPr>
        <w:tab/>
      </w:r>
      <w:r w:rsidR="00400A3B" w:rsidRPr="0054082B">
        <w:rPr>
          <w:lang w:val="en-IE"/>
        </w:rPr>
        <w:t>In-process controls</w:t>
      </w:r>
    </w:p>
    <w:p w14:paraId="7F6C4D86" w14:textId="4A510CFE" w:rsidR="00400A3B" w:rsidRPr="0054082B" w:rsidRDefault="00400A3B" w:rsidP="007932E8">
      <w:pPr>
        <w:pStyle w:val="111Para"/>
        <w:rPr>
          <w:lang w:val="en-IE"/>
        </w:rPr>
      </w:pPr>
      <w:r w:rsidRPr="0054082B">
        <w:rPr>
          <w:lang w:val="en-IE"/>
        </w:rPr>
        <w:t xml:space="preserve">Production lots should be examined daily for cytopathic changes. After harvesting, the virus suspension should be tested for the presence of microbial contaminants. Production lots must be titrated in </w:t>
      </w:r>
      <w:r w:rsidR="00F01DE8" w:rsidRPr="0054082B">
        <w:rPr>
          <w:lang w:val="en-IE"/>
        </w:rPr>
        <w:t xml:space="preserve">cell </w:t>
      </w:r>
      <w:r w:rsidRPr="0054082B">
        <w:rPr>
          <w:lang w:val="en-IE"/>
        </w:rPr>
        <w:t>culture before inactivation to standardise the product. Low-titred lots may be concentrated or blended with higher-titred lots to achieve the correct titre.</w:t>
      </w:r>
    </w:p>
    <w:p w14:paraId="7787B434" w14:textId="65E24373" w:rsidR="007217FD" w:rsidRPr="0054082B" w:rsidRDefault="00400A3B" w:rsidP="00D20292">
      <w:pPr>
        <w:pStyle w:val="111Para"/>
        <w:rPr>
          <w:rFonts w:ascii="Söhne Kräftig" w:hAnsi="Söhne Kräftig"/>
          <w:sz w:val="19"/>
          <w:szCs w:val="20"/>
          <w:lang w:val="en-IE"/>
        </w:rPr>
      </w:pPr>
      <w:r w:rsidRPr="0054082B">
        <w:rPr>
          <w:lang w:val="en-IE"/>
        </w:rPr>
        <w:t>Inactivated lots must be tested for completeness of inactivation in 6- to 12-hour old chicks.</w:t>
      </w:r>
    </w:p>
    <w:p w14:paraId="50ED215D" w14:textId="6882A884" w:rsidR="00400A3B" w:rsidRPr="0054082B" w:rsidRDefault="008D31A6" w:rsidP="007932E8">
      <w:pPr>
        <w:pStyle w:val="111"/>
        <w:rPr>
          <w:lang w:val="en-IE"/>
        </w:rPr>
      </w:pPr>
      <w:r w:rsidRPr="0054082B">
        <w:rPr>
          <w:lang w:val="en-IE"/>
        </w:rPr>
        <w:t>2.2.4.</w:t>
      </w:r>
      <w:r w:rsidRPr="0054082B">
        <w:rPr>
          <w:lang w:val="en-IE"/>
        </w:rPr>
        <w:tab/>
      </w:r>
      <w:r w:rsidR="00400A3B" w:rsidRPr="0054082B">
        <w:rPr>
          <w:lang w:val="en-IE"/>
        </w:rPr>
        <w:t>Final product batch tests</w:t>
      </w:r>
    </w:p>
    <w:p w14:paraId="3425DFCD" w14:textId="77777777" w:rsidR="00400A3B" w:rsidRPr="0054082B" w:rsidRDefault="008D31A6" w:rsidP="007932E8">
      <w:pPr>
        <w:pStyle w:val="i"/>
        <w:rPr>
          <w:lang w:val="en-IE"/>
        </w:rPr>
      </w:pPr>
      <w:r w:rsidRPr="0054082B">
        <w:rPr>
          <w:lang w:val="en-IE"/>
        </w:rPr>
        <w:t>i)</w:t>
      </w:r>
      <w:r w:rsidRPr="0054082B">
        <w:rPr>
          <w:lang w:val="en-IE"/>
        </w:rPr>
        <w:tab/>
      </w:r>
      <w:r w:rsidR="00400A3B" w:rsidRPr="0054082B">
        <w:rPr>
          <w:lang w:val="en-IE"/>
        </w:rPr>
        <w:t>Sterility</w:t>
      </w:r>
    </w:p>
    <w:p w14:paraId="2C078E58" w14:textId="1B126E1B" w:rsidR="00400A3B" w:rsidRPr="0054082B" w:rsidRDefault="00400A3B" w:rsidP="007932E8">
      <w:pPr>
        <w:pStyle w:val="afourthpara"/>
        <w:rPr>
          <w:lang w:val="en-IE"/>
        </w:rPr>
      </w:pPr>
      <w:r w:rsidRPr="0054082B">
        <w:rPr>
          <w:lang w:val="en-IE"/>
        </w:rPr>
        <w:t>Inactivated and live vaccine samples are examined for bacterial and fungal contamination. The volume of medium used in these tests should be enough to nullify any bacteriostatic or fungistatic effects of the preservatives in the product. To test for bacteria, ten vessels, each containing a minimum of 120 ml of soybean casein digest medium, are inoculated with 0.2</w:t>
      </w:r>
      <w:r w:rsidR="00D82498" w:rsidRPr="0054082B">
        <w:rPr>
          <w:lang w:val="en-IE"/>
        </w:rPr>
        <w:t> </w:t>
      </w:r>
      <w:r w:rsidRPr="0054082B">
        <w:rPr>
          <w:lang w:val="en-IE"/>
        </w:rPr>
        <w:t>ml from ten final-container samples. The ten vessels are incubated at 30–35°C for 14</w:t>
      </w:r>
      <w:r w:rsidR="00D82498" w:rsidRPr="0054082B">
        <w:rPr>
          <w:lang w:val="en-IE"/>
        </w:rPr>
        <w:t> </w:t>
      </w:r>
      <w:r w:rsidRPr="0054082B">
        <w:rPr>
          <w:lang w:val="en-IE"/>
        </w:rPr>
        <w:t>days and observed for bacterial growth. To test for fungi, ten vessels, each containing a minimum of 40 ml soybean casein digest medium, are inoculated with 0.2 ml from ten final-container samples. The vessels are incubated at 20–25°C for 14 days and observed for fungal growth. Individual countries may have other requirements.</w:t>
      </w:r>
    </w:p>
    <w:p w14:paraId="38EC9BC3" w14:textId="77777777" w:rsidR="00400A3B" w:rsidRPr="0054082B" w:rsidRDefault="008D31A6" w:rsidP="007932E8">
      <w:pPr>
        <w:pStyle w:val="i"/>
        <w:rPr>
          <w:lang w:val="en-IE"/>
        </w:rPr>
      </w:pPr>
      <w:r w:rsidRPr="0054082B">
        <w:rPr>
          <w:lang w:val="en-IE"/>
        </w:rPr>
        <w:t>ii)</w:t>
      </w:r>
      <w:r w:rsidRPr="0054082B">
        <w:rPr>
          <w:lang w:val="en-IE"/>
        </w:rPr>
        <w:tab/>
      </w:r>
      <w:r w:rsidR="00400A3B" w:rsidRPr="0054082B">
        <w:rPr>
          <w:lang w:val="en-IE"/>
        </w:rPr>
        <w:t xml:space="preserve">Identity </w:t>
      </w:r>
    </w:p>
    <w:p w14:paraId="682060DA" w14:textId="226C44B1" w:rsidR="00400A3B" w:rsidRPr="0054082B" w:rsidRDefault="00400A3B" w:rsidP="007932E8">
      <w:pPr>
        <w:pStyle w:val="afourthpara"/>
        <w:rPr>
          <w:lang w:val="en-IE"/>
        </w:rPr>
      </w:pPr>
      <w:r w:rsidRPr="0054082B">
        <w:rPr>
          <w:lang w:val="en-IE"/>
        </w:rPr>
        <w:t xml:space="preserve">Separate batch tests for identity should be conducted if the batch potency test, such as </w:t>
      </w:r>
      <w:r w:rsidR="003F395B" w:rsidRPr="0054082B">
        <w:rPr>
          <w:lang w:val="en-IE"/>
        </w:rPr>
        <w:t xml:space="preserve">cell </w:t>
      </w:r>
      <w:r w:rsidRPr="0054082B">
        <w:rPr>
          <w:lang w:val="en-IE"/>
        </w:rPr>
        <w:t>culture titrations of live virus vaccines, does not sufficiently verify the identity of the agent in the vaccine. Identity tests may include fluorescent antibody or serum neutralisation assays.</w:t>
      </w:r>
    </w:p>
    <w:p w14:paraId="3D30834E" w14:textId="64FEBF4C" w:rsidR="00400A3B" w:rsidRPr="0054082B" w:rsidRDefault="008D31A6" w:rsidP="00D675DD">
      <w:pPr>
        <w:pStyle w:val="i"/>
        <w:rPr>
          <w:lang w:val="en-IE"/>
        </w:rPr>
      </w:pPr>
      <w:r w:rsidRPr="0054082B">
        <w:rPr>
          <w:lang w:val="en-IE"/>
        </w:rPr>
        <w:t>iii)</w:t>
      </w:r>
      <w:r w:rsidRPr="0054082B">
        <w:rPr>
          <w:lang w:val="en-IE"/>
        </w:rPr>
        <w:tab/>
      </w:r>
      <w:r w:rsidR="00400A3B" w:rsidRPr="0054082B">
        <w:rPr>
          <w:lang w:val="en-IE"/>
        </w:rPr>
        <w:t>Safety</w:t>
      </w:r>
    </w:p>
    <w:p w14:paraId="092A27B3" w14:textId="2A1D8192" w:rsidR="00400A3B" w:rsidRPr="0054082B" w:rsidRDefault="00400A3B" w:rsidP="007932E8">
      <w:pPr>
        <w:pStyle w:val="afourthpara"/>
        <w:rPr>
          <w:lang w:val="en-IE"/>
        </w:rPr>
      </w:pPr>
      <w:r w:rsidRPr="0054082B">
        <w:rPr>
          <w:lang w:val="en-IE"/>
        </w:rPr>
        <w:t xml:space="preserve">Batch safety testing for </w:t>
      </w:r>
      <w:r w:rsidR="00E13F82" w:rsidRPr="0054082B">
        <w:rPr>
          <w:lang w:val="en-IE"/>
        </w:rPr>
        <w:t>virus</w:t>
      </w:r>
      <w:r w:rsidRPr="0054082B">
        <w:rPr>
          <w:lang w:val="en-IE"/>
        </w:rPr>
        <w:t xml:space="preserve"> inactivation is conducted in 6</w:t>
      </w:r>
      <w:r w:rsidR="00E13F82" w:rsidRPr="0054082B">
        <w:rPr>
          <w:lang w:val="en-IE"/>
        </w:rPr>
        <w:t>-</w:t>
      </w:r>
      <w:r w:rsidRPr="0054082B">
        <w:rPr>
          <w:lang w:val="en-IE"/>
        </w:rPr>
        <w:t xml:space="preserve"> to 12</w:t>
      </w:r>
      <w:r w:rsidR="00E13F82" w:rsidRPr="0054082B">
        <w:rPr>
          <w:lang w:val="en-IE"/>
        </w:rPr>
        <w:t>-</w:t>
      </w:r>
      <w:r w:rsidRPr="0054082B">
        <w:rPr>
          <w:lang w:val="en-IE"/>
        </w:rPr>
        <w:t>hour old chicks. Ten chicks are inoculated subcutaneously with 0.5 ml of pr</w:t>
      </w:r>
      <w:r w:rsidR="004C7E36" w:rsidRPr="0054082B">
        <w:rPr>
          <w:lang w:val="en-IE"/>
        </w:rPr>
        <w:t>oduct and observed daily for 10 </w:t>
      </w:r>
      <w:r w:rsidRPr="0054082B">
        <w:rPr>
          <w:lang w:val="en-IE"/>
        </w:rPr>
        <w:t>days. If unfavourable reactions occur, the batch is unacceptable.</w:t>
      </w:r>
    </w:p>
    <w:p w14:paraId="3141A1C5" w14:textId="77777777" w:rsidR="00400A3B" w:rsidRPr="0054082B" w:rsidRDefault="008D31A6" w:rsidP="00D675DD">
      <w:pPr>
        <w:pStyle w:val="i"/>
        <w:rPr>
          <w:lang w:val="en-IE"/>
        </w:rPr>
      </w:pPr>
      <w:r w:rsidRPr="0054082B">
        <w:rPr>
          <w:lang w:val="en-IE"/>
        </w:rPr>
        <w:t>iv)</w:t>
      </w:r>
      <w:r w:rsidRPr="0054082B">
        <w:rPr>
          <w:lang w:val="en-IE"/>
        </w:rPr>
        <w:tab/>
      </w:r>
      <w:r w:rsidR="00400A3B" w:rsidRPr="0054082B">
        <w:rPr>
          <w:lang w:val="en-IE"/>
        </w:rPr>
        <w:t>Batch potency</w:t>
      </w:r>
    </w:p>
    <w:p w14:paraId="3DE7CEB2" w14:textId="3B291FF8" w:rsidR="00F06E81" w:rsidRPr="0054082B" w:rsidRDefault="00F06E81" w:rsidP="00D675DD">
      <w:pPr>
        <w:pStyle w:val="afourthpara"/>
        <w:rPr>
          <w:lang w:val="en-IE"/>
        </w:rPr>
      </w:pPr>
      <w:r w:rsidRPr="0054082B">
        <w:rPr>
          <w:lang w:val="en-IE"/>
        </w:rPr>
        <w:t>Potency testing is performed by inoculating each of ten guinea-pigs with EEE</w:t>
      </w:r>
      <w:r w:rsidR="00672117" w:rsidRPr="0054082B">
        <w:rPr>
          <w:u w:val="double"/>
          <w:lang w:val="en-IE"/>
        </w:rPr>
        <w:t>V</w:t>
      </w:r>
      <w:r w:rsidR="002B3423" w:rsidRPr="0054082B">
        <w:rPr>
          <w:lang w:val="en-IE"/>
        </w:rPr>
        <w:t>,</w:t>
      </w:r>
      <w:r w:rsidRPr="0054082B">
        <w:rPr>
          <w:lang w:val="en-IE"/>
        </w:rPr>
        <w:t xml:space="preserve"> WEE</w:t>
      </w:r>
      <w:r w:rsidR="00672117" w:rsidRPr="0054082B">
        <w:rPr>
          <w:u w:val="double"/>
          <w:lang w:val="en-IE"/>
        </w:rPr>
        <w:t>V</w:t>
      </w:r>
      <w:r w:rsidR="002B3423" w:rsidRPr="0054082B">
        <w:rPr>
          <w:lang w:val="en-IE"/>
        </w:rPr>
        <w:t xml:space="preserve"> or VEE</w:t>
      </w:r>
      <w:r w:rsidR="00672117" w:rsidRPr="0054082B">
        <w:rPr>
          <w:u w:val="double"/>
          <w:lang w:val="en-IE"/>
        </w:rPr>
        <w:t>V</w:t>
      </w:r>
      <w:r w:rsidRPr="0054082B">
        <w:rPr>
          <w:strike/>
          <w:lang w:val="en-IE"/>
        </w:rPr>
        <w:t xml:space="preserve"> virus</w:t>
      </w:r>
      <w:r w:rsidR="002958BE" w:rsidRPr="0054082B">
        <w:rPr>
          <w:lang w:val="en-IE"/>
        </w:rPr>
        <w:t xml:space="preserve"> vaccine stock</w:t>
      </w:r>
      <w:r w:rsidRPr="0054082B">
        <w:rPr>
          <w:lang w:val="en-IE"/>
        </w:rPr>
        <w:t>, using one-half the horse dose on two occasions, 14–21 days apart, by the route recommended for the horse. Serum samples from each vaccinate and each control are tested 14–21 days after the second dose using the PRN</w:t>
      </w:r>
      <w:r w:rsidR="00672117" w:rsidRPr="0054082B">
        <w:rPr>
          <w:u w:val="double"/>
          <w:lang w:val="en-IE"/>
        </w:rPr>
        <w:t>T</w:t>
      </w:r>
      <w:r w:rsidRPr="0054082B">
        <w:rPr>
          <w:strike/>
          <w:lang w:val="en-IE"/>
        </w:rPr>
        <w:t xml:space="preserve"> test</w:t>
      </w:r>
      <w:r w:rsidRPr="0054082B">
        <w:rPr>
          <w:lang w:val="en-IE"/>
        </w:rPr>
        <w:t>. The EEE titres should be ≥</w:t>
      </w:r>
      <w:r w:rsidR="00106FD8" w:rsidRPr="0054082B">
        <w:rPr>
          <w:lang w:val="en-IE"/>
        </w:rPr>
        <w:t> </w:t>
      </w:r>
      <w:r w:rsidRPr="0054082B">
        <w:rPr>
          <w:lang w:val="en-IE"/>
        </w:rPr>
        <w:t>1/40, the WEE titres should be ≥</w:t>
      </w:r>
      <w:r w:rsidR="00F2406A" w:rsidRPr="0054082B">
        <w:rPr>
          <w:lang w:val="en-IE"/>
        </w:rPr>
        <w:t xml:space="preserve"> </w:t>
      </w:r>
      <w:r w:rsidRPr="0054082B">
        <w:rPr>
          <w:lang w:val="en-IE"/>
        </w:rPr>
        <w:t xml:space="preserve">1/40 </w:t>
      </w:r>
      <w:r w:rsidR="00685CD4" w:rsidRPr="0054082B">
        <w:rPr>
          <w:lang w:val="en-IE"/>
        </w:rPr>
        <w:t>and the VEE titres should be</w:t>
      </w:r>
      <w:r w:rsidR="007C5DD2" w:rsidRPr="0054082B">
        <w:rPr>
          <w:lang w:val="en-IE"/>
        </w:rPr>
        <w:t xml:space="preserve"> ≥</w:t>
      </w:r>
      <w:r w:rsidR="00F2406A" w:rsidRPr="0054082B">
        <w:rPr>
          <w:lang w:val="en-IE"/>
        </w:rPr>
        <w:t xml:space="preserve"> </w:t>
      </w:r>
      <w:r w:rsidR="007C5DD2" w:rsidRPr="0054082B">
        <w:rPr>
          <w:lang w:val="en-IE"/>
        </w:rPr>
        <w:t xml:space="preserve">1/4 </w:t>
      </w:r>
      <w:r w:rsidRPr="0054082B">
        <w:rPr>
          <w:lang w:val="en-IE"/>
        </w:rPr>
        <w:t>(US Code of Federal Regulations</w:t>
      </w:r>
      <w:r w:rsidR="0080641B" w:rsidRPr="0054082B">
        <w:rPr>
          <w:lang w:val="en-IE"/>
        </w:rPr>
        <w:t>, 2000</w:t>
      </w:r>
      <w:r w:rsidRPr="0054082B">
        <w:rPr>
          <w:lang w:val="en-IE"/>
        </w:rPr>
        <w:t>), using Vero cells. If duck embryo fibroblasts are used in the PRN</w:t>
      </w:r>
      <w:r w:rsidR="00672117" w:rsidRPr="0054082B">
        <w:rPr>
          <w:u w:val="double"/>
          <w:lang w:val="en-IE"/>
        </w:rPr>
        <w:t>T</w:t>
      </w:r>
      <w:r w:rsidRPr="0054082B">
        <w:rPr>
          <w:strike/>
          <w:lang w:val="en-IE"/>
        </w:rPr>
        <w:t xml:space="preserve"> test</w:t>
      </w:r>
      <w:r w:rsidRPr="0054082B">
        <w:rPr>
          <w:lang w:val="en-IE"/>
        </w:rPr>
        <w:t xml:space="preserve">, the titres will be lower. </w:t>
      </w:r>
      <w:r w:rsidR="00EC2E89" w:rsidRPr="0054082B">
        <w:rPr>
          <w:lang w:val="en-IE"/>
        </w:rPr>
        <w:t>The use of animal batch release tests should be avoided wherever possible.</w:t>
      </w:r>
    </w:p>
    <w:p w14:paraId="00F14B20" w14:textId="4E5734CF" w:rsidR="00400A3B" w:rsidRPr="0054082B" w:rsidRDefault="008D31A6" w:rsidP="00D675DD">
      <w:pPr>
        <w:pStyle w:val="11"/>
        <w:rPr>
          <w:lang w:val="en-IE"/>
        </w:rPr>
      </w:pPr>
      <w:r w:rsidRPr="0054082B">
        <w:rPr>
          <w:lang w:val="en-IE"/>
        </w:rPr>
        <w:t>2.3.</w:t>
      </w:r>
      <w:r w:rsidR="00400A3B" w:rsidRPr="0054082B">
        <w:rPr>
          <w:lang w:val="en-IE"/>
        </w:rPr>
        <w:tab/>
        <w:t xml:space="preserve">Requirements for </w:t>
      </w:r>
      <w:r w:rsidR="003F395B" w:rsidRPr="0054082B">
        <w:rPr>
          <w:lang w:val="en-IE"/>
        </w:rPr>
        <w:t>regulatory approval</w:t>
      </w:r>
    </w:p>
    <w:p w14:paraId="43DBB08A" w14:textId="3DCC3262" w:rsidR="00400A3B" w:rsidRPr="0054082B" w:rsidRDefault="008D31A6" w:rsidP="00D675DD">
      <w:pPr>
        <w:pStyle w:val="111"/>
        <w:rPr>
          <w:lang w:val="en-IE"/>
        </w:rPr>
      </w:pPr>
      <w:r w:rsidRPr="0054082B">
        <w:rPr>
          <w:lang w:val="en-IE"/>
        </w:rPr>
        <w:t>2.3.1.</w:t>
      </w:r>
      <w:r w:rsidR="00400A3B" w:rsidRPr="0054082B">
        <w:rPr>
          <w:lang w:val="en-IE"/>
        </w:rPr>
        <w:tab/>
        <w:t>Manufacturing process</w:t>
      </w:r>
    </w:p>
    <w:p w14:paraId="5E107486" w14:textId="5A9727C0" w:rsidR="00400A3B" w:rsidRPr="0054082B" w:rsidRDefault="00400A3B" w:rsidP="00D675DD">
      <w:pPr>
        <w:pStyle w:val="111Para"/>
        <w:rPr>
          <w:lang w:val="en-IE"/>
        </w:rPr>
      </w:pPr>
      <w:r w:rsidRPr="0054082B">
        <w:rPr>
          <w:lang w:val="en-IE"/>
        </w:rPr>
        <w:lastRenderedPageBreak/>
        <w:t xml:space="preserve">For </w:t>
      </w:r>
      <w:r w:rsidR="00762D1B" w:rsidRPr="0054082B">
        <w:rPr>
          <w:lang w:val="en-IE"/>
        </w:rPr>
        <w:t xml:space="preserve">regulatory approval </w:t>
      </w:r>
      <w:r w:rsidRPr="0054082B">
        <w:rPr>
          <w:lang w:val="en-IE"/>
        </w:rPr>
        <w:t>of vaccine, all relevant details concerning manufacture of the vaccine and quality control testing (see Section C.2.</w:t>
      </w:r>
      <w:r w:rsidR="004C7E36" w:rsidRPr="0054082B">
        <w:rPr>
          <w:lang w:val="en-IE"/>
        </w:rPr>
        <w:t>1</w:t>
      </w:r>
      <w:r w:rsidRPr="0054082B">
        <w:rPr>
          <w:lang w:val="en-IE"/>
        </w:rPr>
        <w:t xml:space="preserve"> and </w:t>
      </w:r>
      <w:r w:rsidR="004C7E36" w:rsidRPr="0054082B">
        <w:rPr>
          <w:lang w:val="en-IE"/>
        </w:rPr>
        <w:t>C.2.2</w:t>
      </w:r>
      <w:r w:rsidRPr="0054082B">
        <w:rPr>
          <w:lang w:val="en-IE"/>
        </w:rPr>
        <w:t>) should be submitted to the authorities. This information shall be provided from three consecutive vaccine batches with a volume not less than 1/3 of the typical industrial batch volume.</w:t>
      </w:r>
    </w:p>
    <w:p w14:paraId="38532E8B" w14:textId="77777777" w:rsidR="00400A3B" w:rsidRPr="0054082B" w:rsidRDefault="00400A3B" w:rsidP="00D675DD">
      <w:pPr>
        <w:pStyle w:val="111Para"/>
        <w:rPr>
          <w:lang w:val="en-IE"/>
        </w:rPr>
      </w:pPr>
      <w:r w:rsidRPr="0054082B">
        <w:rPr>
          <w:lang w:val="en-IE"/>
        </w:rPr>
        <w:t xml:space="preserve">In-process controls are part of the manufacturing process. </w:t>
      </w:r>
    </w:p>
    <w:p w14:paraId="6A2D599E" w14:textId="55CB8B6F" w:rsidR="00400A3B" w:rsidRPr="0054082B" w:rsidRDefault="008D31A6" w:rsidP="00D675DD">
      <w:pPr>
        <w:pStyle w:val="111"/>
        <w:rPr>
          <w:lang w:val="en-IE"/>
        </w:rPr>
      </w:pPr>
      <w:r w:rsidRPr="0054082B">
        <w:rPr>
          <w:lang w:val="en-IE"/>
        </w:rPr>
        <w:t>2.3.2.</w:t>
      </w:r>
      <w:r w:rsidR="00400A3B" w:rsidRPr="0054082B">
        <w:rPr>
          <w:lang w:val="en-IE"/>
        </w:rPr>
        <w:tab/>
        <w:t>Safety requirements</w:t>
      </w:r>
    </w:p>
    <w:p w14:paraId="68D3FB68" w14:textId="77777777" w:rsidR="00400A3B" w:rsidRPr="0054082B" w:rsidRDefault="00400A3B" w:rsidP="00D675DD">
      <w:pPr>
        <w:pStyle w:val="111Para"/>
        <w:rPr>
          <w:lang w:val="en-IE"/>
        </w:rPr>
      </w:pPr>
      <w:r w:rsidRPr="0054082B">
        <w:rPr>
          <w:lang w:val="en-IE"/>
        </w:rPr>
        <w:t>The final inactivated vaccine formulation should be tested in a limited number of target animals prior to a larger-scale field study. The final vaccine formulation should not cause adverse reactions.</w:t>
      </w:r>
    </w:p>
    <w:p w14:paraId="740B31C0" w14:textId="70B603BB" w:rsidR="00F43C81" w:rsidRPr="0054082B" w:rsidRDefault="00E13F82" w:rsidP="00CE068B">
      <w:pPr>
        <w:pStyle w:val="111Para"/>
        <w:rPr>
          <w:lang w:val="en-IE"/>
        </w:rPr>
      </w:pPr>
      <w:r w:rsidRPr="0054082B">
        <w:rPr>
          <w:lang w:val="en-IE"/>
        </w:rPr>
        <w:t xml:space="preserve">Field safety studies should be conducted before any vaccine receives final approval. Generally, two serials should be used, in three different geographical locations under typical animal husbandry conditions, and in a minimum of 600 animals. The vaccine should be administered according to label recommendations (including </w:t>
      </w:r>
      <w:r w:rsidRPr="0054082B">
        <w:rPr>
          <w:color w:val="000000"/>
          <w:lang w:val="en-IE"/>
        </w:rPr>
        <w:t>booster doses) and should contain the maximum permissible amount of viral antigen. (If no maximum antigen content is specified, serials should be of anticipated typical post-marketing potency.) About one-third of the animals should be at the minimum age recommended for vaccination</w:t>
      </w:r>
      <w:r w:rsidR="00400A3B" w:rsidRPr="0054082B">
        <w:rPr>
          <w:color w:val="000000"/>
          <w:lang w:val="en-IE"/>
        </w:rPr>
        <w:t>.</w:t>
      </w:r>
    </w:p>
    <w:p w14:paraId="42B49449" w14:textId="6C898DA0" w:rsidR="00400A3B" w:rsidRPr="0054082B" w:rsidRDefault="008D31A6" w:rsidP="00D675DD">
      <w:pPr>
        <w:pStyle w:val="i"/>
        <w:rPr>
          <w:lang w:val="en-IE"/>
        </w:rPr>
      </w:pPr>
      <w:r w:rsidRPr="0054082B">
        <w:rPr>
          <w:lang w:val="en-IE"/>
        </w:rPr>
        <w:t>i)</w:t>
      </w:r>
      <w:r w:rsidRPr="0054082B">
        <w:rPr>
          <w:lang w:val="en-IE"/>
        </w:rPr>
        <w:tab/>
      </w:r>
      <w:r w:rsidR="00400A3B" w:rsidRPr="0054082B">
        <w:rPr>
          <w:lang w:val="en-IE"/>
        </w:rPr>
        <w:t>Precautions (hazards)</w:t>
      </w:r>
    </w:p>
    <w:p w14:paraId="24A98525" w14:textId="77777777" w:rsidR="00400A3B" w:rsidRPr="0054082B" w:rsidRDefault="00400A3B" w:rsidP="00D675DD">
      <w:pPr>
        <w:pStyle w:val="afourthpara"/>
        <w:rPr>
          <w:lang w:val="en-IE"/>
        </w:rPr>
      </w:pPr>
      <w:r w:rsidRPr="0054082B">
        <w:rPr>
          <w:lang w:val="en-IE"/>
        </w:rPr>
        <w:t>Vaccine should be identified as harmless or pathogenic for vaccinators. Manufacturers should provide adequate warnings that medical advice should be sought in the case of self-injection (including for adjuvants, oil-emulsion vaccine, preservatives, etc.) with warnings included on the product label/leaflet so that the vaccinator is aware of any danger.</w:t>
      </w:r>
    </w:p>
    <w:p w14:paraId="1665A101" w14:textId="5AF04D79" w:rsidR="00400A3B" w:rsidRPr="0054082B" w:rsidRDefault="008D31A6" w:rsidP="00D675DD">
      <w:pPr>
        <w:pStyle w:val="111"/>
        <w:rPr>
          <w:lang w:val="en-IE"/>
        </w:rPr>
      </w:pPr>
      <w:r w:rsidRPr="0054082B">
        <w:rPr>
          <w:lang w:val="en-IE"/>
        </w:rPr>
        <w:t>2.3.3.</w:t>
      </w:r>
      <w:r w:rsidR="00400A3B" w:rsidRPr="0054082B">
        <w:rPr>
          <w:lang w:val="en-IE"/>
        </w:rPr>
        <w:tab/>
        <w:t>Efficacy requirements</w:t>
      </w:r>
    </w:p>
    <w:p w14:paraId="53DE5E8E" w14:textId="77777777" w:rsidR="00400A3B" w:rsidRPr="0054082B" w:rsidRDefault="00400A3B" w:rsidP="00D675DD">
      <w:pPr>
        <w:pStyle w:val="111Para"/>
        <w:rPr>
          <w:lang w:val="en-IE"/>
        </w:rPr>
      </w:pPr>
      <w:r w:rsidRPr="0054082B">
        <w:rPr>
          <w:lang w:val="en-IE"/>
        </w:rPr>
        <w:t xml:space="preserve">To register a commercial vaccine, a batch or batches produced according to the standard method and containing the minimum amount of antigen or potency value shall prove its efficacy (protection) in the </w:t>
      </w:r>
      <w:r w:rsidR="002A3D09" w:rsidRPr="0054082B">
        <w:rPr>
          <w:lang w:val="en-IE"/>
        </w:rPr>
        <w:t>guinea-pig</w:t>
      </w:r>
      <w:r w:rsidRPr="0054082B">
        <w:rPr>
          <w:lang w:val="en-IE"/>
        </w:rPr>
        <w:t xml:space="preserve"> vaccination/serology potency test; each future commercial batch shall be tested before release to ensure it has the same potency value demonstrated by the batch(es) used for the efficacy test(s).</w:t>
      </w:r>
    </w:p>
    <w:p w14:paraId="14DE5A76" w14:textId="679EEF12" w:rsidR="00400A3B" w:rsidRPr="0054082B" w:rsidRDefault="008D31A6" w:rsidP="00D675DD">
      <w:pPr>
        <w:pStyle w:val="111"/>
        <w:rPr>
          <w:lang w:val="en-IE"/>
        </w:rPr>
      </w:pPr>
      <w:r w:rsidRPr="0054082B">
        <w:rPr>
          <w:lang w:val="en-IE"/>
        </w:rPr>
        <w:t>2.3.4.</w:t>
      </w:r>
      <w:r w:rsidR="00400A3B" w:rsidRPr="0054082B">
        <w:rPr>
          <w:lang w:val="en-IE"/>
        </w:rPr>
        <w:tab/>
        <w:t>Vaccines permitting a DIVA strategy (detection of infection in vaccinated animals)</w:t>
      </w:r>
    </w:p>
    <w:p w14:paraId="3141116C" w14:textId="73DCD779" w:rsidR="00400A3B" w:rsidRPr="0054082B" w:rsidRDefault="00E93458" w:rsidP="00D675DD">
      <w:pPr>
        <w:pStyle w:val="111Para"/>
        <w:rPr>
          <w:lang w:val="en-IE"/>
        </w:rPr>
      </w:pPr>
      <w:r w:rsidRPr="0054082B">
        <w:rPr>
          <w:lang w:val="en-IE"/>
        </w:rPr>
        <w:t>None known.</w:t>
      </w:r>
    </w:p>
    <w:p w14:paraId="28462AB0" w14:textId="3998BA4E" w:rsidR="00E13F82" w:rsidRPr="0054082B" w:rsidRDefault="008D31A6" w:rsidP="00D675DD">
      <w:pPr>
        <w:pStyle w:val="111"/>
        <w:rPr>
          <w:lang w:val="en-IE"/>
        </w:rPr>
      </w:pPr>
      <w:r w:rsidRPr="0054082B">
        <w:rPr>
          <w:lang w:val="en-IE"/>
        </w:rPr>
        <w:t>2.3.5.</w:t>
      </w:r>
      <w:r w:rsidR="00E13F82" w:rsidRPr="0054082B">
        <w:rPr>
          <w:lang w:val="en-IE"/>
        </w:rPr>
        <w:tab/>
        <w:t>Duration of immunity</w:t>
      </w:r>
    </w:p>
    <w:p w14:paraId="26E05C3C" w14:textId="1F723B21" w:rsidR="001B68A1" w:rsidRPr="0054082B" w:rsidRDefault="001B68A1" w:rsidP="00D675DD">
      <w:pPr>
        <w:pStyle w:val="111Para"/>
        <w:rPr>
          <w:strike/>
          <w:lang w:val="en-IE"/>
        </w:rPr>
      </w:pPr>
      <w:r w:rsidRPr="0054082B">
        <w:rPr>
          <w:lang w:val="en-IE"/>
        </w:rPr>
        <w:t>Comprehensive studies on duration of immunity are not available</w:t>
      </w:r>
      <w:r w:rsidRPr="0054082B">
        <w:rPr>
          <w:u w:val="double"/>
          <w:lang w:val="en-IE"/>
        </w:rPr>
        <w:t xml:space="preserve">. </w:t>
      </w:r>
      <w:r w:rsidR="00817270" w:rsidRPr="0054082B">
        <w:rPr>
          <w:u w:val="double"/>
          <w:lang w:val="en-IE"/>
        </w:rPr>
        <w:t>Current inactivated vaccines might be efficacious after a two</w:t>
      </w:r>
      <w:r w:rsidR="00676472" w:rsidRPr="0054082B">
        <w:rPr>
          <w:u w:val="double"/>
          <w:lang w:val="en-IE"/>
        </w:rPr>
        <w:t>-</w:t>
      </w:r>
      <w:r w:rsidR="00817270" w:rsidRPr="0054082B">
        <w:rPr>
          <w:u w:val="double"/>
          <w:lang w:val="en-IE"/>
        </w:rPr>
        <w:t xml:space="preserve">dose primary vaccination and yearly booster, however data supporting this statement is scarce. Moreover, studies regarding protective levels of </w:t>
      </w:r>
      <w:r w:rsidR="00676472" w:rsidRPr="0054082B">
        <w:rPr>
          <w:u w:val="double"/>
          <w:lang w:val="en-IE"/>
        </w:rPr>
        <w:t>titres</w:t>
      </w:r>
      <w:r w:rsidR="00817270" w:rsidRPr="0054082B">
        <w:rPr>
          <w:u w:val="double"/>
          <w:lang w:val="en-IE"/>
        </w:rPr>
        <w:t xml:space="preserve"> against EEEV and WEEV should be further investigate</w:t>
      </w:r>
      <w:r w:rsidR="00676472" w:rsidRPr="0054082B">
        <w:rPr>
          <w:u w:val="double"/>
          <w:lang w:val="en-IE"/>
        </w:rPr>
        <w:t>d</w:t>
      </w:r>
      <w:r w:rsidR="00817270" w:rsidRPr="0054082B">
        <w:rPr>
          <w:u w:val="double"/>
          <w:lang w:val="en-IE"/>
        </w:rPr>
        <w:t xml:space="preserve"> and cross protection between these viruses</w:t>
      </w:r>
      <w:r w:rsidR="00855738" w:rsidRPr="0054082B">
        <w:rPr>
          <w:u w:val="double"/>
          <w:lang w:val="en-IE"/>
        </w:rPr>
        <w:t xml:space="preserve"> should also be assessed</w:t>
      </w:r>
      <w:r w:rsidR="00817270" w:rsidRPr="0054082B">
        <w:rPr>
          <w:u w:val="double"/>
          <w:lang w:val="en-IE"/>
        </w:rPr>
        <w:t xml:space="preserve">. </w:t>
      </w:r>
      <w:r w:rsidR="00D868C8" w:rsidRPr="0054082B">
        <w:rPr>
          <w:u w:val="double"/>
          <w:lang w:val="en-IE"/>
        </w:rPr>
        <w:t>There is a clear</w:t>
      </w:r>
      <w:r w:rsidR="00817270" w:rsidRPr="0054082B">
        <w:rPr>
          <w:u w:val="double"/>
          <w:lang w:val="en-IE"/>
        </w:rPr>
        <w:t xml:space="preserve"> necessity to pursue additional research on this topic.</w:t>
      </w:r>
      <w:r w:rsidR="00817270" w:rsidRPr="0054082B">
        <w:rPr>
          <w:lang w:val="en-IE"/>
        </w:rPr>
        <w:t xml:space="preserve"> </w:t>
      </w:r>
      <w:r w:rsidRPr="0054082B">
        <w:rPr>
          <w:strike/>
          <w:lang w:val="en-IE"/>
        </w:rPr>
        <w:t>An annual revaccination is recommended</w:t>
      </w:r>
      <w:r w:rsidR="00E13F82" w:rsidRPr="0054082B">
        <w:rPr>
          <w:strike/>
          <w:lang w:val="en-IE"/>
        </w:rPr>
        <w:t xml:space="preserve"> for the inactivated vaccine</w:t>
      </w:r>
      <w:r w:rsidRPr="0054082B">
        <w:rPr>
          <w:strike/>
          <w:lang w:val="en-IE"/>
        </w:rPr>
        <w:t xml:space="preserve">. Foals vaccinated </w:t>
      </w:r>
      <w:r w:rsidR="00E13F82" w:rsidRPr="0054082B">
        <w:rPr>
          <w:strike/>
          <w:lang w:val="en-IE"/>
        </w:rPr>
        <w:t>under</w:t>
      </w:r>
      <w:r w:rsidRPr="0054082B">
        <w:rPr>
          <w:strike/>
          <w:lang w:val="en-IE"/>
        </w:rPr>
        <w:t xml:space="preserve"> 1</w:t>
      </w:r>
      <w:r w:rsidR="006646DA" w:rsidRPr="0054082B">
        <w:rPr>
          <w:strike/>
          <w:lang w:val="en-IE"/>
        </w:rPr>
        <w:t> </w:t>
      </w:r>
      <w:r w:rsidRPr="0054082B">
        <w:rPr>
          <w:strike/>
          <w:lang w:val="en-IE"/>
        </w:rPr>
        <w:t>year of age should be revaccinated before the next vector season.</w:t>
      </w:r>
    </w:p>
    <w:p w14:paraId="7A248326" w14:textId="32B01DF6" w:rsidR="00E13F82" w:rsidRPr="0054082B" w:rsidRDefault="008D31A6" w:rsidP="00D675DD">
      <w:pPr>
        <w:pStyle w:val="111"/>
        <w:rPr>
          <w:lang w:val="en-IE"/>
        </w:rPr>
      </w:pPr>
      <w:r w:rsidRPr="0054082B">
        <w:rPr>
          <w:lang w:val="en-IE"/>
        </w:rPr>
        <w:t>2.3.6.</w:t>
      </w:r>
      <w:r w:rsidR="00E13F82" w:rsidRPr="0054082B">
        <w:rPr>
          <w:lang w:val="en-IE"/>
        </w:rPr>
        <w:tab/>
        <w:t>Stability</w:t>
      </w:r>
    </w:p>
    <w:p w14:paraId="65C8391F" w14:textId="37908F42" w:rsidR="001B68A1" w:rsidRDefault="001B68A1" w:rsidP="00A36F7C">
      <w:pPr>
        <w:pStyle w:val="111Para"/>
        <w:rPr>
          <w:lang w:val="en-IE"/>
        </w:rPr>
      </w:pPr>
      <w:r w:rsidRPr="0054082B">
        <w:rPr>
          <w:lang w:val="en-IE"/>
        </w:rPr>
        <w:t xml:space="preserve">The </w:t>
      </w:r>
      <w:r w:rsidR="00E13F82" w:rsidRPr="0054082B">
        <w:rPr>
          <w:lang w:val="en-IE"/>
        </w:rPr>
        <w:t xml:space="preserve">inactivated </w:t>
      </w:r>
      <w:r w:rsidRPr="0054082B">
        <w:rPr>
          <w:lang w:val="en-IE"/>
        </w:rPr>
        <w:t xml:space="preserve">vaccine is stable and immunogenic for </w:t>
      </w:r>
      <w:r w:rsidR="00E13F82" w:rsidRPr="0054082B">
        <w:rPr>
          <w:lang w:val="en-IE"/>
        </w:rPr>
        <w:t xml:space="preserve">2 </w:t>
      </w:r>
      <w:r w:rsidRPr="0054082B">
        <w:rPr>
          <w:lang w:val="en-IE"/>
        </w:rPr>
        <w:t xml:space="preserve">years if kept refrigerated at 2–7°C. After </w:t>
      </w:r>
      <w:r w:rsidR="00E13F82" w:rsidRPr="0054082B">
        <w:rPr>
          <w:lang w:val="en-IE"/>
        </w:rPr>
        <w:t xml:space="preserve">2 </w:t>
      </w:r>
      <w:r w:rsidRPr="0054082B">
        <w:rPr>
          <w:lang w:val="en-IE"/>
        </w:rPr>
        <w:t>years, vaccine should be discarded.</w:t>
      </w:r>
      <w:r w:rsidR="00F64E23" w:rsidRPr="0054082B">
        <w:rPr>
          <w:lang w:val="en-IE"/>
        </w:rPr>
        <w:t xml:space="preserve"> Follow recommended expiration dates on packaging.</w:t>
      </w:r>
    </w:p>
    <w:p w14:paraId="14BC938F" w14:textId="790D85CA" w:rsidR="00A36F7C" w:rsidRPr="00A36F7C" w:rsidRDefault="00A36F7C" w:rsidP="00A36F7C">
      <w:pPr>
        <w:pStyle w:val="1"/>
        <w:rPr>
          <w:u w:val="double"/>
        </w:rPr>
      </w:pPr>
      <w:r w:rsidRPr="00A36F7C">
        <w:rPr>
          <w:u w:val="double"/>
        </w:rPr>
        <w:t>3.</w:t>
      </w:r>
      <w:r w:rsidRPr="00A36F7C">
        <w:rPr>
          <w:u w:val="double"/>
        </w:rPr>
        <w:tab/>
        <w:t>Vaccine developments</w:t>
      </w:r>
    </w:p>
    <w:p w14:paraId="36FC66BF" w14:textId="2FFEFBD8" w:rsidR="00A36F7C" w:rsidRPr="003264BB" w:rsidRDefault="003264BB" w:rsidP="00A36F7C">
      <w:pPr>
        <w:pStyle w:val="para1"/>
        <w:spacing w:after="480"/>
        <w:rPr>
          <w:u w:val="double"/>
        </w:rPr>
      </w:pPr>
      <w:r w:rsidRPr="003264BB">
        <w:rPr>
          <w:u w:val="double"/>
        </w:rPr>
        <w:t xml:space="preserve">Substantial progress in alphavirus molecular virology and VEEV pathogenesis has provided a variety of powerful tools to address the safety and immunogenicity of the VEEV TC-83 vaccine. Efforts have been focused on several approaches to further improve the VEEV TC-83 vaccine with different approaches: i) infectious DNA (iDNA) technology to launch a live-attenuated vaccine </w:t>
      </w:r>
      <w:r w:rsidRPr="000C4A44">
        <w:rPr>
          <w:i/>
          <w:iCs/>
          <w:u w:val="double"/>
        </w:rPr>
        <w:t>in vivo</w:t>
      </w:r>
      <w:r w:rsidRPr="003264BB">
        <w:rPr>
          <w:u w:val="double"/>
        </w:rPr>
        <w:t>; ii) rearrangement of alphavirus structural genes; and iii) genetic stabili</w:t>
      </w:r>
      <w:r w:rsidR="000C4A44">
        <w:rPr>
          <w:u w:val="double"/>
        </w:rPr>
        <w:t>s</w:t>
      </w:r>
      <w:r w:rsidRPr="003264BB">
        <w:rPr>
          <w:u w:val="double"/>
        </w:rPr>
        <w:t xml:space="preserve">ation of the TC-83-attenuated phenotype. In this way, a novel V4020 experimental vaccine was </w:t>
      </w:r>
      <w:r w:rsidRPr="003264BB">
        <w:rPr>
          <w:u w:val="double"/>
        </w:rPr>
        <w:lastRenderedPageBreak/>
        <w:t xml:space="preserve">designed by securing the key TC-83 attenuating mutation (E2-T120A), along with a further improvement of attenuation, including: i) rearrangement of structural genes, ii) introduction of an additional sub-genomic promoter (26S) downstream from the glycoprotein genes; iii) synonymous translational codon replacement to secure the attenuating E2 mutation TC-83; and iv) the rescue of V4020 from a molecular clone (cDNA) to limit the population heterogeneity of the V4020 (Johnson </w:t>
      </w:r>
      <w:r w:rsidRPr="003264BB">
        <w:rPr>
          <w:i/>
          <w:iCs/>
          <w:u w:val="double"/>
        </w:rPr>
        <w:t>et al.,</w:t>
      </w:r>
      <w:r w:rsidRPr="003264BB">
        <w:rPr>
          <w:u w:val="double"/>
        </w:rPr>
        <w:t xml:space="preserve"> 2020).</w:t>
      </w:r>
    </w:p>
    <w:p w14:paraId="4D443EE4" w14:textId="77777777" w:rsidR="001B68A1" w:rsidRPr="0054082B" w:rsidRDefault="19A4C041" w:rsidP="5B77C359">
      <w:pPr>
        <w:pStyle w:val="A0"/>
        <w:spacing w:after="220"/>
        <w:rPr>
          <w:sz w:val="22"/>
          <w:szCs w:val="22"/>
          <w:lang w:val="en-IE"/>
        </w:rPr>
      </w:pPr>
      <w:r w:rsidRPr="5B77C359">
        <w:rPr>
          <w:sz w:val="22"/>
          <w:szCs w:val="22"/>
          <w:lang w:val="en-IE"/>
        </w:rPr>
        <w:t>REFERENCES</w:t>
      </w:r>
    </w:p>
    <w:p w14:paraId="18BD54A8" w14:textId="77777777" w:rsidR="001676D8" w:rsidRPr="00F35C4E" w:rsidRDefault="001676D8" w:rsidP="001676D8">
      <w:pPr>
        <w:pStyle w:val="Ref"/>
        <w:spacing w:after="220"/>
        <w:rPr>
          <w:smallCaps/>
          <w:strike/>
          <w:lang w:val="es-ES"/>
        </w:rPr>
      </w:pPr>
      <w:r w:rsidRPr="0054082B">
        <w:rPr>
          <w:smallCaps/>
          <w:strike/>
        </w:rPr>
        <w:t xml:space="preserve">Aguilar P.V., Adams A.P., Suárez V., Beingolea L., Vargas J., Manock S., Freire J., Espinoza W.R., Felices V., Diaz A., Liang X., Roca Y., Weaver S.C. &amp; Kochel T.J. (2009). </w:t>
      </w:r>
      <w:r w:rsidRPr="0054082B">
        <w:rPr>
          <w:strike/>
        </w:rPr>
        <w:t>Genetic characterization of Venezuelan equine encephalitis virus from Bolivia, Ecuador and Peru: identification of a new subtype ID lineage.</w:t>
      </w:r>
      <w:r w:rsidRPr="0054082B">
        <w:rPr>
          <w:smallCaps/>
          <w:strike/>
        </w:rPr>
        <w:t xml:space="preserve"> </w:t>
      </w:r>
      <w:r w:rsidRPr="00F35C4E">
        <w:rPr>
          <w:i/>
          <w:strike/>
          <w:lang w:val="es-ES"/>
        </w:rPr>
        <w:t>PLoS Negl. Trop. Dis.,</w:t>
      </w:r>
      <w:r w:rsidRPr="00F35C4E">
        <w:rPr>
          <w:smallCaps/>
          <w:strike/>
          <w:lang w:val="es-ES"/>
        </w:rPr>
        <w:t xml:space="preserve"> </w:t>
      </w:r>
      <w:r w:rsidRPr="00F35C4E">
        <w:rPr>
          <w:b/>
          <w:smallCaps/>
          <w:strike/>
          <w:lang w:val="es-ES"/>
        </w:rPr>
        <w:t>3</w:t>
      </w:r>
      <w:r w:rsidRPr="00F35C4E">
        <w:rPr>
          <w:smallCaps/>
          <w:strike/>
          <w:lang w:val="es-ES"/>
        </w:rPr>
        <w:t xml:space="preserve">, </w:t>
      </w:r>
      <w:r w:rsidRPr="00F35C4E">
        <w:rPr>
          <w:strike/>
          <w:lang w:val="es-ES"/>
        </w:rPr>
        <w:t>e</w:t>
      </w:r>
      <w:r w:rsidRPr="00F35C4E">
        <w:rPr>
          <w:smallCaps/>
          <w:strike/>
          <w:lang w:val="es-ES"/>
        </w:rPr>
        <w:t xml:space="preserve">514. </w:t>
      </w:r>
    </w:p>
    <w:p w14:paraId="326574EB" w14:textId="77777777" w:rsidR="001676D8" w:rsidRPr="00164F3C" w:rsidRDefault="001676D8" w:rsidP="001676D8">
      <w:pPr>
        <w:pStyle w:val="Ref"/>
        <w:spacing w:after="220"/>
        <w:rPr>
          <w:smallCaps/>
          <w:u w:val="double"/>
        </w:rPr>
      </w:pPr>
      <w:r w:rsidRPr="000C2055">
        <w:rPr>
          <w:smallCaps/>
          <w:u w:val="double"/>
          <w:lang w:val="es-ES"/>
        </w:rPr>
        <w:t xml:space="preserve">Aguilar P.V., Estrada-Franco J.G., Navarro-Lopez R., Ferro C., Haddow A.D. &amp; Weaver S.C. (2011). </w:t>
      </w:r>
      <w:r w:rsidRPr="00164F3C">
        <w:rPr>
          <w:u w:val="double"/>
        </w:rPr>
        <w:t>Endemic Venezuelan equine encephalitis in the Americas: hidden under the dengue umbrella.</w:t>
      </w:r>
      <w:r w:rsidRPr="0054082B">
        <w:rPr>
          <w:u w:val="double"/>
        </w:rPr>
        <w:t xml:space="preserve"> </w:t>
      </w:r>
      <w:r w:rsidRPr="00164F3C">
        <w:rPr>
          <w:i/>
          <w:iCs/>
          <w:u w:val="double"/>
        </w:rPr>
        <w:t>Future Virol</w:t>
      </w:r>
      <w:r w:rsidRPr="00164F3C">
        <w:rPr>
          <w:u w:val="double"/>
        </w:rPr>
        <w:t>.</w:t>
      </w:r>
      <w:r w:rsidRPr="0054082B">
        <w:rPr>
          <w:u w:val="double"/>
        </w:rPr>
        <w:t>,</w:t>
      </w:r>
      <w:r w:rsidRPr="00164F3C">
        <w:rPr>
          <w:b/>
          <w:bCs/>
          <w:u w:val="double"/>
        </w:rPr>
        <w:t>6</w:t>
      </w:r>
      <w:r w:rsidRPr="0054082B">
        <w:rPr>
          <w:b/>
          <w:bCs/>
          <w:u w:val="double"/>
        </w:rPr>
        <w:t>,</w:t>
      </w:r>
      <w:r w:rsidRPr="0054082B">
        <w:rPr>
          <w:u w:val="double"/>
        </w:rPr>
        <w:t xml:space="preserve"> </w:t>
      </w:r>
      <w:r w:rsidRPr="00164F3C">
        <w:rPr>
          <w:u w:val="double"/>
        </w:rPr>
        <w:t>721</w:t>
      </w:r>
      <w:r w:rsidRPr="0054082B">
        <w:rPr>
          <w:u w:val="double"/>
        </w:rPr>
        <w:t>–</w:t>
      </w:r>
      <w:r w:rsidRPr="00164F3C">
        <w:rPr>
          <w:u w:val="double"/>
        </w:rPr>
        <w:t>740.</w:t>
      </w:r>
    </w:p>
    <w:p w14:paraId="2472BC3A" w14:textId="77777777" w:rsidR="001676D8" w:rsidRPr="001676D8" w:rsidRDefault="001676D8" w:rsidP="001676D8">
      <w:pPr>
        <w:pStyle w:val="Ref"/>
        <w:spacing w:after="220"/>
        <w:rPr>
          <w:u w:val="double"/>
        </w:rPr>
      </w:pPr>
      <w:r w:rsidRPr="001676D8">
        <w:rPr>
          <w:smallCaps/>
          <w:u w:val="double"/>
        </w:rPr>
        <w:t>American Association of Equine Practitioners</w:t>
      </w:r>
      <w:r w:rsidRPr="001676D8">
        <w:rPr>
          <w:u w:val="double"/>
        </w:rPr>
        <w:t xml:space="preserve"> </w:t>
      </w:r>
      <w:r>
        <w:rPr>
          <w:u w:val="double"/>
        </w:rPr>
        <w:t>(</w:t>
      </w:r>
      <w:r w:rsidRPr="001676D8">
        <w:rPr>
          <w:smallCaps/>
          <w:u w:val="double"/>
        </w:rPr>
        <w:t>AAEP</w:t>
      </w:r>
      <w:r>
        <w:rPr>
          <w:smallCaps/>
          <w:u w:val="double"/>
        </w:rPr>
        <w:t>)</w:t>
      </w:r>
      <w:r w:rsidRPr="001676D8">
        <w:rPr>
          <w:smallCaps/>
          <w:u w:val="double"/>
        </w:rPr>
        <w:t xml:space="preserve"> (2025). </w:t>
      </w:r>
      <w:r w:rsidRPr="001676D8">
        <w:rPr>
          <w:u w:val="double"/>
        </w:rPr>
        <w:t>Eastern &amp; Western Equine Encephalomyelitis Vaccination Guidelines (2025)</w:t>
      </w:r>
      <w:r>
        <w:rPr>
          <w:u w:val="double"/>
        </w:rPr>
        <w:t xml:space="preserve">. </w:t>
      </w:r>
      <w:hyperlink r:id="rId12" w:history="1">
        <w:r w:rsidRPr="002B2530">
          <w:rPr>
            <w:rStyle w:val="Lienhypertexte"/>
          </w:rPr>
          <w:t>https://aaep.org/resource/eastern-western-equine-encephalomyelitis-vaccination-guidelines/</w:t>
        </w:r>
      </w:hyperlink>
      <w:r>
        <w:rPr>
          <w:u w:val="double"/>
        </w:rPr>
        <w:t xml:space="preserve"> </w:t>
      </w:r>
    </w:p>
    <w:p w14:paraId="6518AB46" w14:textId="77777777" w:rsidR="005B0536" w:rsidRPr="0054082B" w:rsidRDefault="005B0536" w:rsidP="00641CAF">
      <w:pPr>
        <w:pStyle w:val="Ref"/>
        <w:spacing w:after="220"/>
      </w:pPr>
      <w:r w:rsidRPr="0054082B">
        <w:rPr>
          <w:smallCaps/>
        </w:rPr>
        <w:t>American Committee on Arthropod-Borne Viruses</w:t>
      </w:r>
      <w:r w:rsidRPr="0054082B">
        <w:t xml:space="preserve"> (ACAV), </w:t>
      </w:r>
      <w:r w:rsidRPr="0054082B">
        <w:rPr>
          <w:smallCaps/>
        </w:rPr>
        <w:t xml:space="preserve">Subcommittee on Arbovirus Laboratory Safety </w:t>
      </w:r>
      <w:r w:rsidRPr="0054082B">
        <w:t xml:space="preserve">(1980). Laboratory safety for arboviruses and certain viruses of vertebrates. </w:t>
      </w:r>
      <w:r w:rsidRPr="0054082B">
        <w:rPr>
          <w:i/>
        </w:rPr>
        <w:t>Am. J. Trop. Med. Hyg.,</w:t>
      </w:r>
      <w:r w:rsidRPr="0054082B">
        <w:t xml:space="preserve"> </w:t>
      </w:r>
      <w:r w:rsidRPr="0054082B">
        <w:rPr>
          <w:b/>
        </w:rPr>
        <w:t>29</w:t>
      </w:r>
      <w:r w:rsidRPr="0054082B">
        <w:t>, 1359–1381.</w:t>
      </w:r>
    </w:p>
    <w:p w14:paraId="204FCF97" w14:textId="3E0B11C2" w:rsidR="00F2406A" w:rsidRPr="0054082B" w:rsidRDefault="00F2406A" w:rsidP="00641CAF">
      <w:pPr>
        <w:pStyle w:val="Ref"/>
        <w:spacing w:after="220"/>
      </w:pPr>
      <w:r w:rsidRPr="00DC3AA4">
        <w:rPr>
          <w:smallCaps/>
          <w:lang w:val="es-ES"/>
        </w:rPr>
        <w:t>Arechiga-Ceballos N. &amp; Aguilar-Setien A</w:t>
      </w:r>
      <w:r w:rsidR="00326B91" w:rsidRPr="00DC3AA4">
        <w:rPr>
          <w:lang w:val="es-ES"/>
        </w:rPr>
        <w:t xml:space="preserve">. (2015). </w:t>
      </w:r>
      <w:r w:rsidR="00326B91" w:rsidRPr="0054082B">
        <w:t>A</w:t>
      </w:r>
      <w:r w:rsidRPr="0054082B">
        <w:t>l</w:t>
      </w:r>
      <w:r w:rsidR="00326B91" w:rsidRPr="0054082B">
        <w:t>p</w:t>
      </w:r>
      <w:r w:rsidRPr="0054082B">
        <w:t xml:space="preserve">haviral equine encephalomyelitis (Eastern, Western and Venezuelan). </w:t>
      </w:r>
      <w:r w:rsidRPr="0054082B">
        <w:rPr>
          <w:i/>
          <w:iCs/>
        </w:rPr>
        <w:t xml:space="preserve">Rev. Sci. </w:t>
      </w:r>
      <w:r w:rsidR="007F14E4" w:rsidRPr="0054082B">
        <w:rPr>
          <w:i/>
          <w:iCs/>
        </w:rPr>
        <w:t xml:space="preserve">Tech. </w:t>
      </w:r>
      <w:r w:rsidRPr="0054082B">
        <w:rPr>
          <w:i/>
          <w:iCs/>
        </w:rPr>
        <w:t>Off. Int. Epiz</w:t>
      </w:r>
      <w:r w:rsidRPr="0054082B">
        <w:t>.</w:t>
      </w:r>
      <w:r w:rsidR="007F14E4" w:rsidRPr="0054082B">
        <w:t>,</w:t>
      </w:r>
      <w:r w:rsidRPr="0054082B">
        <w:t xml:space="preserve"> </w:t>
      </w:r>
      <w:r w:rsidRPr="0054082B">
        <w:rPr>
          <w:b/>
        </w:rPr>
        <w:t>34</w:t>
      </w:r>
      <w:r w:rsidRPr="0054082B">
        <w:t>, 491</w:t>
      </w:r>
      <w:r w:rsidR="007F14E4" w:rsidRPr="0054082B">
        <w:t>–</w:t>
      </w:r>
      <w:r w:rsidRPr="0054082B">
        <w:t>501.</w:t>
      </w:r>
    </w:p>
    <w:p w14:paraId="1CB424FE" w14:textId="0FD321D7" w:rsidR="00A533AA" w:rsidRPr="00CE6D81" w:rsidRDefault="00A533AA" w:rsidP="00641CAF">
      <w:pPr>
        <w:pStyle w:val="Ref"/>
        <w:spacing w:after="220"/>
        <w:rPr>
          <w:smallCaps/>
          <w:strike/>
        </w:rPr>
      </w:pPr>
      <w:r w:rsidRPr="00CE6D81">
        <w:rPr>
          <w:smallCaps/>
          <w:strike/>
        </w:rPr>
        <w:t>Arrigo N.C., Adams, A.P.</w:t>
      </w:r>
      <w:r w:rsidR="004A56C7" w:rsidRPr="00CE6D81">
        <w:rPr>
          <w:smallCaps/>
          <w:strike/>
        </w:rPr>
        <w:t xml:space="preserve"> &amp;</w:t>
      </w:r>
      <w:r w:rsidRPr="00CE6D81">
        <w:rPr>
          <w:smallCaps/>
          <w:strike/>
        </w:rPr>
        <w:t xml:space="preserve"> Weaver S.C. (2010) </w:t>
      </w:r>
      <w:r w:rsidR="0043677A" w:rsidRPr="00CE6D81">
        <w:rPr>
          <w:strike/>
        </w:rPr>
        <w:t>E</w:t>
      </w:r>
      <w:r w:rsidRPr="00CE6D81">
        <w:rPr>
          <w:strike/>
        </w:rPr>
        <w:t>volutionary patterns of easte</w:t>
      </w:r>
      <w:r w:rsidR="0043677A" w:rsidRPr="00CE6D81">
        <w:rPr>
          <w:strike/>
        </w:rPr>
        <w:t>rn equine encephalitis virus in N</w:t>
      </w:r>
      <w:r w:rsidRPr="00CE6D81">
        <w:rPr>
          <w:strike/>
        </w:rPr>
        <w:t>orth</w:t>
      </w:r>
      <w:r w:rsidR="0043677A" w:rsidRPr="00CE6D81">
        <w:rPr>
          <w:strike/>
        </w:rPr>
        <w:t xml:space="preserve"> versus South A</w:t>
      </w:r>
      <w:r w:rsidRPr="00CE6D81">
        <w:rPr>
          <w:strike/>
        </w:rPr>
        <w:t>merica suggest ecological differences and</w:t>
      </w:r>
      <w:r w:rsidR="0043677A" w:rsidRPr="00CE6D81">
        <w:rPr>
          <w:strike/>
        </w:rPr>
        <w:t xml:space="preserve"> </w:t>
      </w:r>
      <w:r w:rsidRPr="00CE6D81">
        <w:rPr>
          <w:strike/>
        </w:rPr>
        <w:t>taxonomic revision</w:t>
      </w:r>
      <w:r w:rsidR="0043677A" w:rsidRPr="00CE6D81">
        <w:rPr>
          <w:strike/>
        </w:rPr>
        <w:t xml:space="preserve">. </w:t>
      </w:r>
      <w:r w:rsidR="0043677A" w:rsidRPr="00CE6D81">
        <w:rPr>
          <w:i/>
          <w:strike/>
        </w:rPr>
        <w:t>J</w:t>
      </w:r>
      <w:r w:rsidR="004A56C7" w:rsidRPr="00CE6D81">
        <w:rPr>
          <w:i/>
          <w:strike/>
        </w:rPr>
        <w:t>.</w:t>
      </w:r>
      <w:r w:rsidR="0043677A" w:rsidRPr="00CE6D81">
        <w:rPr>
          <w:i/>
          <w:strike/>
        </w:rPr>
        <w:t xml:space="preserve"> Virol.</w:t>
      </w:r>
      <w:r w:rsidR="004A56C7" w:rsidRPr="00CE6D81">
        <w:rPr>
          <w:i/>
          <w:strike/>
        </w:rPr>
        <w:t>,</w:t>
      </w:r>
      <w:r w:rsidR="0043677A" w:rsidRPr="00CE6D81">
        <w:rPr>
          <w:i/>
          <w:strike/>
        </w:rPr>
        <w:t xml:space="preserve"> </w:t>
      </w:r>
      <w:r w:rsidR="004A56C7" w:rsidRPr="00CE6D81">
        <w:rPr>
          <w:b/>
          <w:strike/>
        </w:rPr>
        <w:t>84</w:t>
      </w:r>
      <w:r w:rsidR="0043677A" w:rsidRPr="00CE6D81">
        <w:rPr>
          <w:strike/>
        </w:rPr>
        <w:t xml:space="preserve">, </w:t>
      </w:r>
      <w:r w:rsidR="0043677A" w:rsidRPr="00CE6D81">
        <w:rPr>
          <w:smallCaps/>
          <w:strike/>
        </w:rPr>
        <w:t>1014</w:t>
      </w:r>
      <w:r w:rsidR="004A56C7" w:rsidRPr="00CE6D81">
        <w:rPr>
          <w:smallCaps/>
          <w:strike/>
        </w:rPr>
        <w:t>–</w:t>
      </w:r>
      <w:r w:rsidR="0043677A" w:rsidRPr="00CE6D81">
        <w:rPr>
          <w:smallCaps/>
          <w:strike/>
        </w:rPr>
        <w:t>1025</w:t>
      </w:r>
      <w:r w:rsidR="004A56C7" w:rsidRPr="00CE6D81">
        <w:rPr>
          <w:smallCaps/>
          <w:strike/>
        </w:rPr>
        <w:t>.</w:t>
      </w:r>
    </w:p>
    <w:p w14:paraId="7E6F81E1" w14:textId="77777777" w:rsidR="005B0536" w:rsidRPr="001C2C88" w:rsidRDefault="005B0536" w:rsidP="00641CAF">
      <w:pPr>
        <w:pStyle w:val="Ref"/>
        <w:spacing w:after="220"/>
        <w:rPr>
          <w:strike/>
        </w:rPr>
      </w:pPr>
      <w:r w:rsidRPr="001C2C88">
        <w:rPr>
          <w:smallCaps/>
          <w:strike/>
        </w:rPr>
        <w:t xml:space="preserve">Bauer R.W., Gill M.S., Poston R.B. &amp; Kim D. Y. </w:t>
      </w:r>
      <w:r w:rsidRPr="001C2C88">
        <w:rPr>
          <w:strike/>
        </w:rPr>
        <w:t xml:space="preserve">(2005). Naturally occurring eastern equine encephalitis in a Hampshire wether. </w:t>
      </w:r>
      <w:r w:rsidRPr="001C2C88">
        <w:rPr>
          <w:i/>
          <w:strike/>
        </w:rPr>
        <w:t>J. Vet. Diagn. Invest.,</w:t>
      </w:r>
      <w:r w:rsidRPr="001C2C88">
        <w:rPr>
          <w:strike/>
        </w:rPr>
        <w:t xml:space="preserve"> </w:t>
      </w:r>
      <w:r w:rsidRPr="001C2C88">
        <w:rPr>
          <w:b/>
          <w:strike/>
        </w:rPr>
        <w:t>17</w:t>
      </w:r>
      <w:r w:rsidRPr="001C2C88">
        <w:rPr>
          <w:strike/>
        </w:rPr>
        <w:t xml:space="preserve">, 281–285. </w:t>
      </w:r>
    </w:p>
    <w:p w14:paraId="16D692B2" w14:textId="77777777" w:rsidR="005B0536" w:rsidRDefault="005B0536" w:rsidP="00641CAF">
      <w:pPr>
        <w:pStyle w:val="Ref"/>
        <w:spacing w:after="220"/>
        <w:rPr>
          <w:strike/>
        </w:rPr>
      </w:pPr>
      <w:r w:rsidRPr="001C2C88">
        <w:rPr>
          <w:smallCaps/>
          <w:strike/>
        </w:rPr>
        <w:t>Berge T.O., Banks I.S. &amp; Tigertt W.D</w:t>
      </w:r>
      <w:r w:rsidRPr="001C2C88">
        <w:rPr>
          <w:strike/>
        </w:rPr>
        <w:t xml:space="preserve">. (1961). Attenuation of Venezuelan equine encephalomyelitis virus by </w:t>
      </w:r>
      <w:r w:rsidRPr="001C2C88">
        <w:rPr>
          <w:i/>
          <w:strike/>
        </w:rPr>
        <w:t>in vitro</w:t>
      </w:r>
      <w:r w:rsidRPr="001C2C88">
        <w:rPr>
          <w:strike/>
        </w:rPr>
        <w:t xml:space="preserve"> cultivation in guinea pig heart cells. </w:t>
      </w:r>
      <w:r w:rsidRPr="001C2C88">
        <w:rPr>
          <w:i/>
          <w:strike/>
        </w:rPr>
        <w:t>Am. J. Hyg.,</w:t>
      </w:r>
      <w:r w:rsidRPr="001C2C88">
        <w:rPr>
          <w:strike/>
        </w:rPr>
        <w:t xml:space="preserve"> </w:t>
      </w:r>
      <w:r w:rsidRPr="001C2C88">
        <w:rPr>
          <w:b/>
          <w:strike/>
        </w:rPr>
        <w:t>73</w:t>
      </w:r>
      <w:r w:rsidRPr="001C2C88">
        <w:rPr>
          <w:strike/>
        </w:rPr>
        <w:t>, 209–218.</w:t>
      </w:r>
    </w:p>
    <w:p w14:paraId="1A5ECB6B" w14:textId="36DF2CF3" w:rsidR="003B5BA1" w:rsidRPr="003B5BA1" w:rsidRDefault="003B5BA1" w:rsidP="003B5BA1">
      <w:pPr>
        <w:pStyle w:val="Ref"/>
        <w:spacing w:after="220"/>
        <w:rPr>
          <w:u w:val="double"/>
        </w:rPr>
      </w:pPr>
      <w:r w:rsidRPr="00C74EDE">
        <w:rPr>
          <w:smallCaps/>
          <w:u w:val="double"/>
        </w:rPr>
        <w:t>Beaty B</w:t>
      </w:r>
      <w:r w:rsidRPr="00C74EDE">
        <w:rPr>
          <w:smallCaps/>
          <w:u w:val="double"/>
        </w:rPr>
        <w:t>.</w:t>
      </w:r>
      <w:r w:rsidRPr="00C74EDE">
        <w:rPr>
          <w:smallCaps/>
          <w:u w:val="double"/>
        </w:rPr>
        <w:t>J</w:t>
      </w:r>
      <w:r w:rsidRPr="00C74EDE">
        <w:rPr>
          <w:smallCaps/>
          <w:u w:val="double"/>
        </w:rPr>
        <w:t>.</w:t>
      </w:r>
      <w:r w:rsidRPr="00C74EDE">
        <w:rPr>
          <w:smallCaps/>
          <w:u w:val="double"/>
        </w:rPr>
        <w:t>, Calisher C</w:t>
      </w:r>
      <w:r w:rsidRPr="00C74EDE">
        <w:rPr>
          <w:smallCaps/>
          <w:u w:val="double"/>
        </w:rPr>
        <w:t>.</w:t>
      </w:r>
      <w:r w:rsidRPr="00C74EDE">
        <w:rPr>
          <w:smallCaps/>
          <w:u w:val="double"/>
        </w:rPr>
        <w:t>H</w:t>
      </w:r>
      <w:r w:rsidRPr="00C74EDE">
        <w:rPr>
          <w:smallCaps/>
          <w:u w:val="double"/>
        </w:rPr>
        <w:t>. &amp;</w:t>
      </w:r>
      <w:r w:rsidRPr="00C74EDE">
        <w:rPr>
          <w:smallCaps/>
          <w:u w:val="double"/>
        </w:rPr>
        <w:t xml:space="preserve"> Shope R</w:t>
      </w:r>
      <w:r w:rsidRPr="00C74EDE">
        <w:rPr>
          <w:smallCaps/>
          <w:u w:val="double"/>
        </w:rPr>
        <w:t>.</w:t>
      </w:r>
      <w:r w:rsidRPr="00C74EDE">
        <w:rPr>
          <w:smallCaps/>
          <w:u w:val="double"/>
        </w:rPr>
        <w:t>E.</w:t>
      </w:r>
      <w:r w:rsidRPr="003B5BA1">
        <w:rPr>
          <w:u w:val="double"/>
        </w:rPr>
        <w:t xml:space="preserve"> </w:t>
      </w:r>
      <w:r w:rsidR="00C74EDE">
        <w:rPr>
          <w:u w:val="double"/>
        </w:rPr>
        <w:t xml:space="preserve">(1995). </w:t>
      </w:r>
      <w:r w:rsidRPr="003B5BA1">
        <w:rPr>
          <w:u w:val="double"/>
        </w:rPr>
        <w:t xml:space="preserve">Arboviruses. </w:t>
      </w:r>
      <w:r w:rsidRPr="00C74EDE">
        <w:rPr>
          <w:i/>
          <w:iCs/>
          <w:u w:val="double"/>
        </w:rPr>
        <w:t>In:</w:t>
      </w:r>
      <w:r w:rsidRPr="003B5BA1">
        <w:rPr>
          <w:u w:val="double"/>
        </w:rPr>
        <w:t xml:space="preserve"> Diagnostic procedures for viral, rickettsial and chlamydial infections</w:t>
      </w:r>
      <w:r w:rsidR="00852634">
        <w:rPr>
          <w:u w:val="double"/>
        </w:rPr>
        <w:t>, Seven</w:t>
      </w:r>
      <w:r w:rsidRPr="003B5BA1">
        <w:rPr>
          <w:u w:val="double"/>
        </w:rPr>
        <w:t>th edition</w:t>
      </w:r>
      <w:r w:rsidR="00852634" w:rsidRPr="003B5BA1">
        <w:rPr>
          <w:u w:val="double"/>
        </w:rPr>
        <w:t>, Lennete E</w:t>
      </w:r>
      <w:r w:rsidR="00852634">
        <w:rPr>
          <w:u w:val="double"/>
        </w:rPr>
        <w:t>.</w:t>
      </w:r>
      <w:r w:rsidR="00852634" w:rsidRPr="003B5BA1">
        <w:rPr>
          <w:u w:val="double"/>
        </w:rPr>
        <w:t>T</w:t>
      </w:r>
      <w:r w:rsidR="00852634">
        <w:rPr>
          <w:u w:val="double"/>
        </w:rPr>
        <w:t>. &amp;</w:t>
      </w:r>
      <w:r w:rsidR="00852634" w:rsidRPr="003B5BA1">
        <w:rPr>
          <w:u w:val="double"/>
        </w:rPr>
        <w:t xml:space="preserve"> Lennete D</w:t>
      </w:r>
      <w:r w:rsidR="00852634">
        <w:rPr>
          <w:u w:val="double"/>
        </w:rPr>
        <w:t>.</w:t>
      </w:r>
      <w:r w:rsidR="00852634" w:rsidRPr="003B5BA1">
        <w:rPr>
          <w:u w:val="double"/>
        </w:rPr>
        <w:t>A</w:t>
      </w:r>
      <w:r w:rsidR="00852634">
        <w:rPr>
          <w:u w:val="double"/>
        </w:rPr>
        <w:t>.</w:t>
      </w:r>
      <w:r w:rsidR="00852634" w:rsidRPr="003B5BA1">
        <w:rPr>
          <w:u w:val="double"/>
        </w:rPr>
        <w:t>, eds</w:t>
      </w:r>
      <w:r w:rsidRPr="003B5BA1">
        <w:rPr>
          <w:u w:val="double"/>
        </w:rPr>
        <w:t>. American Public Health Association</w:t>
      </w:r>
      <w:r w:rsidR="00852634">
        <w:rPr>
          <w:u w:val="double"/>
        </w:rPr>
        <w:t>,</w:t>
      </w:r>
      <w:r w:rsidRPr="003B5BA1">
        <w:rPr>
          <w:u w:val="double"/>
        </w:rPr>
        <w:t xml:space="preserve"> </w:t>
      </w:r>
      <w:r w:rsidR="00852634" w:rsidRPr="003B5BA1">
        <w:rPr>
          <w:u w:val="double"/>
        </w:rPr>
        <w:t>Washington, D.C.</w:t>
      </w:r>
      <w:r w:rsidR="00852634">
        <w:rPr>
          <w:u w:val="double"/>
        </w:rPr>
        <w:t>, USA,</w:t>
      </w:r>
      <w:r w:rsidR="00852634" w:rsidRPr="003B5BA1">
        <w:rPr>
          <w:u w:val="double"/>
        </w:rPr>
        <w:t xml:space="preserve"> </w:t>
      </w:r>
      <w:r w:rsidRPr="003B5BA1">
        <w:rPr>
          <w:u w:val="double"/>
        </w:rPr>
        <w:t>189</w:t>
      </w:r>
      <w:r w:rsidR="00852634">
        <w:rPr>
          <w:u w:val="double"/>
        </w:rPr>
        <w:t>–</w:t>
      </w:r>
      <w:r w:rsidRPr="003B5BA1">
        <w:rPr>
          <w:u w:val="double"/>
        </w:rPr>
        <w:t>212.</w:t>
      </w:r>
    </w:p>
    <w:p w14:paraId="40C6772D" w14:textId="025A458D" w:rsidR="005B0536" w:rsidRPr="0054082B" w:rsidRDefault="005B0536" w:rsidP="00641CAF">
      <w:pPr>
        <w:pStyle w:val="Ref"/>
        <w:spacing w:after="220"/>
        <w:rPr>
          <w:smallCaps/>
          <w:strike/>
        </w:rPr>
      </w:pPr>
      <w:r w:rsidRPr="0054082B">
        <w:rPr>
          <w:smallCaps/>
          <w:strike/>
        </w:rPr>
        <w:t>Bingham A.M., Graham S.P., Burkett-Cadena N.D., White G.S., Hassan H.K. &amp; Unnasch T.R.</w:t>
      </w:r>
      <w:r w:rsidRPr="0054082B">
        <w:rPr>
          <w:strike/>
        </w:rPr>
        <w:t xml:space="preserve"> (2012). Detection of eastern equine encephalomyelitis virus RNA in North American snakes. </w:t>
      </w:r>
      <w:r w:rsidRPr="0054082B">
        <w:rPr>
          <w:rStyle w:val="jrnl"/>
          <w:i/>
          <w:strike/>
        </w:rPr>
        <w:t>Am. J. Trop. Med. Hyg</w:t>
      </w:r>
      <w:r w:rsidRPr="0054082B">
        <w:rPr>
          <w:i/>
          <w:strike/>
        </w:rPr>
        <w:t>.</w:t>
      </w:r>
      <w:r w:rsidRPr="0054082B">
        <w:rPr>
          <w:strike/>
        </w:rPr>
        <w:t xml:space="preserve">, </w:t>
      </w:r>
      <w:r w:rsidRPr="0054082B">
        <w:rPr>
          <w:b/>
          <w:strike/>
        </w:rPr>
        <w:t>87</w:t>
      </w:r>
      <w:r w:rsidRPr="0054082B">
        <w:rPr>
          <w:strike/>
        </w:rPr>
        <w:t>, 1140–1144.</w:t>
      </w:r>
    </w:p>
    <w:p w14:paraId="18D6E240" w14:textId="77777777" w:rsidR="005B0536" w:rsidRPr="001C2C88" w:rsidRDefault="005B0536" w:rsidP="00641CAF">
      <w:pPr>
        <w:pStyle w:val="Ref"/>
        <w:spacing w:after="220"/>
        <w:rPr>
          <w:strike/>
        </w:rPr>
      </w:pPr>
      <w:r w:rsidRPr="001C2C88">
        <w:rPr>
          <w:smallCaps/>
          <w:strike/>
        </w:rPr>
        <w:t>Brown T.M., Mitchell C.J., Nasci R.S., Smith G.C. &amp; Roehrig J.T</w:t>
      </w:r>
      <w:r w:rsidRPr="001C2C88">
        <w:rPr>
          <w:strike/>
        </w:rPr>
        <w:t xml:space="preserve">. (2001). Detection of eastern equine encephalitis virus in infected mosquitoes using a monoclonal antibody-based antigen-capture enzyme-linked immunosorbent assay. </w:t>
      </w:r>
      <w:r w:rsidRPr="001C2C88">
        <w:rPr>
          <w:i/>
          <w:iCs/>
          <w:strike/>
        </w:rPr>
        <w:t>Am. J. Trop. Med. Hyg</w:t>
      </w:r>
      <w:r w:rsidRPr="001C2C88">
        <w:rPr>
          <w:strike/>
        </w:rPr>
        <w:t xml:space="preserve">., </w:t>
      </w:r>
      <w:r w:rsidRPr="001C2C88">
        <w:rPr>
          <w:b/>
          <w:bCs/>
          <w:strike/>
        </w:rPr>
        <w:t>65</w:t>
      </w:r>
      <w:r w:rsidRPr="001C2C88">
        <w:rPr>
          <w:strike/>
        </w:rPr>
        <w:t>, 208–213.</w:t>
      </w:r>
    </w:p>
    <w:p w14:paraId="06B2701E" w14:textId="77777777" w:rsidR="005B0536" w:rsidRPr="00CB68DF" w:rsidRDefault="005B0536" w:rsidP="00641CAF">
      <w:pPr>
        <w:pStyle w:val="Ref"/>
        <w:spacing w:after="220"/>
        <w:rPr>
          <w:strike/>
        </w:rPr>
      </w:pPr>
      <w:r w:rsidRPr="00CB68DF">
        <w:rPr>
          <w:smallCaps/>
          <w:strike/>
        </w:rPr>
        <w:t>Calisher C.H., Shope R.E., Brandt W., Casals J., Karabatsos N., Murphy F.A., Tesh R.B. &amp; Wiebe</w:t>
      </w:r>
      <w:r w:rsidRPr="00CB68DF">
        <w:rPr>
          <w:strike/>
        </w:rPr>
        <w:t xml:space="preserve"> M.E. (1980). Proposed antigenic classification of registered arboviruses. I. </w:t>
      </w:r>
      <w:r w:rsidRPr="00CB68DF">
        <w:rPr>
          <w:i/>
          <w:strike/>
        </w:rPr>
        <w:t>Togavirus Alphavirus. Intervirology</w:t>
      </w:r>
      <w:r w:rsidRPr="00CB68DF">
        <w:rPr>
          <w:strike/>
        </w:rPr>
        <w:t xml:space="preserve">, </w:t>
      </w:r>
      <w:r w:rsidRPr="00CB68DF">
        <w:rPr>
          <w:b/>
          <w:strike/>
        </w:rPr>
        <w:t>14</w:t>
      </w:r>
      <w:r w:rsidRPr="00CB68DF">
        <w:rPr>
          <w:strike/>
        </w:rPr>
        <w:t>, 229–232.</w:t>
      </w:r>
    </w:p>
    <w:p w14:paraId="04445E74" w14:textId="6445A732" w:rsidR="00F83E86" w:rsidRPr="00F35C4E" w:rsidRDefault="00F83E86" w:rsidP="00F83E86">
      <w:pPr>
        <w:pStyle w:val="Ref"/>
        <w:spacing w:after="220"/>
        <w:rPr>
          <w:i/>
          <w:iCs/>
          <w:u w:val="double"/>
        </w:rPr>
      </w:pPr>
      <w:r w:rsidRPr="00F83E86">
        <w:rPr>
          <w:smallCaps/>
          <w:u w:val="double"/>
        </w:rPr>
        <w:t xml:space="preserve">Campos A.S., Franco A.C., Godinho F.M., Huff R., Candido D.S., </w:t>
      </w:r>
      <w:r w:rsidR="00F318FC" w:rsidRPr="00F83E86">
        <w:rPr>
          <w:smallCaps/>
          <w:u w:val="double"/>
        </w:rPr>
        <w:t>da C</w:t>
      </w:r>
      <w:r w:rsidR="00F318FC">
        <w:rPr>
          <w:smallCaps/>
          <w:u w:val="double"/>
        </w:rPr>
        <w:t>ruz</w:t>
      </w:r>
      <w:r w:rsidR="00F318FC" w:rsidRPr="00F83E86">
        <w:rPr>
          <w:smallCaps/>
          <w:u w:val="double"/>
        </w:rPr>
        <w:t xml:space="preserve"> </w:t>
      </w:r>
      <w:r w:rsidRPr="00F83E86">
        <w:rPr>
          <w:smallCaps/>
          <w:u w:val="double"/>
        </w:rPr>
        <w:t xml:space="preserve">Cardoso J., Hua X., Claro I.M., Morais P., Franceschina C., </w:t>
      </w:r>
      <w:r w:rsidR="00F318FC" w:rsidRPr="00F83E86">
        <w:rPr>
          <w:smallCaps/>
          <w:u w:val="double"/>
        </w:rPr>
        <w:t>de L</w:t>
      </w:r>
      <w:r w:rsidR="00F318FC">
        <w:rPr>
          <w:smallCaps/>
          <w:u w:val="double"/>
        </w:rPr>
        <w:t>ima</w:t>
      </w:r>
      <w:r w:rsidR="00F318FC" w:rsidRPr="00F83E86">
        <w:rPr>
          <w:smallCaps/>
          <w:u w:val="double"/>
        </w:rPr>
        <w:t xml:space="preserve"> </w:t>
      </w:r>
      <w:r w:rsidRPr="00F83E86">
        <w:rPr>
          <w:smallCaps/>
          <w:u w:val="double"/>
        </w:rPr>
        <w:t>Bermann</w:t>
      </w:r>
      <w:r w:rsidR="00F16844">
        <w:rPr>
          <w:smallCaps/>
          <w:u w:val="double"/>
        </w:rPr>
        <w:t xml:space="preserve"> </w:t>
      </w:r>
      <w:r w:rsidRPr="00F83E86">
        <w:rPr>
          <w:smallCaps/>
          <w:u w:val="double"/>
        </w:rPr>
        <w:t xml:space="preserve">T., dos Santos F.M., Bauermann M., Selayaran T.M., Ruivo A.P., Santin C., Bonella J., Rodenbusch C., Ferreira J.C., Weaver S.C., Gewehr V.R., Wallau G.L., de Souza W.M. &amp; Salvato R.S. (2024). </w:t>
      </w:r>
      <w:r w:rsidRPr="00F83E86">
        <w:rPr>
          <w:u w:val="double"/>
        </w:rPr>
        <w:t xml:space="preserve">Molecular </w:t>
      </w:r>
      <w:r w:rsidR="00E138FB" w:rsidRPr="00F83E86">
        <w:rPr>
          <w:u w:val="double"/>
        </w:rPr>
        <w:t xml:space="preserve">Epidemiology </w:t>
      </w:r>
      <w:r w:rsidRPr="00F83E86">
        <w:rPr>
          <w:u w:val="double"/>
        </w:rPr>
        <w:t xml:space="preserve">of Western </w:t>
      </w:r>
      <w:r w:rsidR="00E138FB" w:rsidRPr="00F83E86">
        <w:rPr>
          <w:u w:val="double"/>
        </w:rPr>
        <w:t>Equine Encephalitis Virus</w:t>
      </w:r>
      <w:r w:rsidRPr="00F83E86">
        <w:rPr>
          <w:u w:val="double"/>
        </w:rPr>
        <w:t xml:space="preserve">, South America, 2023–2024. </w:t>
      </w:r>
      <w:r w:rsidRPr="00F35C4E">
        <w:rPr>
          <w:i/>
          <w:iCs/>
          <w:u w:val="double"/>
        </w:rPr>
        <w:t>Emerg</w:t>
      </w:r>
      <w:r w:rsidR="00B929E9" w:rsidRPr="00F35C4E">
        <w:rPr>
          <w:i/>
          <w:iCs/>
          <w:u w:val="double"/>
        </w:rPr>
        <w:t>.</w:t>
      </w:r>
      <w:r w:rsidRPr="00F35C4E">
        <w:rPr>
          <w:i/>
          <w:iCs/>
          <w:u w:val="double"/>
        </w:rPr>
        <w:t xml:space="preserve"> Infect</w:t>
      </w:r>
      <w:r w:rsidR="00B929E9" w:rsidRPr="00F35C4E">
        <w:rPr>
          <w:i/>
          <w:iCs/>
          <w:u w:val="double"/>
        </w:rPr>
        <w:t>.</w:t>
      </w:r>
      <w:r w:rsidRPr="00F35C4E">
        <w:rPr>
          <w:i/>
          <w:iCs/>
          <w:u w:val="double"/>
        </w:rPr>
        <w:t xml:space="preserve"> Dis</w:t>
      </w:r>
      <w:r w:rsidR="00B929E9" w:rsidRPr="00F35C4E">
        <w:rPr>
          <w:i/>
          <w:iCs/>
          <w:u w:val="double"/>
        </w:rPr>
        <w:t>.</w:t>
      </w:r>
      <w:r w:rsidRPr="00F35C4E">
        <w:rPr>
          <w:i/>
          <w:iCs/>
          <w:u w:val="double"/>
        </w:rPr>
        <w:t xml:space="preserve">, </w:t>
      </w:r>
      <w:r w:rsidRPr="00F35C4E">
        <w:rPr>
          <w:b/>
          <w:bCs/>
          <w:u w:val="double"/>
        </w:rPr>
        <w:t>30</w:t>
      </w:r>
      <w:r w:rsidR="00B929E9" w:rsidRPr="00F35C4E">
        <w:rPr>
          <w:u w:val="double"/>
        </w:rPr>
        <w:t xml:space="preserve">, </w:t>
      </w:r>
      <w:r w:rsidR="00AA4260" w:rsidRPr="00F35C4E">
        <w:rPr>
          <w:u w:val="double"/>
        </w:rPr>
        <w:t>1834–1840</w:t>
      </w:r>
      <w:r w:rsidRPr="00F35C4E">
        <w:rPr>
          <w:u w:val="double"/>
        </w:rPr>
        <w:t>.</w:t>
      </w:r>
      <w:r w:rsidRPr="00F35C4E">
        <w:rPr>
          <w:i/>
          <w:iCs/>
          <w:u w:val="double"/>
        </w:rPr>
        <w:t xml:space="preserve"> </w:t>
      </w:r>
      <w:r w:rsidR="00AA4260" w:rsidRPr="00F35C4E">
        <w:rPr>
          <w:u w:val="double"/>
        </w:rPr>
        <w:t>doi: 10.3201/eid3009.240530.</w:t>
      </w:r>
      <w:r w:rsidRPr="00F35C4E">
        <w:rPr>
          <w:i/>
          <w:iCs/>
          <w:u w:val="double"/>
        </w:rPr>
        <w:t xml:space="preserve"> </w:t>
      </w:r>
    </w:p>
    <w:p w14:paraId="6EBD6A16" w14:textId="6B45B1FE" w:rsidR="0043677A" w:rsidRDefault="0043677A" w:rsidP="00641CAF">
      <w:pPr>
        <w:pStyle w:val="Ref"/>
        <w:spacing w:after="220"/>
        <w:rPr>
          <w:strike/>
        </w:rPr>
      </w:pPr>
      <w:r w:rsidRPr="00F35C4E">
        <w:rPr>
          <w:smallCaps/>
          <w:strike/>
        </w:rPr>
        <w:t>Carrera J</w:t>
      </w:r>
      <w:r w:rsidR="00627D1D" w:rsidRPr="00F35C4E">
        <w:rPr>
          <w:smallCaps/>
          <w:strike/>
        </w:rPr>
        <w:t>.</w:t>
      </w:r>
      <w:r w:rsidRPr="00F35C4E">
        <w:rPr>
          <w:smallCaps/>
          <w:strike/>
        </w:rPr>
        <w:t>-P</w:t>
      </w:r>
      <w:r w:rsidR="00627D1D" w:rsidRPr="00F35C4E">
        <w:rPr>
          <w:smallCaps/>
          <w:strike/>
        </w:rPr>
        <w:t>.</w:t>
      </w:r>
      <w:r w:rsidRPr="00F35C4E">
        <w:rPr>
          <w:smallCaps/>
          <w:strike/>
        </w:rPr>
        <w:t>, Forrester N</w:t>
      </w:r>
      <w:r w:rsidR="00627D1D" w:rsidRPr="00F35C4E">
        <w:rPr>
          <w:smallCaps/>
          <w:strike/>
        </w:rPr>
        <w:t>.</w:t>
      </w:r>
      <w:r w:rsidRPr="00F35C4E">
        <w:rPr>
          <w:smallCaps/>
          <w:strike/>
        </w:rPr>
        <w:t>, Wang E</w:t>
      </w:r>
      <w:r w:rsidR="00627D1D" w:rsidRPr="00F35C4E">
        <w:rPr>
          <w:smallCaps/>
          <w:strike/>
        </w:rPr>
        <w:t>., Vittor A.Y., Haddow A.</w:t>
      </w:r>
      <w:r w:rsidRPr="00F35C4E">
        <w:rPr>
          <w:smallCaps/>
          <w:strike/>
        </w:rPr>
        <w:t>D., Ló</w:t>
      </w:r>
      <w:r w:rsidR="004B3656" w:rsidRPr="00F35C4E">
        <w:rPr>
          <w:smallCaps/>
          <w:strike/>
        </w:rPr>
        <w:t>pez-Vergés S.</w:t>
      </w:r>
      <w:r w:rsidR="00627D1D" w:rsidRPr="00F35C4E">
        <w:rPr>
          <w:smallCaps/>
          <w:strike/>
        </w:rPr>
        <w:t>,</w:t>
      </w:r>
      <w:r w:rsidR="004B3656" w:rsidRPr="00F35C4E">
        <w:rPr>
          <w:smallCaps/>
          <w:strike/>
        </w:rPr>
        <w:t xml:space="preserve"> Abadía I., Castaño E., Sosa N., Báez C., Estripeaut D., Díaz Y., Beltrán D., Cisneros J., Cedeño H. G., Travassos da Rosa A.P., Hernandez H.</w:t>
      </w:r>
      <w:r w:rsidR="00627D1D" w:rsidRPr="00F35C4E">
        <w:rPr>
          <w:smallCaps/>
          <w:strike/>
        </w:rPr>
        <w:t>, Martínez-Torres A.O., Tesh R.B. &amp; Weaver S.</w:t>
      </w:r>
      <w:r w:rsidR="004B3656" w:rsidRPr="00F35C4E">
        <w:rPr>
          <w:smallCaps/>
          <w:strike/>
        </w:rPr>
        <w:t>C. (2013)</w:t>
      </w:r>
      <w:r w:rsidR="00627D1D" w:rsidRPr="00F35C4E">
        <w:rPr>
          <w:smallCaps/>
          <w:strike/>
        </w:rPr>
        <w:t>.</w:t>
      </w:r>
      <w:r w:rsidR="004B3656" w:rsidRPr="00F35C4E">
        <w:rPr>
          <w:smallCaps/>
          <w:strike/>
        </w:rPr>
        <w:t xml:space="preserve"> </w:t>
      </w:r>
      <w:r w:rsidR="004B3656" w:rsidRPr="0054082B">
        <w:rPr>
          <w:strike/>
        </w:rPr>
        <w:t xml:space="preserve">Eastern Equine Encephalitis in Latin America. </w:t>
      </w:r>
      <w:r w:rsidR="004B3656" w:rsidRPr="0054082B">
        <w:rPr>
          <w:i/>
          <w:strike/>
        </w:rPr>
        <w:t>N</w:t>
      </w:r>
      <w:r w:rsidR="00894F1C" w:rsidRPr="0054082B">
        <w:rPr>
          <w:i/>
          <w:strike/>
        </w:rPr>
        <w:t>.</w:t>
      </w:r>
      <w:r w:rsidR="004B3656" w:rsidRPr="0054082B">
        <w:rPr>
          <w:i/>
          <w:strike/>
        </w:rPr>
        <w:t xml:space="preserve"> Engl</w:t>
      </w:r>
      <w:r w:rsidR="00894F1C" w:rsidRPr="0054082B">
        <w:rPr>
          <w:i/>
          <w:strike/>
        </w:rPr>
        <w:t>.</w:t>
      </w:r>
      <w:r w:rsidR="004B3656" w:rsidRPr="0054082B">
        <w:rPr>
          <w:i/>
          <w:strike/>
        </w:rPr>
        <w:t xml:space="preserve"> J</w:t>
      </w:r>
      <w:r w:rsidR="00894F1C" w:rsidRPr="0054082B">
        <w:rPr>
          <w:i/>
          <w:strike/>
        </w:rPr>
        <w:t>.</w:t>
      </w:r>
      <w:r w:rsidR="004B3656" w:rsidRPr="0054082B">
        <w:rPr>
          <w:i/>
          <w:strike/>
        </w:rPr>
        <w:t xml:space="preserve"> Med</w:t>
      </w:r>
      <w:r w:rsidR="001C3C90" w:rsidRPr="0054082B">
        <w:rPr>
          <w:strike/>
        </w:rPr>
        <w:t>.</w:t>
      </w:r>
      <w:r w:rsidR="00894F1C" w:rsidRPr="0054082B">
        <w:rPr>
          <w:strike/>
        </w:rPr>
        <w:t>,</w:t>
      </w:r>
      <w:r w:rsidR="001C3C90" w:rsidRPr="0054082B">
        <w:rPr>
          <w:strike/>
        </w:rPr>
        <w:t xml:space="preserve"> </w:t>
      </w:r>
      <w:r w:rsidR="001C3C90" w:rsidRPr="0054082B">
        <w:rPr>
          <w:b/>
          <w:strike/>
        </w:rPr>
        <w:t>369</w:t>
      </w:r>
      <w:r w:rsidR="001C3C90" w:rsidRPr="0054082B">
        <w:rPr>
          <w:strike/>
        </w:rPr>
        <w:t>, 732</w:t>
      </w:r>
      <w:r w:rsidR="00627D1D" w:rsidRPr="0054082B">
        <w:rPr>
          <w:strike/>
        </w:rPr>
        <w:t>–7</w:t>
      </w:r>
      <w:r w:rsidR="001C3C90" w:rsidRPr="0054082B">
        <w:rPr>
          <w:strike/>
        </w:rPr>
        <w:t>44.</w:t>
      </w:r>
    </w:p>
    <w:p w14:paraId="6C4B9B21" w14:textId="090AD129" w:rsidR="002635E1" w:rsidRPr="002635E1" w:rsidRDefault="002635E1" w:rsidP="002635E1">
      <w:pPr>
        <w:pStyle w:val="Ref"/>
        <w:spacing w:after="220"/>
        <w:rPr>
          <w:smallCaps/>
          <w:u w:val="double"/>
        </w:rPr>
      </w:pPr>
      <w:r w:rsidRPr="002635E1">
        <w:rPr>
          <w:smallCaps/>
          <w:u w:val="double"/>
        </w:rPr>
        <w:lastRenderedPageBreak/>
        <w:t>Centers for Disease Control and Prevention</w:t>
      </w:r>
      <w:r w:rsidR="001A0798">
        <w:rPr>
          <w:smallCaps/>
          <w:u w:val="double"/>
        </w:rPr>
        <w:t xml:space="preserve"> </w:t>
      </w:r>
      <w:r w:rsidR="001A0798" w:rsidRPr="002635E1">
        <w:rPr>
          <w:smallCaps/>
          <w:u w:val="double"/>
        </w:rPr>
        <w:t>(CDC</w:t>
      </w:r>
      <w:r w:rsidRPr="002635E1">
        <w:rPr>
          <w:smallCaps/>
          <w:u w:val="double"/>
        </w:rPr>
        <w:t xml:space="preserve">) (2020). </w:t>
      </w:r>
      <w:r w:rsidRPr="002635E1">
        <w:rPr>
          <w:u w:val="double"/>
        </w:rPr>
        <w:t xml:space="preserve">Biosafety in </w:t>
      </w:r>
      <w:r w:rsidR="007F7BFA" w:rsidRPr="002635E1">
        <w:rPr>
          <w:u w:val="double"/>
        </w:rPr>
        <w:t xml:space="preserve">Microbiological </w:t>
      </w:r>
      <w:r w:rsidRPr="002635E1">
        <w:rPr>
          <w:u w:val="double"/>
        </w:rPr>
        <w:t xml:space="preserve">and Biomedical Laboratories (BMBL) 6th Edition. US Department of Health and Human Services, National Institute of Health, </w:t>
      </w:r>
      <w:r w:rsidR="007F7BFA" w:rsidRPr="00286872">
        <w:rPr>
          <w:u w:val="double"/>
        </w:rPr>
        <w:t>CDC</w:t>
      </w:r>
      <w:r w:rsidR="007F7BFA">
        <w:rPr>
          <w:u w:val="double"/>
        </w:rPr>
        <w:t>, USA</w:t>
      </w:r>
      <w:r w:rsidR="007F7BFA" w:rsidRPr="00286872">
        <w:rPr>
          <w:u w:val="double"/>
        </w:rPr>
        <w:t xml:space="preserve">. </w:t>
      </w:r>
      <w:r w:rsidRPr="002635E1">
        <w:rPr>
          <w:u w:val="double"/>
        </w:rPr>
        <w:t>p</w:t>
      </w:r>
      <w:r w:rsidR="007F7BFA">
        <w:rPr>
          <w:u w:val="double"/>
        </w:rPr>
        <w:t>p.</w:t>
      </w:r>
      <w:r w:rsidRPr="002635E1">
        <w:rPr>
          <w:u w:val="double"/>
        </w:rPr>
        <w:t xml:space="preserve"> 303 </w:t>
      </w:r>
      <w:hyperlink r:id="rId13" w:history="1">
        <w:r w:rsidRPr="002635E1">
          <w:rPr>
            <w:rStyle w:val="Lienhypertexte"/>
          </w:rPr>
          <w:t>https://stacks.cdc.gov/view/cdc/97733</w:t>
        </w:r>
      </w:hyperlink>
    </w:p>
    <w:p w14:paraId="403A8EE2" w14:textId="71800124" w:rsidR="006D1D27" w:rsidRPr="006D1D27" w:rsidRDefault="006D1D27" w:rsidP="00641CAF">
      <w:pPr>
        <w:pStyle w:val="Ref"/>
        <w:spacing w:after="220"/>
        <w:rPr>
          <w:smallCaps/>
          <w:u w:val="double"/>
        </w:rPr>
      </w:pPr>
      <w:r w:rsidRPr="00286872">
        <w:rPr>
          <w:smallCaps/>
          <w:u w:val="double"/>
        </w:rPr>
        <w:t>Cente</w:t>
      </w:r>
      <w:r w:rsidR="001A0798" w:rsidRPr="00286872">
        <w:rPr>
          <w:smallCaps/>
          <w:u w:val="double"/>
        </w:rPr>
        <w:t>r</w:t>
      </w:r>
      <w:r w:rsidRPr="00286872">
        <w:rPr>
          <w:smallCaps/>
          <w:u w:val="double"/>
        </w:rPr>
        <w:t>s for Disease Prevention and Control</w:t>
      </w:r>
      <w:r>
        <w:rPr>
          <w:u w:val="double"/>
        </w:rPr>
        <w:t xml:space="preserve"> (CDC) </w:t>
      </w:r>
      <w:r w:rsidR="00286872">
        <w:rPr>
          <w:u w:val="double"/>
        </w:rPr>
        <w:t xml:space="preserve">(2024). </w:t>
      </w:r>
      <w:r w:rsidR="00286872" w:rsidRPr="00286872">
        <w:rPr>
          <w:u w:val="double"/>
        </w:rPr>
        <w:t xml:space="preserve">Eastern Equine Encephalitis Virus Surveillance and Control Guidelines. </w:t>
      </w:r>
      <w:r w:rsidR="004C44AD" w:rsidRPr="002635E1">
        <w:rPr>
          <w:u w:val="double"/>
        </w:rPr>
        <w:t xml:space="preserve">US Department of Health and Human Services, National Institute of Health, </w:t>
      </w:r>
      <w:r w:rsidR="004C44AD" w:rsidRPr="00286872">
        <w:rPr>
          <w:u w:val="double"/>
        </w:rPr>
        <w:t>CDC</w:t>
      </w:r>
      <w:r w:rsidR="004C44AD">
        <w:rPr>
          <w:u w:val="double"/>
        </w:rPr>
        <w:t>, USA</w:t>
      </w:r>
      <w:r w:rsidR="00286872" w:rsidRPr="00286872">
        <w:rPr>
          <w:u w:val="double"/>
        </w:rPr>
        <w:t xml:space="preserve">. </w:t>
      </w:r>
      <w:hyperlink r:id="rId14" w:history="1">
        <w:r w:rsidR="00286872" w:rsidRPr="002B2530">
          <w:rPr>
            <w:rStyle w:val="Lienhypertexte"/>
          </w:rPr>
          <w:t>https://www.cdc.gov/eastern-equine-encephalitis/php/surveillance-and-control-guidelines/index.html</w:t>
        </w:r>
      </w:hyperlink>
      <w:r w:rsidR="00286872">
        <w:rPr>
          <w:u w:val="double"/>
        </w:rPr>
        <w:t xml:space="preserve"> </w:t>
      </w:r>
    </w:p>
    <w:p w14:paraId="2667AC83" w14:textId="4134C356" w:rsidR="00B8197F" w:rsidRPr="00DC3AA4" w:rsidRDefault="00EF2A9B" w:rsidP="00B8197F">
      <w:pPr>
        <w:pStyle w:val="Ref"/>
        <w:spacing w:after="220"/>
        <w:rPr>
          <w:u w:val="double"/>
          <w:lang w:val="fr-FR"/>
        </w:rPr>
      </w:pPr>
      <w:r w:rsidRPr="00EF2A9B">
        <w:rPr>
          <w:smallCaps/>
          <w:u w:val="double"/>
        </w:rPr>
        <w:t>Del Piero F</w:t>
      </w:r>
      <w:r w:rsidRPr="0054082B">
        <w:rPr>
          <w:smallCaps/>
          <w:u w:val="double"/>
        </w:rPr>
        <w:t>.</w:t>
      </w:r>
      <w:r w:rsidRPr="00EF2A9B">
        <w:rPr>
          <w:smallCaps/>
          <w:u w:val="double"/>
        </w:rPr>
        <w:t>, Wilkins P</w:t>
      </w:r>
      <w:r w:rsidRPr="0054082B">
        <w:rPr>
          <w:smallCaps/>
          <w:u w:val="double"/>
        </w:rPr>
        <w:t>.</w:t>
      </w:r>
      <w:r w:rsidRPr="00EF2A9B">
        <w:rPr>
          <w:smallCaps/>
          <w:u w:val="double"/>
        </w:rPr>
        <w:t>A</w:t>
      </w:r>
      <w:r w:rsidRPr="0054082B">
        <w:rPr>
          <w:smallCaps/>
          <w:u w:val="double"/>
        </w:rPr>
        <w:t>.</w:t>
      </w:r>
      <w:r w:rsidRPr="00EF2A9B">
        <w:rPr>
          <w:smallCaps/>
          <w:u w:val="double"/>
        </w:rPr>
        <w:t>, Dubovi E</w:t>
      </w:r>
      <w:r w:rsidRPr="0054082B">
        <w:rPr>
          <w:smallCaps/>
          <w:u w:val="double"/>
        </w:rPr>
        <w:t>.</w:t>
      </w:r>
      <w:r w:rsidRPr="00EF2A9B">
        <w:rPr>
          <w:smallCaps/>
          <w:u w:val="double"/>
        </w:rPr>
        <w:t>J</w:t>
      </w:r>
      <w:r w:rsidR="00B8197F" w:rsidRPr="0054082B">
        <w:rPr>
          <w:smallCaps/>
          <w:u w:val="double"/>
        </w:rPr>
        <w:t xml:space="preserve">., </w:t>
      </w:r>
      <w:r w:rsidR="00B8197F" w:rsidRPr="00B8197F">
        <w:rPr>
          <w:smallCaps/>
          <w:u w:val="double"/>
        </w:rPr>
        <w:t>Biolatti B</w:t>
      </w:r>
      <w:r w:rsidR="00B8197F" w:rsidRPr="0054082B">
        <w:rPr>
          <w:smallCaps/>
          <w:u w:val="double"/>
        </w:rPr>
        <w:t>. &amp;</w:t>
      </w:r>
      <w:r w:rsidR="00B8197F" w:rsidRPr="00B8197F">
        <w:rPr>
          <w:smallCaps/>
          <w:u w:val="double"/>
        </w:rPr>
        <w:t xml:space="preserve"> Cantile C.</w:t>
      </w:r>
      <w:r w:rsidR="00B8197F" w:rsidRPr="0054082B">
        <w:rPr>
          <w:u w:val="double"/>
        </w:rPr>
        <w:t xml:space="preserve"> </w:t>
      </w:r>
      <w:r w:rsidRPr="0054082B">
        <w:rPr>
          <w:u w:val="double"/>
        </w:rPr>
        <w:t>(</w:t>
      </w:r>
      <w:r w:rsidRPr="00EF2A9B">
        <w:rPr>
          <w:u w:val="double"/>
        </w:rPr>
        <w:t>2001</w:t>
      </w:r>
      <w:r w:rsidRPr="0054082B">
        <w:rPr>
          <w:u w:val="double"/>
        </w:rPr>
        <w:t>).</w:t>
      </w:r>
      <w:r w:rsidRPr="00EF2A9B">
        <w:rPr>
          <w:u w:val="double"/>
        </w:rPr>
        <w:t xml:space="preserve"> Clinical,</w:t>
      </w:r>
      <w:r w:rsidRPr="0054082B">
        <w:rPr>
          <w:u w:val="double"/>
        </w:rPr>
        <w:t xml:space="preserve"> </w:t>
      </w:r>
      <w:r w:rsidRPr="00EF2A9B">
        <w:rPr>
          <w:u w:val="double"/>
        </w:rPr>
        <w:t>pathologic, immunohistochemical, and virologic findings of</w:t>
      </w:r>
      <w:r w:rsidRPr="0054082B">
        <w:rPr>
          <w:u w:val="double"/>
        </w:rPr>
        <w:t xml:space="preserve"> </w:t>
      </w:r>
      <w:r w:rsidRPr="00EF2A9B">
        <w:rPr>
          <w:u w:val="double"/>
        </w:rPr>
        <w:t xml:space="preserve">eastern equine encephalomyelitis in two horses. </w:t>
      </w:r>
      <w:r w:rsidRPr="00DC3AA4">
        <w:rPr>
          <w:i/>
          <w:u w:val="double"/>
          <w:lang w:val="fr-FR"/>
        </w:rPr>
        <w:t>Vet. Pathol</w:t>
      </w:r>
      <w:r w:rsidRPr="00DC3AA4">
        <w:rPr>
          <w:u w:val="double"/>
          <w:lang w:val="fr-FR"/>
        </w:rPr>
        <w:t xml:space="preserve">., </w:t>
      </w:r>
      <w:r w:rsidRPr="00DC3AA4">
        <w:rPr>
          <w:b/>
          <w:u w:val="double"/>
          <w:lang w:val="fr-FR"/>
        </w:rPr>
        <w:t>38</w:t>
      </w:r>
      <w:r w:rsidRPr="00DC3AA4">
        <w:rPr>
          <w:u w:val="double"/>
          <w:lang w:val="fr-FR"/>
        </w:rPr>
        <w:t>, 451–456.</w:t>
      </w:r>
      <w:r w:rsidR="00B8197F" w:rsidRPr="00DC3AA4">
        <w:rPr>
          <w:u w:val="double"/>
          <w:lang w:val="fr-FR"/>
        </w:rPr>
        <w:t xml:space="preserve"> doi: 10.1354/vp.38-4-451.</w:t>
      </w:r>
    </w:p>
    <w:p w14:paraId="7B943471" w14:textId="2610C62F" w:rsidR="00EF46AD" w:rsidRDefault="00EF46AD" w:rsidP="00EF46AD">
      <w:pPr>
        <w:pStyle w:val="Ref"/>
        <w:spacing w:after="220"/>
        <w:rPr>
          <w:u w:val="double"/>
        </w:rPr>
      </w:pPr>
      <w:r w:rsidRPr="00E31356">
        <w:rPr>
          <w:smallCaps/>
          <w:u w:val="double"/>
          <w:lang w:val="fr-FR"/>
        </w:rPr>
        <w:t>Desanti-Consoli H</w:t>
      </w:r>
      <w:r w:rsidRPr="0054082B">
        <w:rPr>
          <w:smallCaps/>
          <w:u w:val="double"/>
          <w:lang w:val="fr-FR"/>
        </w:rPr>
        <w:t>.</w:t>
      </w:r>
      <w:r w:rsidRPr="00E31356">
        <w:rPr>
          <w:smallCaps/>
          <w:u w:val="double"/>
          <w:lang w:val="fr-FR"/>
        </w:rPr>
        <w:t>, Bouillon J</w:t>
      </w:r>
      <w:r w:rsidRPr="0054082B">
        <w:rPr>
          <w:smallCaps/>
          <w:u w:val="double"/>
          <w:lang w:val="fr-FR"/>
        </w:rPr>
        <w:t>.</w:t>
      </w:r>
      <w:r w:rsidRPr="00E31356">
        <w:rPr>
          <w:smallCaps/>
          <w:u w:val="double"/>
          <w:lang w:val="fr-FR"/>
        </w:rPr>
        <w:t>, Chapuis R</w:t>
      </w:r>
      <w:r w:rsidRPr="0054082B">
        <w:rPr>
          <w:smallCaps/>
          <w:u w:val="double"/>
          <w:lang w:val="fr-FR"/>
        </w:rPr>
        <w:t>.</w:t>
      </w:r>
      <w:r w:rsidRPr="00E31356">
        <w:rPr>
          <w:smallCaps/>
          <w:u w:val="double"/>
          <w:lang w:val="fr-FR"/>
        </w:rPr>
        <w:t>J</w:t>
      </w:r>
      <w:r w:rsidRPr="0054082B">
        <w:rPr>
          <w:smallCaps/>
          <w:u w:val="double"/>
          <w:lang w:val="fr-FR"/>
        </w:rPr>
        <w:t>.</w:t>
      </w:r>
      <w:r w:rsidRPr="00E31356">
        <w:rPr>
          <w:smallCaps/>
          <w:u w:val="double"/>
          <w:lang w:val="fr-FR"/>
        </w:rPr>
        <w:t xml:space="preserve">J. </w:t>
      </w:r>
      <w:r w:rsidRPr="0054082B">
        <w:rPr>
          <w:smallCaps/>
          <w:u w:val="double"/>
          <w:lang w:val="fr-FR"/>
        </w:rPr>
        <w:t xml:space="preserve">(2022). </w:t>
      </w:r>
      <w:r w:rsidRPr="00E31356">
        <w:rPr>
          <w:u w:val="double"/>
        </w:rPr>
        <w:t>Equids</w:t>
      </w:r>
      <w:r w:rsidR="004F7191" w:rsidRPr="0054082B">
        <w:rPr>
          <w:u w:val="double"/>
        </w:rPr>
        <w:t>’</w:t>
      </w:r>
      <w:r w:rsidR="00DF77CB" w:rsidRPr="0054082B">
        <w:rPr>
          <w:u w:val="double"/>
        </w:rPr>
        <w:t xml:space="preserve"> </w:t>
      </w:r>
      <w:r w:rsidRPr="00E31356">
        <w:rPr>
          <w:u w:val="double"/>
        </w:rPr>
        <w:t xml:space="preserve">Core Vaccines Guidelines in North America: Considerations and Prospective. </w:t>
      </w:r>
      <w:r w:rsidRPr="00E31356">
        <w:rPr>
          <w:i/>
          <w:iCs/>
          <w:u w:val="double"/>
        </w:rPr>
        <w:t>Vaccines</w:t>
      </w:r>
      <w:r w:rsidRPr="00E31356">
        <w:rPr>
          <w:u w:val="double"/>
        </w:rPr>
        <w:t xml:space="preserve"> (Basel)</w:t>
      </w:r>
      <w:r w:rsidR="004F7191" w:rsidRPr="0054082B">
        <w:rPr>
          <w:u w:val="double"/>
        </w:rPr>
        <w:t xml:space="preserve">, </w:t>
      </w:r>
      <w:r w:rsidRPr="00E31356">
        <w:rPr>
          <w:b/>
          <w:bCs/>
          <w:u w:val="double"/>
        </w:rPr>
        <w:t>10</w:t>
      </w:r>
      <w:r w:rsidR="004F7191" w:rsidRPr="0054082B">
        <w:rPr>
          <w:u w:val="double"/>
        </w:rPr>
        <w:t xml:space="preserve">, </w:t>
      </w:r>
      <w:r w:rsidRPr="00E31356">
        <w:rPr>
          <w:u w:val="double"/>
        </w:rPr>
        <w:t xml:space="preserve">398. doi: 10.3390/vaccines10030398. </w:t>
      </w:r>
    </w:p>
    <w:p w14:paraId="070D964B" w14:textId="3A9364A3" w:rsidR="00B06C96" w:rsidRPr="00B06C96" w:rsidRDefault="00B06C96" w:rsidP="00B06C96">
      <w:pPr>
        <w:pStyle w:val="Ref"/>
        <w:spacing w:after="220"/>
        <w:rPr>
          <w:u w:val="double"/>
        </w:rPr>
      </w:pPr>
      <w:r w:rsidRPr="00B06C96">
        <w:rPr>
          <w:smallCaps/>
          <w:u w:val="double"/>
        </w:rPr>
        <w:t>Early E., Peralta P.</w:t>
      </w:r>
      <w:r w:rsidRPr="00B06C96">
        <w:rPr>
          <w:smallCaps/>
          <w:u w:val="double"/>
        </w:rPr>
        <w:t xml:space="preserve"> &amp;</w:t>
      </w:r>
      <w:r w:rsidRPr="00B06C96">
        <w:rPr>
          <w:smallCaps/>
          <w:u w:val="double"/>
        </w:rPr>
        <w:t xml:space="preserve"> Johnson K.</w:t>
      </w:r>
      <w:r w:rsidRPr="00B06C96">
        <w:rPr>
          <w:u w:val="double"/>
        </w:rPr>
        <w:t xml:space="preserve"> (1967)</w:t>
      </w:r>
      <w:r>
        <w:rPr>
          <w:u w:val="double"/>
        </w:rPr>
        <w:t>.</w:t>
      </w:r>
      <w:r w:rsidRPr="00B06C96">
        <w:rPr>
          <w:u w:val="double"/>
        </w:rPr>
        <w:t xml:space="preserve"> A plaque neutralization method for arbovirus. </w:t>
      </w:r>
      <w:r w:rsidRPr="00B06C96">
        <w:rPr>
          <w:i/>
          <w:iCs/>
          <w:u w:val="double"/>
        </w:rPr>
        <w:t>Proc. Soc. Exp. Biol Med</w:t>
      </w:r>
      <w:r>
        <w:rPr>
          <w:u w:val="double"/>
        </w:rPr>
        <w:t>.,</w:t>
      </w:r>
      <w:r w:rsidRPr="00B06C96">
        <w:rPr>
          <w:u w:val="double"/>
        </w:rPr>
        <w:t xml:space="preserve"> </w:t>
      </w:r>
      <w:r w:rsidRPr="00B06C96">
        <w:rPr>
          <w:b/>
          <w:bCs/>
          <w:u w:val="double"/>
        </w:rPr>
        <w:t>125</w:t>
      </w:r>
      <w:r>
        <w:rPr>
          <w:u w:val="double"/>
        </w:rPr>
        <w:t>,</w:t>
      </w:r>
      <w:r w:rsidRPr="00B06C96">
        <w:rPr>
          <w:u w:val="double"/>
        </w:rPr>
        <w:t xml:space="preserve"> 741</w:t>
      </w:r>
      <w:r>
        <w:rPr>
          <w:u w:val="double"/>
        </w:rPr>
        <w:t>–</w:t>
      </w:r>
      <w:r w:rsidRPr="00B06C96">
        <w:rPr>
          <w:u w:val="double"/>
        </w:rPr>
        <w:t>747</w:t>
      </w:r>
      <w:r>
        <w:rPr>
          <w:u w:val="double"/>
        </w:rPr>
        <w:t>.</w:t>
      </w:r>
    </w:p>
    <w:p w14:paraId="0683F197" w14:textId="77777777" w:rsidR="005B0536" w:rsidRPr="0054082B" w:rsidRDefault="005B0536" w:rsidP="00641CAF">
      <w:pPr>
        <w:pStyle w:val="Ref"/>
        <w:spacing w:after="220"/>
        <w:rPr>
          <w:strike/>
        </w:rPr>
      </w:pPr>
      <w:r w:rsidRPr="0054082B">
        <w:rPr>
          <w:smallCaps/>
          <w:strike/>
        </w:rPr>
        <w:t>Elvinger F., Baldwin C.A., Liggett A.D., Tank K.N., &amp; Stallknecht D.E.</w:t>
      </w:r>
      <w:r w:rsidRPr="0054082B">
        <w:rPr>
          <w:strike/>
        </w:rPr>
        <w:t xml:space="preserve"> (1996). Prevalence of exposure to eastern equine encephalomyelitis virus in domestic and feral swine in Georgia. </w:t>
      </w:r>
      <w:r w:rsidRPr="0054082B">
        <w:rPr>
          <w:i/>
          <w:strike/>
        </w:rPr>
        <w:t>J. Vet. Diagn. Invest</w:t>
      </w:r>
      <w:r w:rsidRPr="0054082B">
        <w:rPr>
          <w:strike/>
        </w:rPr>
        <w:t xml:space="preserve">., </w:t>
      </w:r>
      <w:r w:rsidRPr="0054082B">
        <w:rPr>
          <w:b/>
          <w:strike/>
        </w:rPr>
        <w:t>8</w:t>
      </w:r>
      <w:r w:rsidRPr="0054082B">
        <w:rPr>
          <w:strike/>
        </w:rPr>
        <w:t>, 481–484.</w:t>
      </w:r>
    </w:p>
    <w:p w14:paraId="0ED7D44C" w14:textId="6F91344C" w:rsidR="005B0536" w:rsidRPr="00D34BB7" w:rsidRDefault="005B0536" w:rsidP="00641CAF">
      <w:pPr>
        <w:pStyle w:val="Ref"/>
        <w:spacing w:after="220"/>
        <w:rPr>
          <w:strike/>
        </w:rPr>
      </w:pPr>
      <w:r w:rsidRPr="00D34BB7">
        <w:rPr>
          <w:smallCaps/>
          <w:strike/>
        </w:rPr>
        <w:t>Eshoo M.W., Whitehouse C.A., Zoll S.T., Massire C., Pennella T.T., Blyn L.B., Sampath R., Hall T.A., Ecker J.A., Desai A., Wasieloski L.P., Li F., Turell M.J., Schink A., Rudnick K., Otero G., Weaver S.C., Ludwig G.V., Hofstadler S.A. &amp; Ecker D.J.</w:t>
      </w:r>
      <w:r w:rsidRPr="00D34BB7">
        <w:rPr>
          <w:strike/>
        </w:rPr>
        <w:t xml:space="preserve"> (2007). Direct broad-range detection of alphaviruses in mosquito extracts. </w:t>
      </w:r>
      <w:r w:rsidRPr="00D34BB7">
        <w:rPr>
          <w:i/>
          <w:strike/>
        </w:rPr>
        <w:t>Virology</w:t>
      </w:r>
      <w:r w:rsidR="00894F1C" w:rsidRPr="00D34BB7">
        <w:rPr>
          <w:strike/>
        </w:rPr>
        <w:t>,</w:t>
      </w:r>
      <w:r w:rsidRPr="00D34BB7">
        <w:rPr>
          <w:strike/>
        </w:rPr>
        <w:t xml:space="preserve"> </w:t>
      </w:r>
      <w:r w:rsidRPr="00D34BB7">
        <w:rPr>
          <w:b/>
          <w:strike/>
        </w:rPr>
        <w:t>368</w:t>
      </w:r>
      <w:r w:rsidRPr="00D34BB7">
        <w:rPr>
          <w:strike/>
        </w:rPr>
        <w:t>, 286</w:t>
      </w:r>
      <w:r w:rsidR="00894F1C" w:rsidRPr="00D34BB7">
        <w:rPr>
          <w:strike/>
        </w:rPr>
        <w:t>–2</w:t>
      </w:r>
      <w:r w:rsidRPr="00D34BB7">
        <w:rPr>
          <w:strike/>
        </w:rPr>
        <w:t>95.</w:t>
      </w:r>
    </w:p>
    <w:p w14:paraId="3B3DAC34" w14:textId="77777777" w:rsidR="00240AFB" w:rsidRPr="0054082B" w:rsidRDefault="00240AFB" w:rsidP="009A39D6">
      <w:pPr>
        <w:pStyle w:val="Ref"/>
        <w:rPr>
          <w:color w:val="000000"/>
          <w:lang w:eastAsia="en-GB"/>
        </w:rPr>
      </w:pPr>
      <w:r w:rsidRPr="0054082B">
        <w:rPr>
          <w:smallCaps/>
        </w:rPr>
        <w:t xml:space="preserve">Estrada-Franco J.G., Navarro-Lopez R., Freier J.E., Cordova D., </w:t>
      </w:r>
      <w:r w:rsidRPr="0054082B">
        <w:rPr>
          <w:rStyle w:val="highlight"/>
          <w:smallCaps/>
        </w:rPr>
        <w:t>Clements</w:t>
      </w:r>
      <w:r w:rsidRPr="0054082B">
        <w:rPr>
          <w:smallCaps/>
        </w:rPr>
        <w:t xml:space="preserve"> T., Moncayo A., Kang W., Gomez-Hernandez C., Rodriguez-Dominguez G., Ludwig G.V., Weaver S.C.</w:t>
      </w:r>
      <w:r w:rsidRPr="0054082B">
        <w:t xml:space="preserve"> </w:t>
      </w:r>
      <w:r w:rsidRPr="0054082B">
        <w:rPr>
          <w:color w:val="000000"/>
          <w:lang w:eastAsia="en-GB"/>
        </w:rPr>
        <w:t xml:space="preserve">(2004). Venezuelan equine encephalitis virus, Southern Mexico. </w:t>
      </w:r>
      <w:r w:rsidRPr="0054082B">
        <w:rPr>
          <w:i/>
          <w:iCs/>
          <w:color w:val="000000"/>
          <w:lang w:eastAsia="en-GB"/>
        </w:rPr>
        <w:t>Emerg. Infect. Dis</w:t>
      </w:r>
      <w:r w:rsidRPr="0054082B">
        <w:rPr>
          <w:color w:val="000000"/>
          <w:lang w:eastAsia="en-GB"/>
        </w:rPr>
        <w:t xml:space="preserve">., </w:t>
      </w:r>
      <w:r w:rsidRPr="0054082B">
        <w:rPr>
          <w:b/>
          <w:color w:val="000000"/>
          <w:lang w:eastAsia="en-GB"/>
        </w:rPr>
        <w:t>10</w:t>
      </w:r>
      <w:r w:rsidRPr="0054082B">
        <w:rPr>
          <w:color w:val="000000"/>
          <w:lang w:eastAsia="en-GB"/>
        </w:rPr>
        <w:t>, 2113–2121.</w:t>
      </w:r>
    </w:p>
    <w:p w14:paraId="08F8220F" w14:textId="3233FB27" w:rsidR="005B0536" w:rsidRPr="0054082B" w:rsidRDefault="005B0536" w:rsidP="00641CAF">
      <w:pPr>
        <w:pStyle w:val="Ref"/>
        <w:spacing w:after="220"/>
        <w:rPr>
          <w:strike/>
        </w:rPr>
      </w:pPr>
      <w:r w:rsidRPr="0054082B">
        <w:rPr>
          <w:smallCaps/>
          <w:strike/>
        </w:rPr>
        <w:t xml:space="preserve">Farrar M.D., Miller D. L., Baldwin C. A., Stiver S. L. &amp; Hall C. L. </w:t>
      </w:r>
      <w:r w:rsidRPr="0054082B">
        <w:rPr>
          <w:strike/>
        </w:rPr>
        <w:t xml:space="preserve">(2005). Eastern equine encephalitis in dogs. </w:t>
      </w:r>
      <w:r w:rsidRPr="0054082B">
        <w:rPr>
          <w:i/>
          <w:strike/>
        </w:rPr>
        <w:t>J. Vet. Diagn. Invest.,</w:t>
      </w:r>
      <w:r w:rsidRPr="0054082B">
        <w:rPr>
          <w:strike/>
        </w:rPr>
        <w:t xml:space="preserve"> </w:t>
      </w:r>
      <w:r w:rsidRPr="0054082B">
        <w:rPr>
          <w:b/>
          <w:strike/>
        </w:rPr>
        <w:t>17</w:t>
      </w:r>
      <w:r w:rsidRPr="0054082B">
        <w:rPr>
          <w:strike/>
        </w:rPr>
        <w:t>, 614–617.</w:t>
      </w:r>
    </w:p>
    <w:p w14:paraId="0F36DC24" w14:textId="021B58B3" w:rsidR="00E814CF" w:rsidRPr="0054082B" w:rsidRDefault="00C64781" w:rsidP="00641CAF">
      <w:pPr>
        <w:pStyle w:val="Ref"/>
        <w:spacing w:after="220"/>
        <w:rPr>
          <w:strike/>
        </w:rPr>
      </w:pPr>
      <w:r w:rsidRPr="0054082B">
        <w:rPr>
          <w:smallCaps/>
          <w:strike/>
        </w:rPr>
        <w:t xml:space="preserve">Franklin </w:t>
      </w:r>
      <w:r w:rsidR="003F395B" w:rsidRPr="0054082B">
        <w:rPr>
          <w:smallCaps/>
          <w:strike/>
        </w:rPr>
        <w:t>R.P.,</w:t>
      </w:r>
      <w:r w:rsidRPr="0054082B">
        <w:rPr>
          <w:smallCaps/>
          <w:strike/>
        </w:rPr>
        <w:t xml:space="preserve"> </w:t>
      </w:r>
      <w:r w:rsidR="003F395B" w:rsidRPr="0054082B">
        <w:rPr>
          <w:rStyle w:val="authors-list-item"/>
          <w:smallCaps/>
          <w:strike/>
        </w:rPr>
        <w:t>Kinde H.</w:t>
      </w:r>
      <w:r w:rsidR="003F395B" w:rsidRPr="0054082B">
        <w:rPr>
          <w:rStyle w:val="comma"/>
          <w:smallCaps/>
          <w:strike/>
          <w:shd w:val="clear" w:color="auto" w:fill="FFFFFF"/>
        </w:rPr>
        <w:t xml:space="preserve">, </w:t>
      </w:r>
      <w:r w:rsidR="003F395B" w:rsidRPr="0054082B">
        <w:rPr>
          <w:rStyle w:val="authors-list-item"/>
          <w:smallCaps/>
          <w:strike/>
        </w:rPr>
        <w:t>Jay M.T.</w:t>
      </w:r>
      <w:r w:rsidR="003F395B" w:rsidRPr="0054082B">
        <w:rPr>
          <w:rStyle w:val="comma"/>
          <w:smallCaps/>
          <w:strike/>
          <w:shd w:val="clear" w:color="auto" w:fill="FFFFFF"/>
        </w:rPr>
        <w:t xml:space="preserve">, </w:t>
      </w:r>
      <w:r w:rsidR="003F395B" w:rsidRPr="0054082B">
        <w:rPr>
          <w:rStyle w:val="authors-list-item"/>
          <w:smallCaps/>
          <w:strike/>
        </w:rPr>
        <w:t>Kramer L.D.</w:t>
      </w:r>
      <w:r w:rsidR="003F395B" w:rsidRPr="0054082B">
        <w:rPr>
          <w:rStyle w:val="comma"/>
          <w:smallCaps/>
          <w:strike/>
          <w:shd w:val="clear" w:color="auto" w:fill="FFFFFF"/>
        </w:rPr>
        <w:t xml:space="preserve">, </w:t>
      </w:r>
      <w:r w:rsidR="003F395B" w:rsidRPr="0054082B">
        <w:rPr>
          <w:rStyle w:val="authors-list-item"/>
          <w:smallCaps/>
          <w:strike/>
        </w:rPr>
        <w:t>Green E.-G.N.</w:t>
      </w:r>
      <w:r w:rsidR="003F395B" w:rsidRPr="0054082B">
        <w:rPr>
          <w:rStyle w:val="comma"/>
          <w:smallCaps/>
          <w:strike/>
          <w:shd w:val="clear" w:color="auto" w:fill="FFFFFF"/>
        </w:rPr>
        <w:t xml:space="preserve">, </w:t>
      </w:r>
      <w:r w:rsidR="003F395B" w:rsidRPr="0054082B">
        <w:rPr>
          <w:rStyle w:val="authors-list-item"/>
          <w:smallCaps/>
          <w:strike/>
        </w:rPr>
        <w:t>Chiles R.E.</w:t>
      </w:r>
      <w:r w:rsidR="003F395B" w:rsidRPr="0054082B">
        <w:rPr>
          <w:rStyle w:val="comma"/>
          <w:smallCaps/>
          <w:strike/>
          <w:shd w:val="clear" w:color="auto" w:fill="FFFFFF"/>
        </w:rPr>
        <w:t xml:space="preserve">, </w:t>
      </w:r>
      <w:r w:rsidR="003F395B" w:rsidRPr="0054082B">
        <w:rPr>
          <w:rStyle w:val="authors-list-item"/>
          <w:smallCaps/>
          <w:strike/>
        </w:rPr>
        <w:t>Ostlund E.</w:t>
      </w:r>
      <w:r w:rsidR="003F395B" w:rsidRPr="0054082B">
        <w:rPr>
          <w:rStyle w:val="comma"/>
          <w:smallCaps/>
          <w:strike/>
          <w:shd w:val="clear" w:color="auto" w:fill="FFFFFF"/>
        </w:rPr>
        <w:t xml:space="preserve">, </w:t>
      </w:r>
      <w:r w:rsidR="003F395B" w:rsidRPr="0054082B">
        <w:rPr>
          <w:rStyle w:val="authors-list-item"/>
          <w:smallCaps/>
          <w:strike/>
        </w:rPr>
        <w:t>Husted S.</w:t>
      </w:r>
      <w:r w:rsidR="003F395B" w:rsidRPr="0054082B">
        <w:rPr>
          <w:rStyle w:val="comma"/>
          <w:smallCaps/>
          <w:strike/>
          <w:shd w:val="clear" w:color="auto" w:fill="FFFFFF"/>
        </w:rPr>
        <w:t xml:space="preserve">, </w:t>
      </w:r>
      <w:r w:rsidR="003F395B" w:rsidRPr="0054082B">
        <w:rPr>
          <w:rStyle w:val="authors-list-item"/>
          <w:smallCaps/>
          <w:strike/>
        </w:rPr>
        <w:t>Smith J.</w:t>
      </w:r>
      <w:r w:rsidR="003F395B" w:rsidRPr="0054082B">
        <w:rPr>
          <w:rStyle w:val="comma"/>
          <w:smallCaps/>
          <w:strike/>
          <w:shd w:val="clear" w:color="auto" w:fill="FFFFFF"/>
        </w:rPr>
        <w:t xml:space="preserve"> &amp; </w:t>
      </w:r>
      <w:r w:rsidR="003F395B" w:rsidRPr="0054082B">
        <w:rPr>
          <w:rStyle w:val="authors-list-item"/>
          <w:smallCaps/>
          <w:strike/>
        </w:rPr>
        <w:t>Parker M.D.</w:t>
      </w:r>
      <w:r w:rsidR="003F395B" w:rsidRPr="0054082B">
        <w:rPr>
          <w:strike/>
        </w:rPr>
        <w:t xml:space="preserve"> (</w:t>
      </w:r>
      <w:r w:rsidRPr="0054082B">
        <w:rPr>
          <w:strike/>
        </w:rPr>
        <w:t>2002</w:t>
      </w:r>
      <w:r w:rsidR="003F395B" w:rsidRPr="0054082B">
        <w:rPr>
          <w:strike/>
        </w:rPr>
        <w:t>).</w:t>
      </w:r>
      <w:r w:rsidRPr="0054082B">
        <w:rPr>
          <w:strike/>
        </w:rPr>
        <w:t xml:space="preserve"> Eastern equine encephalomyelitis virus infection in a horse from California</w:t>
      </w:r>
      <w:r w:rsidR="003F395B" w:rsidRPr="0054082B">
        <w:rPr>
          <w:strike/>
        </w:rPr>
        <w:t xml:space="preserve">. </w:t>
      </w:r>
      <w:r w:rsidRPr="0054082B">
        <w:rPr>
          <w:i/>
          <w:iCs/>
          <w:strike/>
        </w:rPr>
        <w:t>Emerg</w:t>
      </w:r>
      <w:r w:rsidR="003F395B" w:rsidRPr="0054082B">
        <w:rPr>
          <w:i/>
          <w:iCs/>
          <w:strike/>
        </w:rPr>
        <w:t>.</w:t>
      </w:r>
      <w:r w:rsidRPr="0054082B">
        <w:rPr>
          <w:i/>
          <w:iCs/>
          <w:strike/>
        </w:rPr>
        <w:t xml:space="preserve"> Inf</w:t>
      </w:r>
      <w:r w:rsidR="003F395B" w:rsidRPr="0054082B">
        <w:rPr>
          <w:i/>
          <w:iCs/>
          <w:strike/>
        </w:rPr>
        <w:t>.</w:t>
      </w:r>
      <w:r w:rsidRPr="0054082B">
        <w:rPr>
          <w:i/>
          <w:iCs/>
          <w:strike/>
        </w:rPr>
        <w:t xml:space="preserve"> Dis</w:t>
      </w:r>
      <w:r w:rsidR="003F395B" w:rsidRPr="0054082B">
        <w:rPr>
          <w:i/>
          <w:iCs/>
          <w:strike/>
        </w:rPr>
        <w:t>.,</w:t>
      </w:r>
      <w:r w:rsidR="003F395B" w:rsidRPr="0054082B">
        <w:rPr>
          <w:strike/>
        </w:rPr>
        <w:t xml:space="preserve"> </w:t>
      </w:r>
      <w:r w:rsidRPr="0054082B">
        <w:rPr>
          <w:b/>
          <w:bCs/>
          <w:strike/>
        </w:rPr>
        <w:t>8</w:t>
      </w:r>
      <w:r w:rsidR="003F395B" w:rsidRPr="0054082B">
        <w:rPr>
          <w:strike/>
        </w:rPr>
        <w:t xml:space="preserve">, </w:t>
      </w:r>
      <w:r w:rsidRPr="0054082B">
        <w:rPr>
          <w:strike/>
        </w:rPr>
        <w:t>283</w:t>
      </w:r>
      <w:r w:rsidR="003F395B" w:rsidRPr="0054082B">
        <w:rPr>
          <w:strike/>
        </w:rPr>
        <w:t>–</w:t>
      </w:r>
      <w:r w:rsidRPr="0054082B">
        <w:rPr>
          <w:strike/>
        </w:rPr>
        <w:t>288. doi:10.3201/eid0803.010199</w:t>
      </w:r>
      <w:r w:rsidR="003F395B" w:rsidRPr="0054082B">
        <w:rPr>
          <w:strike/>
        </w:rPr>
        <w:t>.</w:t>
      </w:r>
    </w:p>
    <w:p w14:paraId="19EC9007" w14:textId="5CB7046C" w:rsidR="00B133E4" w:rsidRPr="00B133E4" w:rsidRDefault="00B133E4" w:rsidP="00B133E4">
      <w:pPr>
        <w:pStyle w:val="Ref"/>
        <w:spacing w:after="220"/>
        <w:rPr>
          <w:u w:val="double"/>
        </w:rPr>
      </w:pPr>
      <w:r w:rsidRPr="00B133E4">
        <w:rPr>
          <w:smallCaps/>
          <w:u w:val="double"/>
        </w:rPr>
        <w:t>Gardner</w:t>
      </w:r>
      <w:r w:rsidRPr="0054082B">
        <w:rPr>
          <w:smallCaps/>
          <w:u w:val="double"/>
        </w:rPr>
        <w:t xml:space="preserve"> </w:t>
      </w:r>
      <w:r w:rsidRPr="00B133E4">
        <w:rPr>
          <w:smallCaps/>
          <w:u w:val="double"/>
        </w:rPr>
        <w:t>S</w:t>
      </w:r>
      <w:r w:rsidRPr="0054082B">
        <w:rPr>
          <w:smallCaps/>
          <w:u w:val="double"/>
        </w:rPr>
        <w:t>.</w:t>
      </w:r>
      <w:r w:rsidRPr="00B133E4">
        <w:rPr>
          <w:smallCaps/>
          <w:u w:val="double"/>
        </w:rPr>
        <w:t>N</w:t>
      </w:r>
      <w:r w:rsidRPr="0054082B">
        <w:rPr>
          <w:smallCaps/>
          <w:u w:val="double"/>
        </w:rPr>
        <w:t>.</w:t>
      </w:r>
      <w:r w:rsidRPr="00B133E4">
        <w:rPr>
          <w:smallCaps/>
          <w:u w:val="double"/>
        </w:rPr>
        <w:t>, McLoughlin</w:t>
      </w:r>
      <w:r w:rsidRPr="0054082B">
        <w:rPr>
          <w:smallCaps/>
          <w:u w:val="double"/>
        </w:rPr>
        <w:t xml:space="preserve"> </w:t>
      </w:r>
      <w:r w:rsidRPr="00B133E4">
        <w:rPr>
          <w:smallCaps/>
          <w:u w:val="double"/>
        </w:rPr>
        <w:t>K</w:t>
      </w:r>
      <w:r w:rsidRPr="0054082B">
        <w:rPr>
          <w:smallCaps/>
          <w:u w:val="double"/>
        </w:rPr>
        <w:t>.</w:t>
      </w:r>
      <w:r w:rsidRPr="00B133E4">
        <w:rPr>
          <w:smallCaps/>
          <w:u w:val="double"/>
        </w:rPr>
        <w:t>, Be</w:t>
      </w:r>
      <w:r w:rsidRPr="0054082B">
        <w:rPr>
          <w:smallCaps/>
          <w:u w:val="double"/>
        </w:rPr>
        <w:t xml:space="preserve"> </w:t>
      </w:r>
      <w:r w:rsidRPr="00B133E4">
        <w:rPr>
          <w:smallCaps/>
          <w:u w:val="double"/>
        </w:rPr>
        <w:t>N</w:t>
      </w:r>
      <w:r w:rsidRPr="0054082B">
        <w:rPr>
          <w:smallCaps/>
          <w:u w:val="double"/>
        </w:rPr>
        <w:t>.</w:t>
      </w:r>
      <w:r w:rsidRPr="00B133E4">
        <w:rPr>
          <w:smallCaps/>
          <w:u w:val="double"/>
        </w:rPr>
        <w:t>A</w:t>
      </w:r>
      <w:r w:rsidRPr="0054082B">
        <w:rPr>
          <w:smallCaps/>
          <w:u w:val="double"/>
        </w:rPr>
        <w:t>.</w:t>
      </w:r>
      <w:r w:rsidRPr="00B133E4">
        <w:rPr>
          <w:smallCaps/>
          <w:u w:val="double"/>
        </w:rPr>
        <w:t>, Allen</w:t>
      </w:r>
      <w:r w:rsidRPr="0054082B">
        <w:rPr>
          <w:smallCaps/>
          <w:u w:val="double"/>
        </w:rPr>
        <w:t xml:space="preserve"> </w:t>
      </w:r>
      <w:r w:rsidRPr="00B133E4">
        <w:rPr>
          <w:smallCaps/>
          <w:u w:val="double"/>
        </w:rPr>
        <w:t>J</w:t>
      </w:r>
      <w:r w:rsidRPr="0054082B">
        <w:rPr>
          <w:smallCaps/>
          <w:u w:val="double"/>
        </w:rPr>
        <w:t>.</w:t>
      </w:r>
      <w:r w:rsidRPr="00B133E4">
        <w:rPr>
          <w:smallCaps/>
          <w:u w:val="double"/>
        </w:rPr>
        <w:t>, Weaver</w:t>
      </w:r>
      <w:r w:rsidRPr="0054082B">
        <w:rPr>
          <w:smallCaps/>
          <w:u w:val="double"/>
        </w:rPr>
        <w:t xml:space="preserve"> </w:t>
      </w:r>
      <w:r w:rsidRPr="00B133E4">
        <w:rPr>
          <w:smallCaps/>
          <w:u w:val="double"/>
        </w:rPr>
        <w:t>S</w:t>
      </w:r>
      <w:r w:rsidRPr="0054082B">
        <w:rPr>
          <w:smallCaps/>
          <w:u w:val="double"/>
        </w:rPr>
        <w:t>.</w:t>
      </w:r>
      <w:r w:rsidRPr="00B133E4">
        <w:rPr>
          <w:smallCaps/>
          <w:u w:val="double"/>
        </w:rPr>
        <w:t>C</w:t>
      </w:r>
      <w:r w:rsidRPr="0054082B">
        <w:rPr>
          <w:smallCaps/>
          <w:u w:val="double"/>
        </w:rPr>
        <w:t>.</w:t>
      </w:r>
      <w:r w:rsidRPr="00B133E4">
        <w:rPr>
          <w:smallCaps/>
          <w:u w:val="double"/>
        </w:rPr>
        <w:t xml:space="preserve">, </w:t>
      </w:r>
      <w:r w:rsidR="004719D1" w:rsidRPr="004719D1">
        <w:rPr>
          <w:smallCaps/>
          <w:u w:val="double"/>
        </w:rPr>
        <w:t>Forrester N</w:t>
      </w:r>
      <w:r w:rsidR="004719D1" w:rsidRPr="0054082B">
        <w:rPr>
          <w:smallCaps/>
          <w:u w:val="double"/>
        </w:rPr>
        <w:t>.</w:t>
      </w:r>
      <w:r w:rsidR="004719D1" w:rsidRPr="004719D1">
        <w:rPr>
          <w:smallCaps/>
          <w:u w:val="double"/>
        </w:rPr>
        <w:t>, Guerbois M</w:t>
      </w:r>
      <w:r w:rsidR="004719D1" w:rsidRPr="0054082B">
        <w:rPr>
          <w:smallCaps/>
          <w:u w:val="double"/>
        </w:rPr>
        <w:t>. &amp;</w:t>
      </w:r>
      <w:r w:rsidR="004719D1" w:rsidRPr="004719D1">
        <w:rPr>
          <w:smallCaps/>
          <w:u w:val="double"/>
        </w:rPr>
        <w:t xml:space="preserve"> Jaing C.</w:t>
      </w:r>
      <w:r w:rsidR="004719D1" w:rsidRPr="0054082B">
        <w:rPr>
          <w:u w:val="double"/>
        </w:rPr>
        <w:t xml:space="preserve"> </w:t>
      </w:r>
      <w:r w:rsidRPr="00B133E4">
        <w:rPr>
          <w:u w:val="double"/>
        </w:rPr>
        <w:t>(2016)</w:t>
      </w:r>
      <w:r w:rsidR="006E418F" w:rsidRPr="0054082B">
        <w:rPr>
          <w:u w:val="double"/>
        </w:rPr>
        <w:t xml:space="preserve">. </w:t>
      </w:r>
      <w:r w:rsidRPr="00B133E4">
        <w:rPr>
          <w:u w:val="double"/>
        </w:rPr>
        <w:t>Characterization of Genetic Variability of Venezuelan Equine Encephalitis Viruses. PL</w:t>
      </w:r>
      <w:r w:rsidR="006E418F" w:rsidRPr="0054082B">
        <w:rPr>
          <w:u w:val="double"/>
        </w:rPr>
        <w:t>o</w:t>
      </w:r>
      <w:r w:rsidRPr="00B133E4">
        <w:rPr>
          <w:u w:val="double"/>
        </w:rPr>
        <w:t>S O</w:t>
      </w:r>
      <w:r w:rsidR="00176179" w:rsidRPr="0054082B">
        <w:rPr>
          <w:u w:val="double"/>
        </w:rPr>
        <w:t>ne</w:t>
      </w:r>
      <w:r w:rsidR="006E418F" w:rsidRPr="0054082B">
        <w:rPr>
          <w:u w:val="double"/>
        </w:rPr>
        <w:t>,</w:t>
      </w:r>
      <w:r w:rsidRPr="00B133E4">
        <w:rPr>
          <w:u w:val="double"/>
        </w:rPr>
        <w:t xml:space="preserve"> 11(4): e0152604.</w:t>
      </w:r>
      <w:r w:rsidR="006E418F" w:rsidRPr="0054082B">
        <w:rPr>
          <w:u w:val="double"/>
        </w:rPr>
        <w:t xml:space="preserve"> </w:t>
      </w:r>
      <w:hyperlink r:id="rId15" w:history="1">
        <w:r w:rsidRPr="00B133E4">
          <w:rPr>
            <w:rStyle w:val="Lienhypertexte"/>
            <w:u w:val="double"/>
          </w:rPr>
          <w:t>https://doi.org/10.1371/journal.pone.0152604</w:t>
        </w:r>
      </w:hyperlink>
      <w:r w:rsidRPr="00B133E4">
        <w:rPr>
          <w:u w:val="double"/>
        </w:rPr>
        <w:t xml:space="preserve"> </w:t>
      </w:r>
    </w:p>
    <w:p w14:paraId="721A0B95" w14:textId="2C55B156" w:rsidR="00F2406A" w:rsidRPr="00F35C4E" w:rsidRDefault="00F2406A" w:rsidP="00641CAF">
      <w:pPr>
        <w:pStyle w:val="Ref"/>
        <w:spacing w:after="220"/>
      </w:pPr>
      <w:r w:rsidRPr="0054082B">
        <w:rPr>
          <w:smallCaps/>
        </w:rPr>
        <w:t>Go Y.Y., Balasuriya U.B.R.</w:t>
      </w:r>
      <w:r w:rsidR="007F14E4" w:rsidRPr="0054082B">
        <w:rPr>
          <w:smallCaps/>
        </w:rPr>
        <w:t xml:space="preserve"> &amp;</w:t>
      </w:r>
      <w:r w:rsidRPr="0054082B">
        <w:rPr>
          <w:smallCaps/>
        </w:rPr>
        <w:t xml:space="preserve"> Lee C-K</w:t>
      </w:r>
      <w:r w:rsidRPr="0054082B">
        <w:t>. (2014). Zoonotic encephalitides caused by arboviruses: transmission and epidem</w:t>
      </w:r>
      <w:r w:rsidR="00F22AF3" w:rsidRPr="0054082B">
        <w:t>iology of alphaviruses and flavi</w:t>
      </w:r>
      <w:r w:rsidRPr="0054082B">
        <w:t xml:space="preserve">viruses. </w:t>
      </w:r>
      <w:r w:rsidRPr="00F35C4E">
        <w:rPr>
          <w:i/>
          <w:iCs/>
        </w:rPr>
        <w:t>Clin. Exp. Vaccine Res</w:t>
      </w:r>
      <w:r w:rsidRPr="00F35C4E">
        <w:t xml:space="preserve">., </w:t>
      </w:r>
      <w:r w:rsidRPr="00F35C4E">
        <w:rPr>
          <w:b/>
        </w:rPr>
        <w:t>3</w:t>
      </w:r>
      <w:r w:rsidRPr="00F35C4E">
        <w:t>, 58</w:t>
      </w:r>
      <w:r w:rsidR="007F14E4" w:rsidRPr="00F35C4E">
        <w:t>–</w:t>
      </w:r>
      <w:r w:rsidRPr="00F35C4E">
        <w:t>77.</w:t>
      </w:r>
    </w:p>
    <w:p w14:paraId="717ADB66" w14:textId="2A8020A8" w:rsidR="00EF5C37" w:rsidRPr="00315530" w:rsidRDefault="005B0536" w:rsidP="00641CAF">
      <w:pPr>
        <w:pStyle w:val="Ref"/>
        <w:spacing w:after="220"/>
        <w:rPr>
          <w:strike/>
        </w:rPr>
      </w:pPr>
      <w:r w:rsidRPr="00315530">
        <w:rPr>
          <w:smallCaps/>
          <w:strike/>
        </w:rPr>
        <w:t>Guy J.S.</w:t>
      </w:r>
      <w:r w:rsidRPr="00315530">
        <w:rPr>
          <w:strike/>
        </w:rPr>
        <w:t xml:space="preserve"> (1997). Arbovirus Infections. </w:t>
      </w:r>
      <w:r w:rsidRPr="00315530">
        <w:rPr>
          <w:i/>
          <w:strike/>
        </w:rPr>
        <w:t>In:</w:t>
      </w:r>
      <w:r w:rsidRPr="00315530">
        <w:rPr>
          <w:strike/>
        </w:rPr>
        <w:t xml:space="preserve"> Diseases of Poultry, Calnek B.W., Barnes H.J., Beard C.W., McDougald L.R., &amp; Saif Y.M., ed. Iowa State University Press, Ames, Iowa, USA, 765–772.</w:t>
      </w:r>
    </w:p>
    <w:p w14:paraId="0F8E47E4" w14:textId="4AE81B13" w:rsidR="00E033EA" w:rsidRDefault="00E033EA" w:rsidP="00E033EA">
      <w:pPr>
        <w:pStyle w:val="Ref"/>
        <w:spacing w:after="220"/>
        <w:rPr>
          <w:u w:val="double"/>
        </w:rPr>
      </w:pPr>
      <w:r w:rsidRPr="000272A2">
        <w:rPr>
          <w:smallCaps/>
          <w:u w:val="double"/>
        </w:rPr>
        <w:t>Hill V</w:t>
      </w:r>
      <w:r w:rsidRPr="0054082B">
        <w:rPr>
          <w:smallCaps/>
          <w:u w:val="double"/>
        </w:rPr>
        <w:t>.</w:t>
      </w:r>
      <w:r w:rsidRPr="000272A2">
        <w:rPr>
          <w:smallCaps/>
          <w:u w:val="double"/>
        </w:rPr>
        <w:t>, Koch R</w:t>
      </w:r>
      <w:r w:rsidRPr="0054082B">
        <w:rPr>
          <w:smallCaps/>
          <w:u w:val="double"/>
        </w:rPr>
        <w:t>.</w:t>
      </w:r>
      <w:r w:rsidRPr="000272A2">
        <w:rPr>
          <w:smallCaps/>
          <w:u w:val="double"/>
        </w:rPr>
        <w:t>T</w:t>
      </w:r>
      <w:r w:rsidRPr="0054082B">
        <w:rPr>
          <w:smallCaps/>
          <w:u w:val="double"/>
        </w:rPr>
        <w:t>.</w:t>
      </w:r>
      <w:r w:rsidRPr="000272A2">
        <w:rPr>
          <w:smallCaps/>
          <w:u w:val="double"/>
        </w:rPr>
        <w:t>, Bialosuknia S</w:t>
      </w:r>
      <w:r w:rsidRPr="0054082B">
        <w:rPr>
          <w:smallCaps/>
          <w:u w:val="double"/>
        </w:rPr>
        <w:t>.</w:t>
      </w:r>
      <w:r w:rsidRPr="000272A2">
        <w:rPr>
          <w:smallCaps/>
          <w:u w:val="double"/>
        </w:rPr>
        <w:t>M</w:t>
      </w:r>
      <w:r w:rsidRPr="0054082B">
        <w:rPr>
          <w:smallCaps/>
          <w:u w:val="double"/>
        </w:rPr>
        <w:t>.</w:t>
      </w:r>
      <w:r w:rsidRPr="000272A2">
        <w:rPr>
          <w:smallCaps/>
          <w:u w:val="double"/>
        </w:rPr>
        <w:t>, Ngo K</w:t>
      </w:r>
      <w:r w:rsidRPr="0054082B">
        <w:rPr>
          <w:smallCaps/>
          <w:u w:val="double"/>
        </w:rPr>
        <w:t>.</w:t>
      </w:r>
      <w:r w:rsidRPr="000272A2">
        <w:rPr>
          <w:smallCaps/>
          <w:u w:val="double"/>
        </w:rPr>
        <w:t>, Zink S</w:t>
      </w:r>
      <w:r w:rsidRPr="0054082B">
        <w:rPr>
          <w:smallCaps/>
          <w:u w:val="double"/>
        </w:rPr>
        <w:t>.</w:t>
      </w:r>
      <w:r w:rsidRPr="000272A2">
        <w:rPr>
          <w:smallCaps/>
          <w:u w:val="double"/>
        </w:rPr>
        <w:t>D</w:t>
      </w:r>
      <w:r w:rsidRPr="0054082B">
        <w:rPr>
          <w:smallCaps/>
          <w:u w:val="double"/>
        </w:rPr>
        <w:t>.</w:t>
      </w:r>
      <w:r w:rsidRPr="000272A2">
        <w:rPr>
          <w:smallCaps/>
          <w:u w:val="double"/>
        </w:rPr>
        <w:t>, Koetzner C</w:t>
      </w:r>
      <w:r w:rsidRPr="0054082B">
        <w:rPr>
          <w:smallCaps/>
          <w:u w:val="double"/>
        </w:rPr>
        <w:t>.</w:t>
      </w:r>
      <w:r w:rsidRPr="000272A2">
        <w:rPr>
          <w:smallCaps/>
          <w:u w:val="double"/>
        </w:rPr>
        <w:t>A</w:t>
      </w:r>
      <w:r w:rsidRPr="0054082B">
        <w:rPr>
          <w:smallCaps/>
          <w:u w:val="double"/>
        </w:rPr>
        <w:t>.</w:t>
      </w:r>
      <w:r w:rsidRPr="000272A2">
        <w:rPr>
          <w:smallCaps/>
          <w:u w:val="double"/>
        </w:rPr>
        <w:t>, Maffei J</w:t>
      </w:r>
      <w:r w:rsidRPr="0054082B">
        <w:rPr>
          <w:smallCaps/>
          <w:u w:val="double"/>
        </w:rPr>
        <w:t>.</w:t>
      </w:r>
      <w:r w:rsidRPr="000272A2">
        <w:rPr>
          <w:smallCaps/>
          <w:u w:val="double"/>
        </w:rPr>
        <w:t>G</w:t>
      </w:r>
      <w:r w:rsidRPr="0054082B">
        <w:rPr>
          <w:smallCaps/>
          <w:u w:val="double"/>
        </w:rPr>
        <w:t>.</w:t>
      </w:r>
      <w:r w:rsidRPr="000272A2">
        <w:rPr>
          <w:smallCaps/>
          <w:u w:val="double"/>
        </w:rPr>
        <w:t>, Dupuis A</w:t>
      </w:r>
      <w:r w:rsidRPr="0054082B">
        <w:rPr>
          <w:smallCaps/>
          <w:u w:val="double"/>
        </w:rPr>
        <w:t>.</w:t>
      </w:r>
      <w:r w:rsidRPr="000272A2">
        <w:rPr>
          <w:smallCaps/>
          <w:u w:val="double"/>
        </w:rPr>
        <w:t>P</w:t>
      </w:r>
      <w:r w:rsidRPr="0054082B">
        <w:rPr>
          <w:smallCaps/>
          <w:u w:val="double"/>
        </w:rPr>
        <w:t>.</w:t>
      </w:r>
      <w:r w:rsidRPr="000272A2">
        <w:rPr>
          <w:smallCaps/>
          <w:u w:val="double"/>
        </w:rPr>
        <w:t>, Backenson P</w:t>
      </w:r>
      <w:r w:rsidRPr="0054082B">
        <w:rPr>
          <w:smallCaps/>
          <w:u w:val="double"/>
        </w:rPr>
        <w:t>.</w:t>
      </w:r>
      <w:r w:rsidRPr="000272A2">
        <w:rPr>
          <w:smallCaps/>
          <w:u w:val="double"/>
        </w:rPr>
        <w:t>B</w:t>
      </w:r>
      <w:r w:rsidRPr="0054082B">
        <w:rPr>
          <w:smallCaps/>
          <w:u w:val="double"/>
        </w:rPr>
        <w:t>.</w:t>
      </w:r>
      <w:r w:rsidRPr="000272A2">
        <w:rPr>
          <w:smallCaps/>
          <w:u w:val="double"/>
        </w:rPr>
        <w:t>, Oliver J</w:t>
      </w:r>
      <w:r w:rsidRPr="0054082B">
        <w:rPr>
          <w:smallCaps/>
          <w:u w:val="double"/>
        </w:rPr>
        <w:t>.</w:t>
      </w:r>
      <w:r w:rsidRPr="000272A2">
        <w:rPr>
          <w:smallCaps/>
          <w:u w:val="double"/>
        </w:rPr>
        <w:t>, Bransfield A</w:t>
      </w:r>
      <w:r w:rsidRPr="0054082B">
        <w:rPr>
          <w:smallCaps/>
          <w:u w:val="double"/>
        </w:rPr>
        <w:t>.</w:t>
      </w:r>
      <w:r w:rsidRPr="000272A2">
        <w:rPr>
          <w:smallCaps/>
          <w:u w:val="double"/>
        </w:rPr>
        <w:t>B</w:t>
      </w:r>
      <w:r w:rsidRPr="0054082B">
        <w:rPr>
          <w:smallCaps/>
          <w:u w:val="double"/>
        </w:rPr>
        <w:t>.</w:t>
      </w:r>
      <w:r w:rsidRPr="000272A2">
        <w:rPr>
          <w:smallCaps/>
          <w:u w:val="double"/>
        </w:rPr>
        <w:t>, Misencik M</w:t>
      </w:r>
      <w:r w:rsidRPr="0054082B">
        <w:rPr>
          <w:smallCaps/>
          <w:u w:val="double"/>
        </w:rPr>
        <w:t>.</w:t>
      </w:r>
      <w:r w:rsidRPr="000272A2">
        <w:rPr>
          <w:smallCaps/>
          <w:u w:val="double"/>
        </w:rPr>
        <w:t>J</w:t>
      </w:r>
      <w:r w:rsidRPr="0054082B">
        <w:rPr>
          <w:smallCaps/>
          <w:u w:val="double"/>
        </w:rPr>
        <w:t>.</w:t>
      </w:r>
      <w:r w:rsidRPr="000272A2">
        <w:rPr>
          <w:smallCaps/>
          <w:u w:val="double"/>
        </w:rPr>
        <w:t>, Petruff T</w:t>
      </w:r>
      <w:r w:rsidRPr="0054082B">
        <w:rPr>
          <w:smallCaps/>
          <w:u w:val="double"/>
        </w:rPr>
        <w:t>.</w:t>
      </w:r>
      <w:r w:rsidRPr="000272A2">
        <w:rPr>
          <w:smallCaps/>
          <w:u w:val="double"/>
        </w:rPr>
        <w:t>A</w:t>
      </w:r>
      <w:r w:rsidRPr="0054082B">
        <w:rPr>
          <w:smallCaps/>
          <w:u w:val="double"/>
        </w:rPr>
        <w:t>.</w:t>
      </w:r>
      <w:r w:rsidRPr="000272A2">
        <w:rPr>
          <w:smallCaps/>
          <w:u w:val="double"/>
        </w:rPr>
        <w:t>, Shepard J</w:t>
      </w:r>
      <w:r w:rsidRPr="0054082B">
        <w:rPr>
          <w:smallCaps/>
          <w:u w:val="double"/>
        </w:rPr>
        <w:t>.</w:t>
      </w:r>
      <w:r w:rsidRPr="000272A2">
        <w:rPr>
          <w:smallCaps/>
          <w:u w:val="double"/>
        </w:rPr>
        <w:t>J</w:t>
      </w:r>
      <w:r w:rsidRPr="0054082B">
        <w:rPr>
          <w:smallCaps/>
          <w:u w:val="double"/>
        </w:rPr>
        <w:t>.</w:t>
      </w:r>
      <w:r w:rsidRPr="000272A2">
        <w:rPr>
          <w:smallCaps/>
          <w:u w:val="double"/>
        </w:rPr>
        <w:t>, Warren J</w:t>
      </w:r>
      <w:r w:rsidRPr="0054082B">
        <w:rPr>
          <w:smallCaps/>
          <w:u w:val="double"/>
        </w:rPr>
        <w:t>.</w:t>
      </w:r>
      <w:r w:rsidRPr="000272A2">
        <w:rPr>
          <w:smallCaps/>
          <w:u w:val="double"/>
        </w:rPr>
        <w:t>L</w:t>
      </w:r>
      <w:r w:rsidRPr="0054082B">
        <w:rPr>
          <w:smallCaps/>
          <w:u w:val="double"/>
        </w:rPr>
        <w:t>.</w:t>
      </w:r>
      <w:r w:rsidRPr="000272A2">
        <w:rPr>
          <w:smallCaps/>
          <w:u w:val="double"/>
        </w:rPr>
        <w:t>, Gill M</w:t>
      </w:r>
      <w:r w:rsidRPr="0054082B">
        <w:rPr>
          <w:smallCaps/>
          <w:u w:val="double"/>
        </w:rPr>
        <w:t>.</w:t>
      </w:r>
      <w:r w:rsidRPr="000272A2">
        <w:rPr>
          <w:smallCaps/>
          <w:u w:val="double"/>
        </w:rPr>
        <w:t>S</w:t>
      </w:r>
      <w:r w:rsidRPr="0054082B">
        <w:rPr>
          <w:smallCaps/>
          <w:u w:val="double"/>
        </w:rPr>
        <w:t>.</w:t>
      </w:r>
      <w:r w:rsidRPr="000272A2">
        <w:rPr>
          <w:smallCaps/>
          <w:u w:val="double"/>
        </w:rPr>
        <w:t>, Baele G</w:t>
      </w:r>
      <w:r w:rsidRPr="0054082B">
        <w:rPr>
          <w:smallCaps/>
          <w:u w:val="double"/>
        </w:rPr>
        <w:t>.</w:t>
      </w:r>
      <w:r w:rsidRPr="000272A2">
        <w:rPr>
          <w:smallCaps/>
          <w:u w:val="double"/>
        </w:rPr>
        <w:t>, Vogels C</w:t>
      </w:r>
      <w:r w:rsidRPr="0054082B">
        <w:rPr>
          <w:smallCaps/>
          <w:u w:val="double"/>
        </w:rPr>
        <w:t>.</w:t>
      </w:r>
      <w:r w:rsidRPr="000272A2">
        <w:rPr>
          <w:smallCaps/>
          <w:u w:val="double"/>
        </w:rPr>
        <w:t>B</w:t>
      </w:r>
      <w:r w:rsidRPr="0054082B">
        <w:rPr>
          <w:smallCaps/>
          <w:u w:val="double"/>
        </w:rPr>
        <w:t>.</w:t>
      </w:r>
      <w:r w:rsidRPr="000272A2">
        <w:rPr>
          <w:smallCaps/>
          <w:u w:val="double"/>
        </w:rPr>
        <w:t>F</w:t>
      </w:r>
      <w:r w:rsidRPr="0054082B">
        <w:rPr>
          <w:smallCaps/>
          <w:u w:val="double"/>
        </w:rPr>
        <w:t>.</w:t>
      </w:r>
      <w:r w:rsidRPr="000272A2">
        <w:rPr>
          <w:smallCaps/>
          <w:u w:val="double"/>
        </w:rPr>
        <w:t>, Gallagher G</w:t>
      </w:r>
      <w:r w:rsidRPr="0054082B">
        <w:rPr>
          <w:smallCaps/>
          <w:u w:val="double"/>
        </w:rPr>
        <w:t>.</w:t>
      </w:r>
      <w:r w:rsidRPr="000272A2">
        <w:rPr>
          <w:smallCaps/>
          <w:u w:val="double"/>
        </w:rPr>
        <w:t>, Burns P</w:t>
      </w:r>
      <w:r w:rsidRPr="0054082B">
        <w:rPr>
          <w:smallCaps/>
          <w:u w:val="double"/>
        </w:rPr>
        <w:t>.</w:t>
      </w:r>
      <w:r w:rsidRPr="000272A2">
        <w:rPr>
          <w:smallCaps/>
          <w:u w:val="double"/>
        </w:rPr>
        <w:t>, Hentoff A</w:t>
      </w:r>
      <w:r w:rsidRPr="0054082B">
        <w:rPr>
          <w:smallCaps/>
          <w:u w:val="double"/>
        </w:rPr>
        <w:t>.</w:t>
      </w:r>
      <w:r w:rsidRPr="000272A2">
        <w:rPr>
          <w:smallCaps/>
          <w:u w:val="double"/>
        </w:rPr>
        <w:t>, Smole S</w:t>
      </w:r>
      <w:r w:rsidRPr="0054082B">
        <w:rPr>
          <w:smallCaps/>
          <w:u w:val="double"/>
        </w:rPr>
        <w:t>.</w:t>
      </w:r>
      <w:r w:rsidRPr="000272A2">
        <w:rPr>
          <w:smallCaps/>
          <w:u w:val="double"/>
        </w:rPr>
        <w:t>, Brown C</w:t>
      </w:r>
      <w:r w:rsidRPr="0054082B">
        <w:rPr>
          <w:smallCaps/>
          <w:u w:val="double"/>
        </w:rPr>
        <w:t>.</w:t>
      </w:r>
      <w:r w:rsidRPr="000272A2">
        <w:rPr>
          <w:smallCaps/>
          <w:u w:val="double"/>
        </w:rPr>
        <w:t>, Osborne M</w:t>
      </w:r>
      <w:r w:rsidRPr="0054082B">
        <w:rPr>
          <w:smallCaps/>
          <w:u w:val="double"/>
        </w:rPr>
        <w:t>.</w:t>
      </w:r>
      <w:r w:rsidRPr="000272A2">
        <w:rPr>
          <w:smallCaps/>
          <w:u w:val="double"/>
        </w:rPr>
        <w:t>, Kramer L</w:t>
      </w:r>
      <w:r w:rsidRPr="0054082B">
        <w:rPr>
          <w:smallCaps/>
          <w:u w:val="double"/>
        </w:rPr>
        <w:t>.</w:t>
      </w:r>
      <w:r w:rsidRPr="000272A2">
        <w:rPr>
          <w:smallCaps/>
          <w:u w:val="double"/>
        </w:rPr>
        <w:t>D</w:t>
      </w:r>
      <w:r w:rsidRPr="0054082B">
        <w:rPr>
          <w:smallCaps/>
          <w:u w:val="double"/>
        </w:rPr>
        <w:t>.</w:t>
      </w:r>
      <w:r w:rsidRPr="000272A2">
        <w:rPr>
          <w:smallCaps/>
          <w:u w:val="double"/>
        </w:rPr>
        <w:t>, Armstrong P</w:t>
      </w:r>
      <w:r w:rsidRPr="0054082B">
        <w:rPr>
          <w:smallCaps/>
          <w:u w:val="double"/>
        </w:rPr>
        <w:t>.</w:t>
      </w:r>
      <w:r w:rsidRPr="000272A2">
        <w:rPr>
          <w:smallCaps/>
          <w:u w:val="double"/>
        </w:rPr>
        <w:t>M</w:t>
      </w:r>
      <w:r w:rsidRPr="0054082B">
        <w:rPr>
          <w:smallCaps/>
          <w:u w:val="double"/>
        </w:rPr>
        <w:t>.</w:t>
      </w:r>
      <w:r w:rsidRPr="000272A2">
        <w:rPr>
          <w:smallCaps/>
          <w:u w:val="double"/>
        </w:rPr>
        <w:t>, Ciota A</w:t>
      </w:r>
      <w:r w:rsidRPr="0054082B">
        <w:rPr>
          <w:smallCaps/>
          <w:u w:val="double"/>
        </w:rPr>
        <w:t>.</w:t>
      </w:r>
      <w:r w:rsidRPr="000272A2">
        <w:rPr>
          <w:smallCaps/>
          <w:u w:val="double"/>
        </w:rPr>
        <w:t>T</w:t>
      </w:r>
      <w:r w:rsidRPr="0054082B">
        <w:rPr>
          <w:smallCaps/>
          <w:u w:val="double"/>
        </w:rPr>
        <w:t>. &amp;</w:t>
      </w:r>
      <w:r w:rsidRPr="000272A2">
        <w:rPr>
          <w:smallCaps/>
          <w:u w:val="double"/>
        </w:rPr>
        <w:t xml:space="preserve"> Grubaugh N</w:t>
      </w:r>
      <w:r w:rsidRPr="0054082B">
        <w:rPr>
          <w:smallCaps/>
          <w:u w:val="double"/>
        </w:rPr>
        <w:t>.</w:t>
      </w:r>
      <w:r w:rsidRPr="000272A2">
        <w:rPr>
          <w:smallCaps/>
          <w:u w:val="double"/>
        </w:rPr>
        <w:t>D.</w:t>
      </w:r>
      <w:r w:rsidRPr="000272A2">
        <w:rPr>
          <w:u w:val="double"/>
        </w:rPr>
        <w:t xml:space="preserve"> </w:t>
      </w:r>
      <w:r w:rsidR="009A6AE7" w:rsidRPr="0054082B">
        <w:rPr>
          <w:u w:val="double"/>
        </w:rPr>
        <w:t>(</w:t>
      </w:r>
      <w:r w:rsidRPr="0054082B">
        <w:rPr>
          <w:u w:val="double"/>
        </w:rPr>
        <w:t xml:space="preserve">2023). </w:t>
      </w:r>
      <w:r w:rsidRPr="000272A2">
        <w:rPr>
          <w:u w:val="double"/>
        </w:rPr>
        <w:t xml:space="preserve">Dynamics of eastern equine encephalitis virus during the 2019 outbreak in the Northeast United States. </w:t>
      </w:r>
      <w:r w:rsidRPr="000272A2">
        <w:rPr>
          <w:i/>
          <w:iCs/>
          <w:u w:val="double"/>
        </w:rPr>
        <w:t>Curr</w:t>
      </w:r>
      <w:r w:rsidRPr="0054082B">
        <w:rPr>
          <w:i/>
          <w:iCs/>
          <w:u w:val="double"/>
        </w:rPr>
        <w:t>.</w:t>
      </w:r>
      <w:r w:rsidRPr="000272A2">
        <w:rPr>
          <w:i/>
          <w:iCs/>
          <w:u w:val="double"/>
        </w:rPr>
        <w:t xml:space="preserve"> Biol</w:t>
      </w:r>
      <w:r w:rsidRPr="000272A2">
        <w:rPr>
          <w:u w:val="double"/>
        </w:rPr>
        <w:t>.</w:t>
      </w:r>
      <w:r w:rsidRPr="0054082B">
        <w:rPr>
          <w:u w:val="double"/>
        </w:rPr>
        <w:t xml:space="preserve">, </w:t>
      </w:r>
      <w:r w:rsidRPr="000272A2">
        <w:rPr>
          <w:b/>
          <w:bCs/>
          <w:u w:val="double"/>
        </w:rPr>
        <w:t>33</w:t>
      </w:r>
      <w:r w:rsidRPr="0054082B">
        <w:rPr>
          <w:u w:val="double"/>
        </w:rPr>
        <w:t xml:space="preserve">, </w:t>
      </w:r>
      <w:r w:rsidRPr="000272A2">
        <w:rPr>
          <w:u w:val="double"/>
        </w:rPr>
        <w:t>2515</w:t>
      </w:r>
      <w:r w:rsidRPr="0054082B">
        <w:rPr>
          <w:u w:val="double"/>
        </w:rPr>
        <w:t>–</w:t>
      </w:r>
      <w:r w:rsidRPr="000272A2">
        <w:rPr>
          <w:u w:val="double"/>
        </w:rPr>
        <w:t>527.e6. doi: 10.1016/j.cub.2023.05.047.</w:t>
      </w:r>
    </w:p>
    <w:p w14:paraId="3E101652" w14:textId="77777777" w:rsidR="00664E16" w:rsidRPr="00BB7967" w:rsidRDefault="00664E16" w:rsidP="00664E16">
      <w:pPr>
        <w:pStyle w:val="Ref"/>
        <w:spacing w:after="220"/>
        <w:rPr>
          <w:u w:val="double"/>
        </w:rPr>
      </w:pPr>
      <w:r w:rsidRPr="0075799A">
        <w:rPr>
          <w:smallCaps/>
          <w:u w:val="double"/>
        </w:rPr>
        <w:t>Johnson</w:t>
      </w:r>
      <w:r w:rsidRPr="0054082B">
        <w:rPr>
          <w:smallCaps/>
          <w:u w:val="double"/>
        </w:rPr>
        <w:t xml:space="preserve"> </w:t>
      </w:r>
      <w:r w:rsidRPr="0075799A">
        <w:rPr>
          <w:smallCaps/>
          <w:u w:val="double"/>
        </w:rPr>
        <w:t>B</w:t>
      </w:r>
      <w:r w:rsidRPr="0054082B">
        <w:rPr>
          <w:smallCaps/>
          <w:u w:val="double"/>
        </w:rPr>
        <w:t>.</w:t>
      </w:r>
      <w:r w:rsidRPr="0075799A">
        <w:rPr>
          <w:smallCaps/>
          <w:u w:val="double"/>
        </w:rPr>
        <w:t>W</w:t>
      </w:r>
      <w:r w:rsidRPr="0054082B">
        <w:rPr>
          <w:smallCaps/>
          <w:u w:val="double"/>
        </w:rPr>
        <w:t xml:space="preserve">., </w:t>
      </w:r>
      <w:r w:rsidRPr="0075799A">
        <w:rPr>
          <w:smallCaps/>
          <w:u w:val="double"/>
        </w:rPr>
        <w:t>Kosoy</w:t>
      </w:r>
      <w:r w:rsidRPr="0054082B">
        <w:rPr>
          <w:smallCaps/>
          <w:u w:val="double"/>
        </w:rPr>
        <w:t xml:space="preserve"> </w:t>
      </w:r>
      <w:r w:rsidRPr="0075799A">
        <w:rPr>
          <w:smallCaps/>
          <w:u w:val="double"/>
        </w:rPr>
        <w:t>O</w:t>
      </w:r>
      <w:r w:rsidRPr="0054082B">
        <w:rPr>
          <w:smallCaps/>
          <w:u w:val="double"/>
        </w:rPr>
        <w:t>.</w:t>
      </w:r>
      <w:r w:rsidRPr="0075799A">
        <w:rPr>
          <w:smallCaps/>
          <w:u w:val="double"/>
        </w:rPr>
        <w:t>,</w:t>
      </w:r>
      <w:r w:rsidRPr="0054082B">
        <w:rPr>
          <w:smallCaps/>
          <w:u w:val="double"/>
        </w:rPr>
        <w:t xml:space="preserve"> </w:t>
      </w:r>
      <w:r w:rsidRPr="0075799A">
        <w:rPr>
          <w:smallCaps/>
          <w:u w:val="double"/>
        </w:rPr>
        <w:t>Wang</w:t>
      </w:r>
      <w:r w:rsidRPr="0054082B">
        <w:rPr>
          <w:smallCaps/>
          <w:u w:val="double"/>
        </w:rPr>
        <w:t xml:space="preserve"> </w:t>
      </w:r>
      <w:r w:rsidRPr="0075799A">
        <w:rPr>
          <w:smallCaps/>
          <w:u w:val="double"/>
        </w:rPr>
        <w:t>E</w:t>
      </w:r>
      <w:r w:rsidRPr="0054082B">
        <w:rPr>
          <w:smallCaps/>
          <w:u w:val="double"/>
        </w:rPr>
        <w:t>.</w:t>
      </w:r>
      <w:r w:rsidRPr="0075799A">
        <w:rPr>
          <w:smallCaps/>
          <w:u w:val="double"/>
        </w:rPr>
        <w:t>,</w:t>
      </w:r>
      <w:r w:rsidRPr="0054082B">
        <w:rPr>
          <w:smallCaps/>
          <w:u w:val="double"/>
        </w:rPr>
        <w:t xml:space="preserve"> </w:t>
      </w:r>
      <w:r w:rsidRPr="0075799A">
        <w:rPr>
          <w:smallCaps/>
          <w:u w:val="double"/>
        </w:rPr>
        <w:t>Delorey</w:t>
      </w:r>
      <w:r w:rsidRPr="0054082B">
        <w:rPr>
          <w:smallCaps/>
          <w:u w:val="double"/>
        </w:rPr>
        <w:t xml:space="preserve"> </w:t>
      </w:r>
      <w:r w:rsidRPr="0075799A">
        <w:rPr>
          <w:smallCaps/>
          <w:u w:val="double"/>
        </w:rPr>
        <w:t>M</w:t>
      </w:r>
      <w:r w:rsidRPr="0054082B">
        <w:rPr>
          <w:smallCaps/>
          <w:u w:val="double"/>
        </w:rPr>
        <w:t>.</w:t>
      </w:r>
      <w:r w:rsidRPr="0075799A">
        <w:rPr>
          <w:smallCaps/>
          <w:u w:val="double"/>
        </w:rPr>
        <w:t>,</w:t>
      </w:r>
      <w:r w:rsidRPr="0054082B">
        <w:rPr>
          <w:smallCaps/>
          <w:u w:val="double"/>
        </w:rPr>
        <w:t xml:space="preserve"> </w:t>
      </w:r>
      <w:r w:rsidRPr="0075799A">
        <w:rPr>
          <w:smallCaps/>
          <w:u w:val="double"/>
        </w:rPr>
        <w:t>Russell</w:t>
      </w:r>
      <w:r w:rsidRPr="0054082B">
        <w:rPr>
          <w:smallCaps/>
          <w:u w:val="double"/>
        </w:rPr>
        <w:t xml:space="preserve"> </w:t>
      </w:r>
      <w:r w:rsidRPr="0075799A">
        <w:rPr>
          <w:smallCaps/>
          <w:u w:val="double"/>
        </w:rPr>
        <w:t>B</w:t>
      </w:r>
      <w:r w:rsidRPr="0054082B">
        <w:rPr>
          <w:smallCaps/>
          <w:u w:val="double"/>
        </w:rPr>
        <w:t>.</w:t>
      </w:r>
      <w:r w:rsidRPr="0075799A">
        <w:rPr>
          <w:smallCaps/>
          <w:u w:val="double"/>
        </w:rPr>
        <w:t>,</w:t>
      </w:r>
      <w:r w:rsidRPr="0054082B">
        <w:rPr>
          <w:smallCaps/>
          <w:u w:val="double"/>
        </w:rPr>
        <w:t xml:space="preserve"> </w:t>
      </w:r>
      <w:r w:rsidRPr="0075799A">
        <w:rPr>
          <w:smallCaps/>
          <w:u w:val="double"/>
        </w:rPr>
        <w:t>Bowen</w:t>
      </w:r>
      <w:r w:rsidRPr="0054082B">
        <w:rPr>
          <w:smallCaps/>
          <w:u w:val="double"/>
        </w:rPr>
        <w:t xml:space="preserve"> </w:t>
      </w:r>
      <w:r w:rsidRPr="0075799A">
        <w:rPr>
          <w:smallCaps/>
          <w:u w:val="double"/>
        </w:rPr>
        <w:t>R</w:t>
      </w:r>
      <w:r w:rsidRPr="0054082B">
        <w:rPr>
          <w:smallCaps/>
          <w:u w:val="double"/>
        </w:rPr>
        <w:t>.</w:t>
      </w:r>
      <w:r w:rsidRPr="0075799A">
        <w:rPr>
          <w:smallCaps/>
          <w:u w:val="double"/>
        </w:rPr>
        <w:t>A</w:t>
      </w:r>
      <w:r w:rsidRPr="0054082B">
        <w:rPr>
          <w:smallCaps/>
          <w:u w:val="double"/>
        </w:rPr>
        <w:t xml:space="preserve">. &amp; </w:t>
      </w:r>
      <w:r w:rsidRPr="0075799A">
        <w:rPr>
          <w:smallCaps/>
          <w:u w:val="double"/>
        </w:rPr>
        <w:t>Weaver</w:t>
      </w:r>
      <w:r w:rsidRPr="0054082B">
        <w:rPr>
          <w:smallCaps/>
          <w:u w:val="double"/>
        </w:rPr>
        <w:t xml:space="preserve"> </w:t>
      </w:r>
      <w:r w:rsidRPr="0075799A">
        <w:rPr>
          <w:smallCaps/>
          <w:u w:val="double"/>
        </w:rPr>
        <w:t>S</w:t>
      </w:r>
      <w:r w:rsidRPr="0054082B">
        <w:rPr>
          <w:smallCaps/>
          <w:u w:val="double"/>
        </w:rPr>
        <w:t>.</w:t>
      </w:r>
      <w:r w:rsidRPr="0075799A">
        <w:rPr>
          <w:smallCaps/>
          <w:u w:val="double"/>
        </w:rPr>
        <w:t>C.</w:t>
      </w:r>
      <w:r w:rsidRPr="0054082B">
        <w:rPr>
          <w:u w:val="double"/>
        </w:rPr>
        <w:t xml:space="preserve"> (</w:t>
      </w:r>
      <w:r w:rsidRPr="0075799A">
        <w:rPr>
          <w:u w:val="double"/>
        </w:rPr>
        <w:t>2011</w:t>
      </w:r>
      <w:r w:rsidRPr="0054082B">
        <w:rPr>
          <w:u w:val="double"/>
        </w:rPr>
        <w:t>)</w:t>
      </w:r>
      <w:r w:rsidRPr="0075799A">
        <w:rPr>
          <w:u w:val="double"/>
        </w:rPr>
        <w:t>.</w:t>
      </w:r>
      <w:r w:rsidRPr="0054082B">
        <w:rPr>
          <w:u w:val="double"/>
        </w:rPr>
        <w:t xml:space="preserve"> </w:t>
      </w:r>
      <w:r w:rsidRPr="0075799A">
        <w:rPr>
          <w:u w:val="double"/>
        </w:rPr>
        <w:t xml:space="preserve">Use of Sindbis/Eastern Equine Encephalitis Chimeric Viruses in Plaque Reduction Neutralization Tests for Arboviral Disease Diagnostics. </w:t>
      </w:r>
      <w:r w:rsidRPr="004D4A1E">
        <w:rPr>
          <w:i/>
          <w:iCs/>
          <w:u w:val="double"/>
        </w:rPr>
        <w:t xml:space="preserve">Clin. </w:t>
      </w:r>
      <w:r w:rsidRPr="00BB7967">
        <w:rPr>
          <w:i/>
          <w:iCs/>
          <w:u w:val="double"/>
        </w:rPr>
        <w:t>Vaccine Immunol</w:t>
      </w:r>
      <w:r w:rsidRPr="00BB7967">
        <w:rPr>
          <w:u w:val="double"/>
        </w:rPr>
        <w:t xml:space="preserve">., 18: </w:t>
      </w:r>
      <w:hyperlink r:id="rId16" w:history="1">
        <w:r w:rsidRPr="00BB7967">
          <w:rPr>
            <w:rStyle w:val="Lienhypertexte"/>
            <w:u w:val="double"/>
          </w:rPr>
          <w:t>https://doi.org/10.1128/CVI.05129-11</w:t>
        </w:r>
      </w:hyperlink>
    </w:p>
    <w:p w14:paraId="3F9F86FB" w14:textId="77777777" w:rsidR="005B0536" w:rsidRDefault="005B0536" w:rsidP="00641CAF">
      <w:pPr>
        <w:pStyle w:val="Ref"/>
        <w:spacing w:after="220"/>
      </w:pPr>
      <w:r w:rsidRPr="00BB7967">
        <w:rPr>
          <w:smallCaps/>
        </w:rPr>
        <w:t xml:space="preserve">Johnson D.J., Ostlund E.N. &amp; Schmitt B.J. </w:t>
      </w:r>
      <w:r w:rsidRPr="00BB7967">
        <w:t xml:space="preserve">(2003). </w:t>
      </w:r>
      <w:r w:rsidRPr="0054082B">
        <w:t xml:space="preserve">Nested multiplex RT-PCR for detection and differentiation of West Nile virus and eastern equine encephalomyelitis virus in brain tissues. </w:t>
      </w:r>
      <w:r w:rsidRPr="0054082B">
        <w:rPr>
          <w:i/>
        </w:rPr>
        <w:t>J. Vet. Diagn. Invest.,</w:t>
      </w:r>
      <w:r w:rsidRPr="0054082B">
        <w:t xml:space="preserve"> </w:t>
      </w:r>
      <w:r w:rsidRPr="0054082B">
        <w:rPr>
          <w:b/>
        </w:rPr>
        <w:t>15</w:t>
      </w:r>
      <w:r w:rsidRPr="0054082B">
        <w:t>, 488–493.</w:t>
      </w:r>
    </w:p>
    <w:p w14:paraId="5FA07D3D" w14:textId="2DF29605" w:rsidR="00210776" w:rsidRPr="00F35C4E" w:rsidRDefault="00210776" w:rsidP="00210776">
      <w:pPr>
        <w:pStyle w:val="Ref"/>
        <w:spacing w:after="220"/>
        <w:rPr>
          <w:u w:val="double"/>
        </w:rPr>
      </w:pPr>
      <w:r w:rsidRPr="00210776">
        <w:rPr>
          <w:smallCaps/>
          <w:u w:val="double"/>
        </w:rPr>
        <w:t xml:space="preserve">Johnson D.M., Sokoloski K.J., Jokinen J.D., Pfeffer T.L., Chu Y.-K., Adcock R.S., Chung D., Tretyakova I., Pushko P. &amp; Lukashevich I.S. </w:t>
      </w:r>
      <w:r w:rsidRPr="00210776">
        <w:rPr>
          <w:u w:val="double"/>
        </w:rPr>
        <w:t xml:space="preserve">(2020). Advanced Safety and Genetic Stability in Mice of a Novel DNA-Launched Venezuelan </w:t>
      </w:r>
      <w:r w:rsidRPr="00210776">
        <w:rPr>
          <w:u w:val="double"/>
        </w:rPr>
        <w:lastRenderedPageBreak/>
        <w:t>Equine Encephalitis Virus Vaccine with Rearranged Structural Genes.</w:t>
      </w:r>
      <w:r w:rsidR="00E91DC4" w:rsidRPr="00E91DC4">
        <w:rPr>
          <w:u w:val="double"/>
        </w:rPr>
        <w:t xml:space="preserve"> </w:t>
      </w:r>
      <w:r w:rsidRPr="00F35C4E">
        <w:rPr>
          <w:i/>
          <w:iCs/>
          <w:u w:val="double"/>
        </w:rPr>
        <w:t>Vaccines</w:t>
      </w:r>
      <w:r w:rsidRPr="00F35C4E">
        <w:rPr>
          <w:u w:val="double"/>
        </w:rPr>
        <w:t>,</w:t>
      </w:r>
      <w:r w:rsidR="00E91DC4" w:rsidRPr="00F35C4E">
        <w:rPr>
          <w:u w:val="double"/>
        </w:rPr>
        <w:t xml:space="preserve"> </w:t>
      </w:r>
      <w:r w:rsidRPr="00F35C4E">
        <w:rPr>
          <w:b/>
          <w:bCs/>
          <w:u w:val="double"/>
        </w:rPr>
        <w:t>8</w:t>
      </w:r>
      <w:r w:rsidRPr="00F35C4E">
        <w:rPr>
          <w:u w:val="double"/>
        </w:rPr>
        <w:t xml:space="preserve">, 114. </w:t>
      </w:r>
      <w:hyperlink r:id="rId17" w:history="1">
        <w:r w:rsidR="005E654B" w:rsidRPr="00F35C4E">
          <w:rPr>
            <w:rStyle w:val="Lienhypertexte"/>
          </w:rPr>
          <w:t>https://doi.org/10.3390/vaccines8010114</w:t>
        </w:r>
      </w:hyperlink>
      <w:r w:rsidRPr="00F35C4E">
        <w:rPr>
          <w:u w:val="double"/>
        </w:rPr>
        <w:t xml:space="preserve"> </w:t>
      </w:r>
    </w:p>
    <w:p w14:paraId="0246FC59" w14:textId="1E862B34" w:rsidR="005E654B" w:rsidRPr="00210776" w:rsidRDefault="005E654B" w:rsidP="00210776">
      <w:pPr>
        <w:pStyle w:val="Ref"/>
        <w:spacing w:after="220"/>
        <w:rPr>
          <w:u w:val="double"/>
        </w:rPr>
      </w:pPr>
      <w:r w:rsidRPr="00F35C4E">
        <w:rPr>
          <w:smallCaps/>
          <w:sz w:val="16"/>
          <w:szCs w:val="16"/>
          <w:u w:val="double"/>
        </w:rPr>
        <w:t>Juarez D., Long K.C., Aguilar P., Kochel T.J. &amp; Halsey E.S.</w:t>
      </w:r>
      <w:r w:rsidRPr="00F35C4E">
        <w:rPr>
          <w:sz w:val="16"/>
          <w:szCs w:val="16"/>
          <w:u w:val="double"/>
        </w:rPr>
        <w:t xml:space="preserve"> </w:t>
      </w:r>
      <w:r w:rsidR="00847DC7" w:rsidRPr="00F35C4E">
        <w:rPr>
          <w:sz w:val="16"/>
          <w:szCs w:val="16"/>
          <w:u w:val="double"/>
        </w:rPr>
        <w:t xml:space="preserve">(2013). </w:t>
      </w:r>
      <w:r w:rsidRPr="00136B06">
        <w:rPr>
          <w:sz w:val="16"/>
          <w:szCs w:val="16"/>
          <w:u w:val="double"/>
        </w:rPr>
        <w:t>Assessment of plaque assay methods for alphaviruses. J</w:t>
      </w:r>
      <w:r w:rsidR="00847DC7">
        <w:rPr>
          <w:sz w:val="16"/>
          <w:szCs w:val="16"/>
          <w:u w:val="double"/>
        </w:rPr>
        <w:t>.</w:t>
      </w:r>
      <w:r w:rsidRPr="00136B06">
        <w:rPr>
          <w:sz w:val="16"/>
          <w:szCs w:val="16"/>
          <w:u w:val="double"/>
        </w:rPr>
        <w:t xml:space="preserve"> Virol</w:t>
      </w:r>
      <w:r w:rsidR="00847DC7">
        <w:rPr>
          <w:sz w:val="16"/>
          <w:szCs w:val="16"/>
          <w:u w:val="double"/>
        </w:rPr>
        <w:t>.</w:t>
      </w:r>
      <w:r w:rsidRPr="00136B06">
        <w:rPr>
          <w:sz w:val="16"/>
          <w:szCs w:val="16"/>
          <w:u w:val="double"/>
        </w:rPr>
        <w:t xml:space="preserve"> Methods</w:t>
      </w:r>
      <w:r w:rsidR="00847DC7">
        <w:rPr>
          <w:sz w:val="16"/>
          <w:szCs w:val="16"/>
          <w:u w:val="double"/>
        </w:rPr>
        <w:t>,</w:t>
      </w:r>
      <w:r w:rsidRPr="00136B06">
        <w:rPr>
          <w:sz w:val="16"/>
          <w:szCs w:val="16"/>
          <w:u w:val="double"/>
        </w:rPr>
        <w:t xml:space="preserve"> 187</w:t>
      </w:r>
      <w:r w:rsidR="00847DC7">
        <w:rPr>
          <w:sz w:val="16"/>
          <w:szCs w:val="16"/>
          <w:u w:val="double"/>
        </w:rPr>
        <w:t xml:space="preserve">, </w:t>
      </w:r>
      <w:r w:rsidRPr="00136B06">
        <w:rPr>
          <w:sz w:val="16"/>
          <w:szCs w:val="16"/>
          <w:u w:val="double"/>
        </w:rPr>
        <w:t>185</w:t>
      </w:r>
      <w:r w:rsidR="00847DC7">
        <w:rPr>
          <w:sz w:val="16"/>
          <w:szCs w:val="16"/>
          <w:u w:val="double"/>
        </w:rPr>
        <w:t>–18</w:t>
      </w:r>
      <w:r w:rsidRPr="00136B06">
        <w:rPr>
          <w:sz w:val="16"/>
          <w:szCs w:val="16"/>
          <w:u w:val="double"/>
        </w:rPr>
        <w:t>9. doi: 10.1016/j.jviromet.2012.09.026.</w:t>
      </w:r>
    </w:p>
    <w:p w14:paraId="660A15E3" w14:textId="1B58B9B2" w:rsidR="005B0536" w:rsidRPr="0054082B" w:rsidRDefault="005B0536" w:rsidP="00641CAF">
      <w:pPr>
        <w:pStyle w:val="Ref"/>
        <w:spacing w:after="220"/>
      </w:pPr>
      <w:r w:rsidRPr="007542AD">
        <w:rPr>
          <w:smallCaps/>
          <w:lang w:val="fr-FR"/>
        </w:rPr>
        <w:t>Kang X., Li Y., Liu H., Lin F., Cai X., Sun T., Chang G., Zhu Q. &amp; Yang Y.</w:t>
      </w:r>
      <w:r w:rsidRPr="007542AD">
        <w:rPr>
          <w:lang w:val="fr-FR"/>
        </w:rPr>
        <w:t xml:space="preserve"> (2010). </w:t>
      </w:r>
      <w:r w:rsidRPr="0054082B">
        <w:t xml:space="preserve">A duplex real-time reverse transcriptase polymerase chain reaction assay for detecting western equine and eastern equine encephalitis viruses. </w:t>
      </w:r>
      <w:r w:rsidRPr="0054082B">
        <w:rPr>
          <w:i/>
        </w:rPr>
        <w:t>Virol J</w:t>
      </w:r>
      <w:r w:rsidRPr="0054082B">
        <w:t>.</w:t>
      </w:r>
      <w:r w:rsidR="00894F1C" w:rsidRPr="0054082B">
        <w:t>,</w:t>
      </w:r>
      <w:r w:rsidRPr="0054082B">
        <w:t xml:space="preserve"> </w:t>
      </w:r>
      <w:r w:rsidRPr="0054082B">
        <w:rPr>
          <w:b/>
        </w:rPr>
        <w:t>7</w:t>
      </w:r>
      <w:r w:rsidRPr="0054082B">
        <w:t>, 284.</w:t>
      </w:r>
    </w:p>
    <w:p w14:paraId="2BF682FA" w14:textId="77777777" w:rsidR="005B0536" w:rsidRPr="0054082B" w:rsidRDefault="005B0536" w:rsidP="00641CAF">
      <w:pPr>
        <w:pStyle w:val="Ref"/>
        <w:spacing w:after="220"/>
        <w:rPr>
          <w:strike/>
        </w:rPr>
      </w:pPr>
      <w:r w:rsidRPr="0054082B">
        <w:rPr>
          <w:smallCaps/>
          <w:strike/>
        </w:rPr>
        <w:t>Karabatsos N., Lewis A.L., Calisher C.H., Hunt A.R. &amp; Roehrig J.T</w:t>
      </w:r>
      <w:r w:rsidRPr="0054082B">
        <w:rPr>
          <w:strike/>
        </w:rPr>
        <w:t xml:space="preserve">. (1988). Identification of Highland J virus from a Florida horse. </w:t>
      </w:r>
      <w:r w:rsidRPr="0054082B">
        <w:rPr>
          <w:i/>
          <w:strike/>
        </w:rPr>
        <w:t>Am. J. Trop. Med. Hyg.</w:t>
      </w:r>
      <w:r w:rsidRPr="0054082B">
        <w:rPr>
          <w:strike/>
        </w:rPr>
        <w:t xml:space="preserve">, </w:t>
      </w:r>
      <w:r w:rsidRPr="0054082B">
        <w:rPr>
          <w:b/>
          <w:strike/>
        </w:rPr>
        <w:t>39</w:t>
      </w:r>
      <w:r w:rsidRPr="0054082B">
        <w:rPr>
          <w:strike/>
        </w:rPr>
        <w:t>, 603–606.</w:t>
      </w:r>
    </w:p>
    <w:p w14:paraId="44B92EA1" w14:textId="15B3064F" w:rsidR="00F2406A" w:rsidRPr="0054082B" w:rsidRDefault="00F2406A" w:rsidP="00641CAF">
      <w:pPr>
        <w:pStyle w:val="Ref"/>
        <w:spacing w:after="220"/>
      </w:pPr>
      <w:r w:rsidRPr="00BB7967">
        <w:rPr>
          <w:smallCaps/>
        </w:rPr>
        <w:t>Kumar B., Manuja A., Gulati B.R., Virmani N.</w:t>
      </w:r>
      <w:r w:rsidR="007F14E4" w:rsidRPr="00BB7967">
        <w:rPr>
          <w:smallCaps/>
        </w:rPr>
        <w:t xml:space="preserve"> &amp;</w:t>
      </w:r>
      <w:r w:rsidRPr="00BB7967">
        <w:rPr>
          <w:smallCaps/>
        </w:rPr>
        <w:t xml:space="preserve"> Tripathi B.N</w:t>
      </w:r>
      <w:r w:rsidRPr="00BB7967">
        <w:t xml:space="preserve">. (2018). </w:t>
      </w:r>
      <w:r w:rsidRPr="0054082B">
        <w:t xml:space="preserve">Zoonotic Viral Diseases of Equines and Their Impact on </w:t>
      </w:r>
      <w:r w:rsidR="00F22AF3" w:rsidRPr="0054082B">
        <w:t xml:space="preserve">Human </w:t>
      </w:r>
      <w:r w:rsidRPr="0054082B">
        <w:t xml:space="preserve">and Animal Health. </w:t>
      </w:r>
      <w:r w:rsidRPr="0054082B">
        <w:rPr>
          <w:i/>
          <w:iCs/>
        </w:rPr>
        <w:t>Open Vir</w:t>
      </w:r>
      <w:r w:rsidR="001E1BAE" w:rsidRPr="0054082B">
        <w:rPr>
          <w:i/>
          <w:iCs/>
        </w:rPr>
        <w:t>ol</w:t>
      </w:r>
      <w:r w:rsidRPr="0054082B">
        <w:rPr>
          <w:i/>
          <w:iCs/>
        </w:rPr>
        <w:t>. J</w:t>
      </w:r>
      <w:r w:rsidRPr="0054082B">
        <w:t xml:space="preserve">., </w:t>
      </w:r>
      <w:r w:rsidRPr="0054082B">
        <w:rPr>
          <w:b/>
        </w:rPr>
        <w:t>12</w:t>
      </w:r>
      <w:r w:rsidRPr="0054082B">
        <w:t>, 80</w:t>
      </w:r>
      <w:r w:rsidR="007F14E4" w:rsidRPr="0054082B">
        <w:t>–</w:t>
      </w:r>
      <w:r w:rsidRPr="0054082B">
        <w:t>98.</w:t>
      </w:r>
    </w:p>
    <w:p w14:paraId="2B0B7EAC" w14:textId="77777777" w:rsidR="005B0536" w:rsidRPr="0054082B" w:rsidRDefault="005B0536" w:rsidP="00641CAF">
      <w:pPr>
        <w:pStyle w:val="Ref"/>
        <w:spacing w:after="220"/>
      </w:pPr>
      <w:r w:rsidRPr="0054082B">
        <w:rPr>
          <w:smallCaps/>
        </w:rPr>
        <w:t xml:space="preserve">Lambert A.J., Martin D.A. &amp; Lanciotti R.S. </w:t>
      </w:r>
      <w:r w:rsidRPr="0054082B">
        <w:t xml:space="preserve">(2003). Detection of North American eastern and western equine encephalitis viruses by nucleic acid amplification assays. </w:t>
      </w:r>
      <w:r w:rsidRPr="0054082B">
        <w:rPr>
          <w:i/>
        </w:rPr>
        <w:t>J. Clin. Microbiol.,</w:t>
      </w:r>
      <w:r w:rsidRPr="0054082B">
        <w:t xml:space="preserve"> </w:t>
      </w:r>
      <w:r w:rsidRPr="0054082B">
        <w:rPr>
          <w:b/>
        </w:rPr>
        <w:t>41</w:t>
      </w:r>
      <w:r w:rsidRPr="0054082B">
        <w:t>, 379–385.</w:t>
      </w:r>
    </w:p>
    <w:p w14:paraId="73075BC1" w14:textId="77777777" w:rsidR="005B0536" w:rsidRPr="007542AD" w:rsidRDefault="005B0536" w:rsidP="00641CAF">
      <w:pPr>
        <w:pStyle w:val="Ref"/>
        <w:spacing w:after="220"/>
        <w:rPr>
          <w:strike/>
        </w:rPr>
      </w:pPr>
      <w:r w:rsidRPr="007542AD">
        <w:rPr>
          <w:smallCaps/>
          <w:strike/>
        </w:rPr>
        <w:t>Linssen B., Kinney R.M., Aguilar P., Russell K.L., Watts D.M., Kaaden O.R. &amp; Pfeffer M.</w:t>
      </w:r>
      <w:r w:rsidRPr="007542AD">
        <w:rPr>
          <w:strike/>
        </w:rPr>
        <w:t xml:space="preserve"> (2000). Development of reverse transcription-PCR assays specific for detection of equine encephalitis viruses. </w:t>
      </w:r>
      <w:r w:rsidRPr="007542AD">
        <w:rPr>
          <w:i/>
          <w:strike/>
        </w:rPr>
        <w:t xml:space="preserve">J. Clin. Microbiol., </w:t>
      </w:r>
      <w:r w:rsidRPr="007542AD">
        <w:rPr>
          <w:b/>
          <w:strike/>
        </w:rPr>
        <w:t>38</w:t>
      </w:r>
      <w:r w:rsidRPr="007542AD">
        <w:rPr>
          <w:strike/>
        </w:rPr>
        <w:t>, 527–535.</w:t>
      </w:r>
    </w:p>
    <w:p w14:paraId="78B5321C" w14:textId="7C46C21C" w:rsidR="00224AD6" w:rsidRPr="0054082B" w:rsidRDefault="00224AD6" w:rsidP="00641CAF">
      <w:pPr>
        <w:pStyle w:val="Ref"/>
        <w:spacing w:after="220"/>
        <w:rPr>
          <w:u w:val="double"/>
        </w:rPr>
      </w:pPr>
      <w:r w:rsidRPr="00224AD6">
        <w:rPr>
          <w:smallCaps/>
          <w:u w:val="double"/>
        </w:rPr>
        <w:t>Logue C</w:t>
      </w:r>
      <w:r w:rsidRPr="0054082B">
        <w:rPr>
          <w:smallCaps/>
          <w:u w:val="double"/>
        </w:rPr>
        <w:t>.</w:t>
      </w:r>
      <w:r w:rsidRPr="00224AD6">
        <w:rPr>
          <w:smallCaps/>
          <w:u w:val="double"/>
        </w:rPr>
        <w:t>H</w:t>
      </w:r>
      <w:r w:rsidRPr="0054082B">
        <w:rPr>
          <w:smallCaps/>
          <w:u w:val="double"/>
        </w:rPr>
        <w:t>.</w:t>
      </w:r>
      <w:r w:rsidRPr="00224AD6">
        <w:rPr>
          <w:smallCaps/>
          <w:u w:val="double"/>
        </w:rPr>
        <w:t>, Bosio C</w:t>
      </w:r>
      <w:r w:rsidRPr="0054082B">
        <w:rPr>
          <w:smallCaps/>
          <w:u w:val="double"/>
        </w:rPr>
        <w:t>.</w:t>
      </w:r>
      <w:r w:rsidRPr="00224AD6">
        <w:rPr>
          <w:smallCaps/>
          <w:u w:val="double"/>
        </w:rPr>
        <w:t>F</w:t>
      </w:r>
      <w:r w:rsidRPr="0054082B">
        <w:rPr>
          <w:smallCaps/>
          <w:u w:val="double"/>
        </w:rPr>
        <w:t>.</w:t>
      </w:r>
      <w:r w:rsidRPr="00224AD6">
        <w:rPr>
          <w:smallCaps/>
          <w:u w:val="double"/>
        </w:rPr>
        <w:t>, Welte T</w:t>
      </w:r>
      <w:r w:rsidRPr="0054082B">
        <w:rPr>
          <w:smallCaps/>
          <w:u w:val="double"/>
        </w:rPr>
        <w:t>.</w:t>
      </w:r>
      <w:r w:rsidRPr="00224AD6">
        <w:rPr>
          <w:smallCaps/>
          <w:u w:val="double"/>
        </w:rPr>
        <w:t>, Keene K</w:t>
      </w:r>
      <w:r w:rsidRPr="0054082B">
        <w:rPr>
          <w:smallCaps/>
          <w:u w:val="double"/>
        </w:rPr>
        <w:t>.</w:t>
      </w:r>
      <w:r w:rsidRPr="00224AD6">
        <w:rPr>
          <w:smallCaps/>
          <w:u w:val="double"/>
        </w:rPr>
        <w:t>M</w:t>
      </w:r>
      <w:r w:rsidRPr="0054082B">
        <w:rPr>
          <w:smallCaps/>
          <w:u w:val="double"/>
        </w:rPr>
        <w:t>.</w:t>
      </w:r>
      <w:r w:rsidRPr="00224AD6">
        <w:rPr>
          <w:smallCaps/>
          <w:u w:val="double"/>
        </w:rPr>
        <w:t>, Ledermann J</w:t>
      </w:r>
      <w:r w:rsidRPr="0054082B">
        <w:rPr>
          <w:smallCaps/>
          <w:u w:val="double"/>
        </w:rPr>
        <w:t>.</w:t>
      </w:r>
      <w:r w:rsidRPr="00224AD6">
        <w:rPr>
          <w:smallCaps/>
          <w:u w:val="double"/>
        </w:rPr>
        <w:t>P</w:t>
      </w:r>
      <w:r w:rsidRPr="0054082B">
        <w:rPr>
          <w:smallCaps/>
          <w:u w:val="double"/>
        </w:rPr>
        <w:t>.</w:t>
      </w:r>
      <w:r w:rsidRPr="00224AD6">
        <w:rPr>
          <w:smallCaps/>
          <w:u w:val="double"/>
        </w:rPr>
        <w:t>, Phillips A</w:t>
      </w:r>
      <w:r w:rsidRPr="0054082B">
        <w:rPr>
          <w:smallCaps/>
          <w:u w:val="double"/>
        </w:rPr>
        <w:t>.</w:t>
      </w:r>
      <w:r w:rsidRPr="00224AD6">
        <w:rPr>
          <w:smallCaps/>
          <w:u w:val="double"/>
        </w:rPr>
        <w:t>, Sheahan B</w:t>
      </w:r>
      <w:r w:rsidRPr="0054082B">
        <w:rPr>
          <w:smallCaps/>
          <w:u w:val="double"/>
        </w:rPr>
        <w:t>.</w:t>
      </w:r>
      <w:r w:rsidRPr="00224AD6">
        <w:rPr>
          <w:smallCaps/>
          <w:u w:val="double"/>
        </w:rPr>
        <w:t>J</w:t>
      </w:r>
      <w:r w:rsidRPr="0054082B">
        <w:rPr>
          <w:smallCaps/>
          <w:u w:val="double"/>
        </w:rPr>
        <w:t>.</w:t>
      </w:r>
      <w:r w:rsidRPr="00224AD6">
        <w:rPr>
          <w:smallCaps/>
          <w:u w:val="double"/>
        </w:rPr>
        <w:t>, Pierro D</w:t>
      </w:r>
      <w:r w:rsidRPr="0054082B">
        <w:rPr>
          <w:smallCaps/>
          <w:u w:val="double"/>
        </w:rPr>
        <w:t>.</w:t>
      </w:r>
      <w:r w:rsidRPr="00224AD6">
        <w:rPr>
          <w:smallCaps/>
          <w:u w:val="double"/>
        </w:rPr>
        <w:t>J</w:t>
      </w:r>
      <w:r w:rsidRPr="0054082B">
        <w:rPr>
          <w:smallCaps/>
          <w:u w:val="double"/>
        </w:rPr>
        <w:t>.</w:t>
      </w:r>
      <w:r w:rsidRPr="00224AD6">
        <w:rPr>
          <w:smallCaps/>
          <w:u w:val="double"/>
        </w:rPr>
        <w:t>, Marlenee N</w:t>
      </w:r>
      <w:r w:rsidRPr="0054082B">
        <w:rPr>
          <w:smallCaps/>
          <w:u w:val="double"/>
        </w:rPr>
        <w:t>.</w:t>
      </w:r>
      <w:r w:rsidRPr="00224AD6">
        <w:rPr>
          <w:smallCaps/>
          <w:u w:val="double"/>
        </w:rPr>
        <w:t>, Brault A</w:t>
      </w:r>
      <w:r w:rsidRPr="0054082B">
        <w:rPr>
          <w:smallCaps/>
          <w:u w:val="double"/>
        </w:rPr>
        <w:t>.</w:t>
      </w:r>
      <w:r w:rsidRPr="00224AD6">
        <w:rPr>
          <w:smallCaps/>
          <w:u w:val="double"/>
        </w:rPr>
        <w:t>C</w:t>
      </w:r>
      <w:r w:rsidRPr="0054082B">
        <w:rPr>
          <w:smallCaps/>
          <w:u w:val="double"/>
        </w:rPr>
        <w:t>.</w:t>
      </w:r>
      <w:r w:rsidRPr="00224AD6">
        <w:rPr>
          <w:smallCaps/>
          <w:u w:val="double"/>
        </w:rPr>
        <w:t>, Bosio C</w:t>
      </w:r>
      <w:r w:rsidRPr="0054082B">
        <w:rPr>
          <w:smallCaps/>
          <w:u w:val="double"/>
        </w:rPr>
        <w:t>.</w:t>
      </w:r>
      <w:r w:rsidRPr="00224AD6">
        <w:rPr>
          <w:smallCaps/>
          <w:u w:val="double"/>
        </w:rPr>
        <w:t>M</w:t>
      </w:r>
      <w:r w:rsidRPr="0054082B">
        <w:rPr>
          <w:smallCaps/>
          <w:u w:val="double"/>
        </w:rPr>
        <w:t>.</w:t>
      </w:r>
      <w:r w:rsidRPr="00224AD6">
        <w:rPr>
          <w:smallCaps/>
          <w:u w:val="double"/>
        </w:rPr>
        <w:t>, Singh A</w:t>
      </w:r>
      <w:r w:rsidRPr="0054082B">
        <w:rPr>
          <w:smallCaps/>
          <w:u w:val="double"/>
        </w:rPr>
        <w:t>.</w:t>
      </w:r>
      <w:r w:rsidRPr="00224AD6">
        <w:rPr>
          <w:smallCaps/>
          <w:u w:val="double"/>
        </w:rPr>
        <w:t>J</w:t>
      </w:r>
      <w:r w:rsidRPr="0054082B">
        <w:rPr>
          <w:smallCaps/>
          <w:u w:val="double"/>
        </w:rPr>
        <w:t>.</w:t>
      </w:r>
      <w:r w:rsidRPr="00224AD6">
        <w:rPr>
          <w:smallCaps/>
          <w:u w:val="double"/>
        </w:rPr>
        <w:t>, Powers A</w:t>
      </w:r>
      <w:r w:rsidRPr="0054082B">
        <w:rPr>
          <w:smallCaps/>
          <w:u w:val="double"/>
        </w:rPr>
        <w:t>.</w:t>
      </w:r>
      <w:r w:rsidRPr="00224AD6">
        <w:rPr>
          <w:smallCaps/>
          <w:u w:val="double"/>
        </w:rPr>
        <w:t>M</w:t>
      </w:r>
      <w:r w:rsidRPr="0054082B">
        <w:rPr>
          <w:smallCaps/>
          <w:u w:val="double"/>
        </w:rPr>
        <w:t>. &amp;</w:t>
      </w:r>
      <w:r w:rsidRPr="00224AD6">
        <w:rPr>
          <w:smallCaps/>
          <w:u w:val="double"/>
        </w:rPr>
        <w:t xml:space="preserve"> Olson K</w:t>
      </w:r>
      <w:r w:rsidRPr="0054082B">
        <w:rPr>
          <w:smallCaps/>
          <w:u w:val="double"/>
        </w:rPr>
        <w:t>.</w:t>
      </w:r>
      <w:r w:rsidRPr="00224AD6">
        <w:rPr>
          <w:smallCaps/>
          <w:u w:val="double"/>
        </w:rPr>
        <w:t>E.</w:t>
      </w:r>
      <w:r w:rsidRPr="00224AD6">
        <w:rPr>
          <w:u w:val="double"/>
        </w:rPr>
        <w:t xml:space="preserve"> </w:t>
      </w:r>
      <w:r w:rsidRPr="0054082B">
        <w:rPr>
          <w:u w:val="double"/>
        </w:rPr>
        <w:t xml:space="preserve">(2009). </w:t>
      </w:r>
      <w:r w:rsidRPr="00224AD6">
        <w:rPr>
          <w:u w:val="double"/>
        </w:rPr>
        <w:t xml:space="preserve">Virulence variation among isolates of western equine encephalitis virus in an outbred mouse model. </w:t>
      </w:r>
      <w:r w:rsidRPr="00224AD6">
        <w:rPr>
          <w:i/>
          <w:iCs/>
          <w:u w:val="double"/>
        </w:rPr>
        <w:t>J</w:t>
      </w:r>
      <w:r w:rsidRPr="0054082B">
        <w:rPr>
          <w:i/>
          <w:iCs/>
          <w:u w:val="double"/>
        </w:rPr>
        <w:t>.</w:t>
      </w:r>
      <w:r w:rsidRPr="00224AD6">
        <w:rPr>
          <w:i/>
          <w:iCs/>
          <w:u w:val="double"/>
        </w:rPr>
        <w:t xml:space="preserve"> Gen</w:t>
      </w:r>
      <w:r w:rsidRPr="0054082B">
        <w:rPr>
          <w:i/>
          <w:iCs/>
          <w:u w:val="double"/>
        </w:rPr>
        <w:t>.</w:t>
      </w:r>
      <w:r w:rsidRPr="00224AD6">
        <w:rPr>
          <w:i/>
          <w:iCs/>
          <w:u w:val="double"/>
        </w:rPr>
        <w:t xml:space="preserve"> Virol</w:t>
      </w:r>
      <w:r w:rsidRPr="00224AD6">
        <w:rPr>
          <w:u w:val="double"/>
        </w:rPr>
        <w:t>.</w:t>
      </w:r>
      <w:r w:rsidRPr="0054082B">
        <w:rPr>
          <w:u w:val="double"/>
        </w:rPr>
        <w:t>,</w:t>
      </w:r>
      <w:r w:rsidRPr="00224AD6">
        <w:rPr>
          <w:u w:val="double"/>
        </w:rPr>
        <w:t xml:space="preserve"> </w:t>
      </w:r>
      <w:r w:rsidRPr="00224AD6">
        <w:rPr>
          <w:b/>
          <w:bCs/>
          <w:u w:val="double"/>
        </w:rPr>
        <w:t>90</w:t>
      </w:r>
      <w:r w:rsidRPr="00224AD6">
        <w:rPr>
          <w:u w:val="double"/>
        </w:rPr>
        <w:t>(Pt 8)</w:t>
      </w:r>
      <w:r w:rsidRPr="0054082B">
        <w:rPr>
          <w:u w:val="double"/>
        </w:rPr>
        <w:t xml:space="preserve">, </w:t>
      </w:r>
      <w:r w:rsidRPr="00224AD6">
        <w:rPr>
          <w:u w:val="double"/>
        </w:rPr>
        <w:t>1848</w:t>
      </w:r>
      <w:r w:rsidRPr="0054082B">
        <w:rPr>
          <w:u w:val="double"/>
        </w:rPr>
        <w:t>–</w:t>
      </w:r>
      <w:r w:rsidRPr="00224AD6">
        <w:rPr>
          <w:u w:val="double"/>
        </w:rPr>
        <w:t>1858. doi: 10.1099/vir.0.008656-0.</w:t>
      </w:r>
    </w:p>
    <w:p w14:paraId="7C58020E" w14:textId="77777777" w:rsidR="005B0536" w:rsidRPr="00E528B7" w:rsidRDefault="005B0536" w:rsidP="00641CAF">
      <w:pPr>
        <w:pStyle w:val="Ref"/>
        <w:spacing w:after="220"/>
        <w:rPr>
          <w:strike/>
        </w:rPr>
      </w:pPr>
      <w:r w:rsidRPr="00E528B7">
        <w:rPr>
          <w:smallCaps/>
          <w:strike/>
        </w:rPr>
        <w:t>Maire L.F. III, McKinney R.W. &amp; Cole F.</w:t>
      </w:r>
      <w:r w:rsidRPr="00E528B7">
        <w:rPr>
          <w:strike/>
        </w:rPr>
        <w:t xml:space="preserve">E. </w:t>
      </w:r>
      <w:r w:rsidRPr="00E528B7">
        <w:rPr>
          <w:smallCaps/>
          <w:strike/>
        </w:rPr>
        <w:t>Jr</w:t>
      </w:r>
      <w:r w:rsidRPr="00E528B7">
        <w:rPr>
          <w:strike/>
        </w:rPr>
        <w:t xml:space="preserve"> (1970). An inactivated eastern equine encephalomyelitis vaccine propagated in chick-embryo cell culture. I. Production and testing. </w:t>
      </w:r>
      <w:r w:rsidRPr="00E528B7">
        <w:rPr>
          <w:i/>
          <w:strike/>
        </w:rPr>
        <w:t>Am. J. Trop. Med. Hyg</w:t>
      </w:r>
      <w:r w:rsidRPr="00E528B7">
        <w:rPr>
          <w:strike/>
        </w:rPr>
        <w:t xml:space="preserve">., </w:t>
      </w:r>
      <w:r w:rsidRPr="00E528B7">
        <w:rPr>
          <w:b/>
          <w:strike/>
        </w:rPr>
        <w:t>19</w:t>
      </w:r>
      <w:r w:rsidRPr="00E528B7">
        <w:rPr>
          <w:strike/>
        </w:rPr>
        <w:t>, 119–122.</w:t>
      </w:r>
    </w:p>
    <w:p w14:paraId="5753D888" w14:textId="77777777" w:rsidR="005B0536" w:rsidRPr="00E528B7" w:rsidRDefault="005B0536" w:rsidP="00641CAF">
      <w:pPr>
        <w:pStyle w:val="Ref"/>
        <w:spacing w:after="220"/>
        <w:rPr>
          <w:strike/>
        </w:rPr>
      </w:pPr>
      <w:r w:rsidRPr="00E528B7">
        <w:rPr>
          <w:smallCaps/>
          <w:strike/>
        </w:rPr>
        <w:t>McGee E.D., Littleton C.H., Mapp J.B. &amp; Brown R.J</w:t>
      </w:r>
      <w:r w:rsidRPr="00E528B7">
        <w:rPr>
          <w:strike/>
        </w:rPr>
        <w:t xml:space="preserve">. (1992). Eastern equine encephalomyelitis in an adult cow. </w:t>
      </w:r>
      <w:r w:rsidRPr="00E528B7">
        <w:rPr>
          <w:i/>
          <w:strike/>
        </w:rPr>
        <w:t xml:space="preserve">Vet. Pathol., </w:t>
      </w:r>
      <w:r w:rsidRPr="00E528B7">
        <w:rPr>
          <w:b/>
          <w:strike/>
        </w:rPr>
        <w:t>29</w:t>
      </w:r>
      <w:r w:rsidRPr="00E528B7">
        <w:rPr>
          <w:strike/>
        </w:rPr>
        <w:t>, 361–363.</w:t>
      </w:r>
    </w:p>
    <w:p w14:paraId="46A6C694" w14:textId="1767B43D" w:rsidR="005B0536" w:rsidRPr="0054082B" w:rsidRDefault="005B0536" w:rsidP="00641CAF">
      <w:pPr>
        <w:pStyle w:val="Ref"/>
        <w:spacing w:after="220"/>
        <w:rPr>
          <w:smallCaps/>
          <w:strike/>
        </w:rPr>
      </w:pPr>
      <w:r w:rsidRPr="0054082B">
        <w:rPr>
          <w:smallCaps/>
          <w:strike/>
        </w:rPr>
        <w:t>Medina G., G</w:t>
      </w:r>
      <w:r w:rsidR="00F21D87" w:rsidRPr="0054082B">
        <w:rPr>
          <w:smallCaps/>
          <w:strike/>
        </w:rPr>
        <w:t>a</w:t>
      </w:r>
      <w:r w:rsidRPr="0054082B">
        <w:rPr>
          <w:smallCaps/>
          <w:strike/>
        </w:rPr>
        <w:t xml:space="preserve">rzaro D.J., Barrios M., Auguste A.J., Weaver S.C. &amp; Pujol F.H. (2015). </w:t>
      </w:r>
      <w:r w:rsidRPr="0054082B">
        <w:rPr>
          <w:strike/>
        </w:rPr>
        <w:t xml:space="preserve">Genetic diversity of Venezuelan alphaviruses and circulation of a Venezuelan equine encephalitis virus subtype IAB strain during an interepizootic period. </w:t>
      </w:r>
      <w:r w:rsidRPr="0054082B">
        <w:rPr>
          <w:i/>
          <w:strike/>
        </w:rPr>
        <w:t>Am. J. Trop. Med.</w:t>
      </w:r>
      <w:r w:rsidR="00F21D87" w:rsidRPr="0054082B">
        <w:rPr>
          <w:i/>
          <w:strike/>
        </w:rPr>
        <w:t xml:space="preserve"> </w:t>
      </w:r>
      <w:r w:rsidRPr="0054082B">
        <w:rPr>
          <w:i/>
          <w:strike/>
        </w:rPr>
        <w:t>Hyg</w:t>
      </w:r>
      <w:r w:rsidRPr="0054082B">
        <w:rPr>
          <w:smallCaps/>
          <w:strike/>
        </w:rPr>
        <w:t xml:space="preserve">., </w:t>
      </w:r>
      <w:r w:rsidRPr="0054082B">
        <w:rPr>
          <w:b/>
          <w:smallCaps/>
          <w:strike/>
        </w:rPr>
        <w:t>93</w:t>
      </w:r>
      <w:r w:rsidRPr="0054082B">
        <w:rPr>
          <w:smallCaps/>
          <w:strike/>
        </w:rPr>
        <w:t xml:space="preserve">, </w:t>
      </w:r>
      <w:r w:rsidRPr="0054082B">
        <w:rPr>
          <w:bCs/>
          <w:smallCaps/>
          <w:strike/>
        </w:rPr>
        <w:t>7–10.</w:t>
      </w:r>
      <w:r w:rsidRPr="0054082B">
        <w:rPr>
          <w:smallCaps/>
          <w:strike/>
        </w:rPr>
        <w:t xml:space="preserve"> </w:t>
      </w:r>
    </w:p>
    <w:p w14:paraId="071CE832" w14:textId="1CE01588" w:rsidR="005B0536" w:rsidRDefault="005B0536" w:rsidP="00641CAF">
      <w:pPr>
        <w:pStyle w:val="Ref"/>
        <w:spacing w:after="220"/>
        <w:rPr>
          <w:strike/>
        </w:rPr>
      </w:pPr>
      <w:r w:rsidRPr="00785733">
        <w:rPr>
          <w:smallCaps/>
          <w:strike/>
        </w:rPr>
        <w:t>Monath T.P. &amp; Trent D.W</w:t>
      </w:r>
      <w:r w:rsidRPr="00785733">
        <w:rPr>
          <w:strike/>
        </w:rPr>
        <w:t>.</w:t>
      </w:r>
      <w:r w:rsidR="001E1BAE" w:rsidRPr="00785733">
        <w:rPr>
          <w:strike/>
        </w:rPr>
        <w:t>, eds</w:t>
      </w:r>
      <w:r w:rsidRPr="00785733">
        <w:rPr>
          <w:strike/>
        </w:rPr>
        <w:t xml:space="preserve"> (1981). </w:t>
      </w:r>
      <w:r w:rsidR="001E1BAE" w:rsidRPr="00785733">
        <w:rPr>
          <w:strike/>
        </w:rPr>
        <w:t xml:space="preserve">Chapter 8: </w:t>
      </w:r>
      <w:r w:rsidRPr="00785733">
        <w:rPr>
          <w:strike/>
        </w:rPr>
        <w:t xml:space="preserve">Togaviral diseases of domestic animals. </w:t>
      </w:r>
      <w:r w:rsidR="001E1BAE" w:rsidRPr="00785733">
        <w:rPr>
          <w:i/>
          <w:iCs/>
          <w:strike/>
        </w:rPr>
        <w:t>In:</w:t>
      </w:r>
      <w:r w:rsidR="001E1BAE" w:rsidRPr="00785733">
        <w:rPr>
          <w:strike/>
        </w:rPr>
        <w:t xml:space="preserve"> </w:t>
      </w:r>
      <w:r w:rsidRPr="00785733">
        <w:rPr>
          <w:iCs/>
          <w:strike/>
        </w:rPr>
        <w:t>Comp</w:t>
      </w:r>
      <w:r w:rsidR="001E1BAE" w:rsidRPr="00785733">
        <w:rPr>
          <w:iCs/>
          <w:strike/>
        </w:rPr>
        <w:t>arative</w:t>
      </w:r>
      <w:r w:rsidRPr="00785733">
        <w:rPr>
          <w:iCs/>
          <w:strike/>
        </w:rPr>
        <w:t xml:space="preserve"> Diagn</w:t>
      </w:r>
      <w:r w:rsidR="001E1BAE" w:rsidRPr="00785733">
        <w:rPr>
          <w:iCs/>
          <w:strike/>
        </w:rPr>
        <w:t>osis of</w:t>
      </w:r>
      <w:r w:rsidRPr="00785733">
        <w:rPr>
          <w:iCs/>
          <w:strike/>
        </w:rPr>
        <w:t xml:space="preserve"> Vir</w:t>
      </w:r>
      <w:r w:rsidR="001E1BAE" w:rsidRPr="00785733">
        <w:rPr>
          <w:iCs/>
          <w:strike/>
        </w:rPr>
        <w:t>al</w:t>
      </w:r>
      <w:r w:rsidRPr="00785733">
        <w:rPr>
          <w:iCs/>
          <w:strike/>
        </w:rPr>
        <w:t xml:space="preserve"> Dis</w:t>
      </w:r>
      <w:r w:rsidR="001E1BAE" w:rsidRPr="00785733">
        <w:rPr>
          <w:iCs/>
          <w:strike/>
        </w:rPr>
        <w:t>eases,</w:t>
      </w:r>
      <w:r w:rsidRPr="00785733">
        <w:rPr>
          <w:strike/>
        </w:rPr>
        <w:t xml:space="preserve"> </w:t>
      </w:r>
      <w:r w:rsidR="001E1BAE" w:rsidRPr="00785733">
        <w:rPr>
          <w:strike/>
        </w:rPr>
        <w:t>Volume IV. Academic Press, New York, USA</w:t>
      </w:r>
      <w:r w:rsidRPr="00785733">
        <w:rPr>
          <w:strike/>
        </w:rPr>
        <w:t>, 331–440.</w:t>
      </w:r>
    </w:p>
    <w:p w14:paraId="0CEC2078" w14:textId="77777777" w:rsidR="00B91ACA" w:rsidRPr="00537EF5" w:rsidRDefault="00B91ACA" w:rsidP="00B91ACA">
      <w:pPr>
        <w:pStyle w:val="Ref"/>
        <w:spacing w:after="220"/>
        <w:rPr>
          <w:u w:val="double"/>
        </w:rPr>
      </w:pPr>
      <w:r w:rsidRPr="00537EF5">
        <w:rPr>
          <w:smallCaps/>
          <w:u w:val="double"/>
        </w:rPr>
        <w:t>Moncayo A.C., Medina G.M., Kalvatchev Z., Brault A.C., Barrera R., Boshell J., Ferro C., Freier J.E., Navarro J.C., Salas R., De Siger J., Vasquez C., Walder R. &amp; Weaver S.C</w:t>
      </w:r>
      <w:r w:rsidRPr="00537EF5">
        <w:rPr>
          <w:u w:val="double"/>
        </w:rPr>
        <w:t xml:space="preserve">. (2001). Genetic diversity and relationships among Venezuelan equine encephalitis virus field isolates from Colombia and Venezuela. </w:t>
      </w:r>
      <w:r w:rsidRPr="00B91ACA">
        <w:rPr>
          <w:i/>
          <w:iCs/>
          <w:u w:val="double"/>
        </w:rPr>
        <w:t>Am. J. Trop. Med. Hyg</w:t>
      </w:r>
      <w:r w:rsidRPr="00537EF5">
        <w:rPr>
          <w:u w:val="double"/>
        </w:rPr>
        <w:t xml:space="preserve">., </w:t>
      </w:r>
      <w:r w:rsidRPr="00B91ACA">
        <w:rPr>
          <w:b/>
          <w:bCs/>
          <w:u w:val="double"/>
        </w:rPr>
        <w:t>65</w:t>
      </w:r>
      <w:r w:rsidRPr="00537EF5">
        <w:rPr>
          <w:u w:val="double"/>
        </w:rPr>
        <w:t>, 738–746. doi: 10.4269/ajtmh.2001.65.738.</w:t>
      </w:r>
    </w:p>
    <w:p w14:paraId="7B048420" w14:textId="77777777" w:rsidR="005B0536" w:rsidRPr="009A5B4E" w:rsidRDefault="005B0536" w:rsidP="00641CAF">
      <w:pPr>
        <w:pStyle w:val="Ref"/>
        <w:spacing w:after="220"/>
        <w:rPr>
          <w:strike/>
        </w:rPr>
      </w:pPr>
      <w:r w:rsidRPr="009A5B4E">
        <w:rPr>
          <w:smallCaps/>
          <w:strike/>
        </w:rPr>
        <w:t>Monroy A.M., Scott T.W. &amp; Webb B.A</w:t>
      </w:r>
      <w:r w:rsidRPr="009A5B4E">
        <w:rPr>
          <w:strike/>
        </w:rPr>
        <w:t xml:space="preserve">. (1996). Evaluation of reverse transcriptase polymerase chain reaction for the detection of eastern equine encephalomyelitis virus during vector surveillance. </w:t>
      </w:r>
      <w:r w:rsidRPr="009A5B4E">
        <w:rPr>
          <w:i/>
          <w:strike/>
        </w:rPr>
        <w:t>J. Med. Entomol.</w:t>
      </w:r>
      <w:r w:rsidRPr="009A5B4E">
        <w:rPr>
          <w:strike/>
        </w:rPr>
        <w:t xml:space="preserve">, </w:t>
      </w:r>
      <w:r w:rsidRPr="009A5B4E">
        <w:rPr>
          <w:b/>
          <w:strike/>
        </w:rPr>
        <w:t>33</w:t>
      </w:r>
      <w:r w:rsidRPr="009A5B4E">
        <w:rPr>
          <w:strike/>
        </w:rPr>
        <w:t>, 449–457.</w:t>
      </w:r>
    </w:p>
    <w:p w14:paraId="774DC824" w14:textId="77777777" w:rsidR="005B0536" w:rsidRPr="00DC3AA4" w:rsidRDefault="005B0536" w:rsidP="00641CAF">
      <w:pPr>
        <w:pStyle w:val="Ref"/>
        <w:spacing w:after="220"/>
        <w:rPr>
          <w:strike/>
          <w:lang w:val="es-ES"/>
        </w:rPr>
      </w:pPr>
      <w:r w:rsidRPr="0054082B">
        <w:rPr>
          <w:smallCaps/>
          <w:strike/>
        </w:rPr>
        <w:t>Morris C.D</w:t>
      </w:r>
      <w:r w:rsidRPr="0054082B">
        <w:rPr>
          <w:strike/>
        </w:rPr>
        <w:t xml:space="preserve">. (1989). Eastern equine encephalomyelitis. </w:t>
      </w:r>
      <w:r w:rsidRPr="0054082B">
        <w:rPr>
          <w:i/>
          <w:strike/>
        </w:rPr>
        <w:t>In:</w:t>
      </w:r>
      <w:r w:rsidRPr="0054082B">
        <w:rPr>
          <w:strike/>
        </w:rPr>
        <w:t xml:space="preserve"> The Arboviruses: Epidemiology and Ecology, Vol. 3, Monath T.P., ed. </w:t>
      </w:r>
      <w:r w:rsidRPr="00DC3AA4">
        <w:rPr>
          <w:strike/>
          <w:lang w:val="es-ES"/>
        </w:rPr>
        <w:t>CRC Press, Boca Raton, Florida, USA, 1–12.</w:t>
      </w:r>
    </w:p>
    <w:p w14:paraId="7E040B7B" w14:textId="77777777" w:rsidR="005B0536" w:rsidRPr="00DC3AA4" w:rsidRDefault="005B0536" w:rsidP="00641CAF">
      <w:pPr>
        <w:pStyle w:val="Ref"/>
        <w:spacing w:after="220"/>
        <w:rPr>
          <w:smallCaps/>
          <w:strike/>
          <w:lang w:val="es-ES"/>
        </w:rPr>
      </w:pPr>
      <w:r w:rsidRPr="00DC3AA4">
        <w:rPr>
          <w:smallCaps/>
          <w:strike/>
          <w:lang w:val="es-ES"/>
        </w:rPr>
        <w:t xml:space="preserve">Navarro J.C, Medina G., Vasquez C, Coffey L.L., Wang E., Suárez A., Biord H., Salas M. &amp; Weaver S.C. (2005). </w:t>
      </w:r>
      <w:r w:rsidRPr="00DC3AA4">
        <w:rPr>
          <w:strike/>
          <w:lang w:val="es-ES"/>
        </w:rPr>
        <w:t xml:space="preserve">Postepizootic persistence of Venezuelan equine encephalitis virus, Venezuela. </w:t>
      </w:r>
      <w:r w:rsidRPr="00DC3AA4">
        <w:rPr>
          <w:i/>
          <w:strike/>
          <w:lang w:val="es-ES"/>
        </w:rPr>
        <w:t xml:space="preserve">Emerg. Infect. Dis., </w:t>
      </w:r>
      <w:r w:rsidRPr="00DC3AA4">
        <w:rPr>
          <w:b/>
          <w:strike/>
          <w:lang w:val="es-ES"/>
        </w:rPr>
        <w:t>11</w:t>
      </w:r>
      <w:r w:rsidRPr="00DC3AA4">
        <w:rPr>
          <w:strike/>
          <w:lang w:val="es-ES"/>
        </w:rPr>
        <w:t>, 1907–1915.</w:t>
      </w:r>
    </w:p>
    <w:p w14:paraId="1CD163DC" w14:textId="338EE294" w:rsidR="00E7700E" w:rsidRPr="0054082B" w:rsidRDefault="00E7700E" w:rsidP="00E7700E">
      <w:pPr>
        <w:pStyle w:val="Ref"/>
        <w:spacing w:after="220"/>
      </w:pPr>
      <w:r w:rsidRPr="00DC3AA4">
        <w:rPr>
          <w:smallCaps/>
          <w:lang w:val="es-ES"/>
        </w:rPr>
        <w:t xml:space="preserve">Ni H., </w:t>
      </w:r>
      <w:r w:rsidR="004F510A" w:rsidRPr="00DC3AA4">
        <w:rPr>
          <w:smallCaps/>
          <w:lang w:val="es-ES"/>
        </w:rPr>
        <w:t>Yun N.E., Zacks M.A., Weaver S.C., Tesh R.B., da Rosa A.P., Powers A.M., Frolov I. &amp; Paessler S</w:t>
      </w:r>
      <w:r w:rsidR="004F510A" w:rsidRPr="00DC3AA4">
        <w:rPr>
          <w:lang w:val="es-ES"/>
        </w:rPr>
        <w:t xml:space="preserve">. </w:t>
      </w:r>
      <w:r w:rsidRPr="00DC3AA4">
        <w:rPr>
          <w:lang w:val="es-ES"/>
        </w:rPr>
        <w:t xml:space="preserve">(2007). </w:t>
      </w:r>
      <w:r w:rsidRPr="0075799A">
        <w:t xml:space="preserve">Recombinant alphaviruses are safe and useful serological diagnostic tools. </w:t>
      </w:r>
      <w:r w:rsidRPr="0075799A">
        <w:rPr>
          <w:i/>
          <w:iCs/>
        </w:rPr>
        <w:t>Am. J. Trop. Med. Hyg</w:t>
      </w:r>
      <w:r w:rsidRPr="0075799A">
        <w:t>.</w:t>
      </w:r>
      <w:r w:rsidRPr="0054082B">
        <w:t>,</w:t>
      </w:r>
      <w:r w:rsidRPr="0075799A">
        <w:t xml:space="preserve"> 76</w:t>
      </w:r>
      <w:r w:rsidRPr="0054082B">
        <w:rPr>
          <w:b/>
          <w:bCs/>
        </w:rPr>
        <w:t>,</w:t>
      </w:r>
      <w:r w:rsidRPr="0054082B">
        <w:t xml:space="preserve"> </w:t>
      </w:r>
      <w:r w:rsidRPr="0075799A">
        <w:t xml:space="preserve">774–781. </w:t>
      </w:r>
    </w:p>
    <w:p w14:paraId="401A9B5D" w14:textId="3AD0A74A" w:rsidR="00F2406A" w:rsidRPr="008E186E" w:rsidRDefault="00F2406A" w:rsidP="009A39D6">
      <w:pPr>
        <w:pStyle w:val="Ref"/>
        <w:rPr>
          <w:strike/>
          <w:lang w:eastAsia="en-GB"/>
        </w:rPr>
      </w:pPr>
      <w:r w:rsidRPr="008E186E">
        <w:rPr>
          <w:smallCaps/>
          <w:strike/>
        </w:rPr>
        <w:t>Oberste M.S., Schmura S.M., Weaver S.C.</w:t>
      </w:r>
      <w:r w:rsidR="007F14E4" w:rsidRPr="008E186E">
        <w:rPr>
          <w:smallCaps/>
          <w:strike/>
        </w:rPr>
        <w:t xml:space="preserve"> &amp;</w:t>
      </w:r>
      <w:r w:rsidRPr="008E186E">
        <w:rPr>
          <w:smallCaps/>
          <w:strike/>
        </w:rPr>
        <w:t xml:space="preserve"> Smith J.F</w:t>
      </w:r>
      <w:r w:rsidRPr="008E186E">
        <w:rPr>
          <w:strike/>
        </w:rPr>
        <w:t xml:space="preserve">. (1999). Geographic distribution of Venezuelan equine encephalitis virus subtype IE genotypes in Central America and Mexico. </w:t>
      </w:r>
      <w:r w:rsidRPr="008E186E">
        <w:rPr>
          <w:i/>
          <w:iCs/>
          <w:strike/>
        </w:rPr>
        <w:t>Am. J. Trop. Med. Hyg</w:t>
      </w:r>
      <w:r w:rsidRPr="008E186E">
        <w:rPr>
          <w:strike/>
        </w:rPr>
        <w:t xml:space="preserve">., </w:t>
      </w:r>
      <w:r w:rsidRPr="008E186E">
        <w:rPr>
          <w:b/>
          <w:strike/>
        </w:rPr>
        <w:t>60</w:t>
      </w:r>
      <w:r w:rsidRPr="008E186E">
        <w:rPr>
          <w:strike/>
        </w:rPr>
        <w:t>, 630–634.</w:t>
      </w:r>
    </w:p>
    <w:p w14:paraId="40328426" w14:textId="77777777" w:rsidR="00B8197F" w:rsidRPr="0008272E" w:rsidRDefault="00B8197F" w:rsidP="00B8197F">
      <w:pPr>
        <w:pStyle w:val="Ref"/>
        <w:rPr>
          <w:u w:val="double"/>
        </w:rPr>
      </w:pPr>
      <w:r w:rsidRPr="0008272E">
        <w:rPr>
          <w:smallCaps/>
          <w:u w:val="double"/>
        </w:rPr>
        <w:lastRenderedPageBreak/>
        <w:t>Paessler</w:t>
      </w:r>
      <w:r w:rsidRPr="0054082B">
        <w:rPr>
          <w:smallCaps/>
          <w:u w:val="double"/>
        </w:rPr>
        <w:t xml:space="preserve"> </w:t>
      </w:r>
      <w:r w:rsidRPr="0008272E">
        <w:rPr>
          <w:smallCaps/>
          <w:u w:val="double"/>
        </w:rPr>
        <w:t>S</w:t>
      </w:r>
      <w:r w:rsidRPr="0054082B">
        <w:rPr>
          <w:smallCaps/>
          <w:u w:val="double"/>
        </w:rPr>
        <w:t>.</w:t>
      </w:r>
      <w:r w:rsidRPr="0008272E">
        <w:rPr>
          <w:smallCaps/>
          <w:u w:val="double"/>
        </w:rPr>
        <w:t>, Aguilar</w:t>
      </w:r>
      <w:r w:rsidRPr="0054082B">
        <w:rPr>
          <w:smallCaps/>
          <w:u w:val="double"/>
        </w:rPr>
        <w:t xml:space="preserve"> </w:t>
      </w:r>
      <w:r w:rsidRPr="0008272E">
        <w:rPr>
          <w:smallCaps/>
          <w:u w:val="double"/>
        </w:rPr>
        <w:t>P</w:t>
      </w:r>
      <w:r w:rsidRPr="0054082B">
        <w:rPr>
          <w:smallCaps/>
          <w:u w:val="double"/>
        </w:rPr>
        <w:t>.</w:t>
      </w:r>
      <w:r w:rsidRPr="0008272E">
        <w:rPr>
          <w:smallCaps/>
          <w:u w:val="double"/>
        </w:rPr>
        <w:t>, Anishchenko</w:t>
      </w:r>
      <w:r w:rsidRPr="0054082B">
        <w:rPr>
          <w:smallCaps/>
          <w:u w:val="double"/>
        </w:rPr>
        <w:t xml:space="preserve"> </w:t>
      </w:r>
      <w:r w:rsidRPr="0008272E">
        <w:rPr>
          <w:smallCaps/>
          <w:u w:val="double"/>
        </w:rPr>
        <w:t>M</w:t>
      </w:r>
      <w:r w:rsidRPr="0054082B">
        <w:rPr>
          <w:smallCaps/>
          <w:u w:val="double"/>
        </w:rPr>
        <w:t>.</w:t>
      </w:r>
      <w:r w:rsidRPr="0008272E">
        <w:rPr>
          <w:smallCaps/>
          <w:u w:val="double"/>
        </w:rPr>
        <w:t>, Wang</w:t>
      </w:r>
      <w:r w:rsidRPr="0054082B">
        <w:rPr>
          <w:smallCaps/>
          <w:u w:val="double"/>
        </w:rPr>
        <w:t xml:space="preserve"> </w:t>
      </w:r>
      <w:r w:rsidRPr="0008272E">
        <w:rPr>
          <w:smallCaps/>
          <w:u w:val="double"/>
        </w:rPr>
        <w:t>H</w:t>
      </w:r>
      <w:r w:rsidRPr="0054082B">
        <w:rPr>
          <w:smallCaps/>
          <w:u w:val="double"/>
        </w:rPr>
        <w:t>.</w:t>
      </w:r>
      <w:r w:rsidRPr="0008272E">
        <w:rPr>
          <w:smallCaps/>
          <w:u w:val="double"/>
        </w:rPr>
        <w:t>-Q</w:t>
      </w:r>
      <w:r w:rsidRPr="0054082B">
        <w:rPr>
          <w:smallCaps/>
          <w:u w:val="double"/>
        </w:rPr>
        <w:t>.</w:t>
      </w:r>
      <w:r w:rsidRPr="0008272E">
        <w:rPr>
          <w:smallCaps/>
          <w:u w:val="double"/>
        </w:rPr>
        <w:t>, Aronson</w:t>
      </w:r>
      <w:r w:rsidRPr="0054082B">
        <w:rPr>
          <w:smallCaps/>
          <w:u w:val="double"/>
        </w:rPr>
        <w:t xml:space="preserve"> </w:t>
      </w:r>
      <w:r w:rsidRPr="0008272E">
        <w:rPr>
          <w:smallCaps/>
          <w:u w:val="double"/>
        </w:rPr>
        <w:t>J</w:t>
      </w:r>
      <w:r w:rsidRPr="0054082B">
        <w:rPr>
          <w:smallCaps/>
          <w:u w:val="double"/>
        </w:rPr>
        <w:t>.</w:t>
      </w:r>
      <w:r w:rsidRPr="0008272E">
        <w:rPr>
          <w:smallCaps/>
          <w:u w:val="double"/>
        </w:rPr>
        <w:t>, Campbell</w:t>
      </w:r>
      <w:r w:rsidRPr="0054082B">
        <w:rPr>
          <w:smallCaps/>
          <w:u w:val="double"/>
        </w:rPr>
        <w:t xml:space="preserve"> </w:t>
      </w:r>
      <w:r w:rsidRPr="0008272E">
        <w:rPr>
          <w:smallCaps/>
          <w:u w:val="double"/>
        </w:rPr>
        <w:t>G</w:t>
      </w:r>
      <w:r w:rsidRPr="0054082B">
        <w:rPr>
          <w:smallCaps/>
          <w:u w:val="double"/>
        </w:rPr>
        <w:t>.</w:t>
      </w:r>
      <w:r w:rsidRPr="0008272E">
        <w:rPr>
          <w:smallCaps/>
          <w:u w:val="double"/>
        </w:rPr>
        <w:t>, Cararra</w:t>
      </w:r>
      <w:r w:rsidRPr="0054082B">
        <w:rPr>
          <w:smallCaps/>
          <w:u w:val="double"/>
        </w:rPr>
        <w:t xml:space="preserve"> </w:t>
      </w:r>
      <w:r w:rsidRPr="0008272E">
        <w:rPr>
          <w:smallCaps/>
          <w:u w:val="double"/>
        </w:rPr>
        <w:t>A</w:t>
      </w:r>
      <w:r w:rsidRPr="0054082B">
        <w:rPr>
          <w:smallCaps/>
          <w:u w:val="double"/>
        </w:rPr>
        <w:t>.</w:t>
      </w:r>
      <w:r w:rsidRPr="0008272E">
        <w:rPr>
          <w:smallCaps/>
          <w:u w:val="double"/>
        </w:rPr>
        <w:t>-S</w:t>
      </w:r>
      <w:r w:rsidRPr="0054082B">
        <w:rPr>
          <w:smallCaps/>
          <w:u w:val="double"/>
        </w:rPr>
        <w:t>. &amp;</w:t>
      </w:r>
      <w:r w:rsidRPr="0008272E">
        <w:rPr>
          <w:smallCaps/>
          <w:u w:val="double"/>
        </w:rPr>
        <w:t xml:space="preserve"> Weaver</w:t>
      </w:r>
      <w:r w:rsidRPr="0054082B">
        <w:rPr>
          <w:smallCaps/>
          <w:u w:val="double"/>
        </w:rPr>
        <w:t xml:space="preserve"> </w:t>
      </w:r>
      <w:r w:rsidRPr="0008272E">
        <w:rPr>
          <w:smallCaps/>
          <w:u w:val="double"/>
        </w:rPr>
        <w:t>S</w:t>
      </w:r>
      <w:r w:rsidRPr="0054082B">
        <w:rPr>
          <w:smallCaps/>
          <w:u w:val="double"/>
        </w:rPr>
        <w:t>.</w:t>
      </w:r>
      <w:r w:rsidRPr="0008272E">
        <w:rPr>
          <w:smallCaps/>
          <w:u w:val="double"/>
        </w:rPr>
        <w:t>C.</w:t>
      </w:r>
      <w:r w:rsidRPr="0008272E">
        <w:rPr>
          <w:u w:val="double"/>
        </w:rPr>
        <w:t xml:space="preserve"> </w:t>
      </w:r>
      <w:r w:rsidRPr="0054082B">
        <w:rPr>
          <w:u w:val="double"/>
        </w:rPr>
        <w:t>(2004).</w:t>
      </w:r>
      <w:r w:rsidRPr="0008272E">
        <w:rPr>
          <w:u w:val="double"/>
        </w:rPr>
        <w:t xml:space="preserve"> The Hamster as an Animal Model for Eastern Equine Encephalitis</w:t>
      </w:r>
      <w:r w:rsidRPr="0054082B">
        <w:rPr>
          <w:u w:val="double"/>
        </w:rPr>
        <w:t xml:space="preserve">. </w:t>
      </w:r>
      <w:r w:rsidRPr="009A5B4E">
        <w:rPr>
          <w:i/>
          <w:iCs/>
          <w:u w:val="double"/>
        </w:rPr>
        <w:t>J. Inf. Dis.,</w:t>
      </w:r>
      <w:r w:rsidRPr="0054082B">
        <w:rPr>
          <w:u w:val="double"/>
        </w:rPr>
        <w:t xml:space="preserve"> </w:t>
      </w:r>
      <w:r w:rsidRPr="0054082B">
        <w:rPr>
          <w:b/>
          <w:bCs/>
          <w:u w:val="double"/>
        </w:rPr>
        <w:t>189</w:t>
      </w:r>
      <w:r w:rsidRPr="0054082B">
        <w:rPr>
          <w:u w:val="double"/>
        </w:rPr>
        <w:t xml:space="preserve">, </w:t>
      </w:r>
      <w:r w:rsidRPr="0008272E">
        <w:rPr>
          <w:u w:val="double"/>
        </w:rPr>
        <w:t>2072–2076</w:t>
      </w:r>
      <w:r w:rsidRPr="0054082B">
        <w:rPr>
          <w:u w:val="double"/>
        </w:rPr>
        <w:t xml:space="preserve">. </w:t>
      </w:r>
      <w:hyperlink r:id="rId18" w:history="1">
        <w:r w:rsidRPr="0008272E">
          <w:rPr>
            <w:rStyle w:val="Lienhypertexte"/>
            <w:u w:val="double"/>
          </w:rPr>
          <w:t>https://doi.org/10.1086/383246</w:t>
        </w:r>
      </w:hyperlink>
    </w:p>
    <w:p w14:paraId="7C395801" w14:textId="211A6782" w:rsidR="005B0536" w:rsidRPr="00785733" w:rsidRDefault="005B0536" w:rsidP="00641CAF">
      <w:pPr>
        <w:pStyle w:val="Ref"/>
        <w:spacing w:after="220"/>
        <w:rPr>
          <w:strike/>
        </w:rPr>
      </w:pPr>
      <w:r w:rsidRPr="00785733">
        <w:rPr>
          <w:smallCaps/>
          <w:strike/>
        </w:rPr>
        <w:t>Pan-American Health Organization</w:t>
      </w:r>
      <w:r w:rsidRPr="00785733">
        <w:rPr>
          <w:strike/>
        </w:rPr>
        <w:t xml:space="preserve"> (1972). Venezuelan encephalitis. </w:t>
      </w:r>
      <w:r w:rsidRPr="00785733">
        <w:rPr>
          <w:i/>
          <w:strike/>
        </w:rPr>
        <w:t>In:</w:t>
      </w:r>
      <w:r w:rsidRPr="00785733">
        <w:rPr>
          <w:strike/>
        </w:rPr>
        <w:t xml:space="preserve"> Proceedings of a Workshop/ Symposium on Venez</w:t>
      </w:r>
      <w:hyperlink r:id="rId19" w:history="1">
        <w:r w:rsidR="00541261" w:rsidRPr="00785733">
          <w:rPr>
            <w:smallCaps/>
            <w:strike/>
          </w:rPr>
          <w:t>Pennick K.E</w:t>
        </w:r>
      </w:hyperlink>
      <w:r w:rsidRPr="00785733">
        <w:rPr>
          <w:strike/>
        </w:rPr>
        <w:t xml:space="preserve">uelan Encephalitis Virus. Sci. Publ. </w:t>
      </w:r>
      <w:r w:rsidRPr="00785733">
        <w:rPr>
          <w:b/>
          <w:strike/>
        </w:rPr>
        <w:t>243</w:t>
      </w:r>
      <w:r w:rsidRPr="00785733">
        <w:rPr>
          <w:strike/>
        </w:rPr>
        <w:t>, Washington DC, USA, 416 pp.</w:t>
      </w:r>
    </w:p>
    <w:p w14:paraId="3EF214FA" w14:textId="47BAC268" w:rsidR="005B0536" w:rsidRPr="0054082B" w:rsidRDefault="00161C27" w:rsidP="00641CAF">
      <w:pPr>
        <w:pStyle w:val="Ref"/>
        <w:spacing w:after="220"/>
      </w:pPr>
      <w:r w:rsidRPr="0054082B">
        <w:rPr>
          <w:smallCaps/>
        </w:rPr>
        <w:t>Pennick</w:t>
      </w:r>
      <w:r w:rsidR="00960C8D" w:rsidRPr="0054082B">
        <w:rPr>
          <w:smallCaps/>
        </w:rPr>
        <w:t xml:space="preserve"> K.E</w:t>
      </w:r>
      <w:r w:rsidR="005B0536" w:rsidRPr="0054082B">
        <w:rPr>
          <w:smallCaps/>
        </w:rPr>
        <w:t>., McKnight C.A., Patterson J.S., Latimer K.S., Maes R.K., Wise A.G. &amp; Kiupel M.</w:t>
      </w:r>
      <w:r w:rsidR="005B0536" w:rsidRPr="0054082B">
        <w:t xml:space="preserve"> (2012). Diagnostic sensitivity and specificity of in situ hybridization and immunohistochemistry for Eastern equine encephalitis virus and West Nile virus in formalin-fixed, paraffin-embedded brain tissue of horses. </w:t>
      </w:r>
      <w:r w:rsidR="005B0536" w:rsidRPr="0054082B">
        <w:rPr>
          <w:i/>
        </w:rPr>
        <w:t>J. Vet. Diagn. Invest</w:t>
      </w:r>
      <w:r w:rsidR="005B0536" w:rsidRPr="0054082B">
        <w:t xml:space="preserve">., </w:t>
      </w:r>
      <w:r w:rsidR="005B0536" w:rsidRPr="0054082B">
        <w:rPr>
          <w:b/>
        </w:rPr>
        <w:t>24</w:t>
      </w:r>
      <w:r w:rsidR="005B0536" w:rsidRPr="0054082B">
        <w:t>, 333–338.</w:t>
      </w:r>
    </w:p>
    <w:p w14:paraId="739E441B" w14:textId="7B024E7C" w:rsidR="00880769" w:rsidRPr="00F35C4E" w:rsidRDefault="00880769" w:rsidP="00641CAF">
      <w:pPr>
        <w:pStyle w:val="Ref"/>
        <w:spacing w:after="220"/>
        <w:rPr>
          <w:smallCaps/>
          <w:lang w:val="es-ES"/>
        </w:rPr>
      </w:pPr>
      <w:r w:rsidRPr="00880769">
        <w:rPr>
          <w:smallCaps/>
          <w:sz w:val="16"/>
          <w:szCs w:val="16"/>
          <w:u w:val="double"/>
        </w:rPr>
        <w:t xml:space="preserve">Pisano M.B., Oria G., Beskow G., Aguilar J., Konigheim B., Cacace M.L. &amp; Contigiani M.S. </w:t>
      </w:r>
      <w:r w:rsidRPr="00880769">
        <w:rPr>
          <w:sz w:val="16"/>
          <w:szCs w:val="16"/>
          <w:u w:val="double"/>
        </w:rPr>
        <w:t xml:space="preserve">(2013). </w:t>
      </w:r>
      <w:r w:rsidRPr="008D3AAD">
        <w:rPr>
          <w:sz w:val="16"/>
          <w:szCs w:val="16"/>
          <w:u w:val="double"/>
        </w:rPr>
        <w:t>Venezuelan equine encephalitis viruses (VEEV) in Argentina: serological evidence of human infection.</w:t>
      </w:r>
      <w:r>
        <w:rPr>
          <w:sz w:val="16"/>
          <w:szCs w:val="16"/>
          <w:u w:val="double"/>
        </w:rPr>
        <w:t xml:space="preserve"> </w:t>
      </w:r>
      <w:r w:rsidRPr="00D76610">
        <w:rPr>
          <w:i/>
          <w:iCs/>
          <w:sz w:val="16"/>
          <w:szCs w:val="16"/>
          <w:u w:val="double"/>
          <w:lang w:val="es-ES"/>
        </w:rPr>
        <w:t>PLoS Negl</w:t>
      </w:r>
      <w:r>
        <w:rPr>
          <w:i/>
          <w:iCs/>
          <w:sz w:val="16"/>
          <w:szCs w:val="16"/>
          <w:u w:val="double"/>
          <w:lang w:val="es-ES"/>
        </w:rPr>
        <w:t>.</w:t>
      </w:r>
      <w:r w:rsidRPr="00D76610">
        <w:rPr>
          <w:i/>
          <w:iCs/>
          <w:sz w:val="16"/>
          <w:szCs w:val="16"/>
          <w:u w:val="double"/>
          <w:lang w:val="es-ES"/>
        </w:rPr>
        <w:t xml:space="preserve"> Trop</w:t>
      </w:r>
      <w:r>
        <w:rPr>
          <w:i/>
          <w:iCs/>
          <w:sz w:val="16"/>
          <w:szCs w:val="16"/>
          <w:u w:val="double"/>
          <w:lang w:val="es-ES"/>
        </w:rPr>
        <w:t>.</w:t>
      </w:r>
      <w:r w:rsidRPr="00D76610">
        <w:rPr>
          <w:i/>
          <w:iCs/>
          <w:sz w:val="16"/>
          <w:szCs w:val="16"/>
          <w:u w:val="double"/>
          <w:lang w:val="es-ES"/>
        </w:rPr>
        <w:t xml:space="preserve"> Dis</w:t>
      </w:r>
      <w:r>
        <w:rPr>
          <w:i/>
          <w:iCs/>
          <w:sz w:val="16"/>
          <w:szCs w:val="16"/>
          <w:u w:val="double"/>
          <w:lang w:val="es-ES"/>
        </w:rPr>
        <w:t>.</w:t>
      </w:r>
      <w:r w:rsidRPr="00D76610">
        <w:rPr>
          <w:sz w:val="16"/>
          <w:szCs w:val="16"/>
          <w:u w:val="double"/>
          <w:lang w:val="es-ES"/>
        </w:rPr>
        <w:t>,</w:t>
      </w:r>
      <w:r>
        <w:rPr>
          <w:sz w:val="16"/>
          <w:szCs w:val="16"/>
          <w:u w:val="double"/>
          <w:lang w:val="es-ES"/>
        </w:rPr>
        <w:t xml:space="preserve"> </w:t>
      </w:r>
      <w:r w:rsidRPr="003C2E7B">
        <w:rPr>
          <w:b/>
          <w:bCs/>
          <w:sz w:val="16"/>
          <w:szCs w:val="16"/>
          <w:u w:val="double"/>
          <w:lang w:val="es-ES"/>
        </w:rPr>
        <w:t>7</w:t>
      </w:r>
      <w:r w:rsidRPr="00D76610">
        <w:rPr>
          <w:sz w:val="16"/>
          <w:szCs w:val="16"/>
          <w:u w:val="double"/>
          <w:lang w:val="es-ES"/>
        </w:rPr>
        <w:t>(12), e2551.</w:t>
      </w:r>
    </w:p>
    <w:p w14:paraId="681B82F9" w14:textId="57F881F4" w:rsidR="005B0536" w:rsidRDefault="005B0536" w:rsidP="00641CAF">
      <w:pPr>
        <w:pStyle w:val="Ref"/>
        <w:spacing w:after="220"/>
      </w:pPr>
      <w:r w:rsidRPr="00880769">
        <w:rPr>
          <w:smallCaps/>
          <w:lang w:val="es-ES"/>
        </w:rPr>
        <w:t>Pisano M.B., Seco M.P., Ré V.E., Farías A.A., Contigiani M.S. &amp; Tenorio A</w:t>
      </w:r>
      <w:r w:rsidRPr="00880769">
        <w:rPr>
          <w:lang w:val="es-ES"/>
        </w:rPr>
        <w:t xml:space="preserve">. (2012). </w:t>
      </w:r>
      <w:r w:rsidRPr="0054082B">
        <w:t xml:space="preserve">Specific detection of all members of the Venezuelan equine encephalitis complex: development of a RT-nested PCR. </w:t>
      </w:r>
      <w:r w:rsidRPr="0054082B">
        <w:rPr>
          <w:i/>
        </w:rPr>
        <w:t>J</w:t>
      </w:r>
      <w:r w:rsidR="00290F6D" w:rsidRPr="0054082B">
        <w:rPr>
          <w:i/>
        </w:rPr>
        <w:t>.</w:t>
      </w:r>
      <w:r w:rsidRPr="0054082B">
        <w:rPr>
          <w:i/>
        </w:rPr>
        <w:t xml:space="preserve"> Virol</w:t>
      </w:r>
      <w:r w:rsidR="00290F6D" w:rsidRPr="0054082B">
        <w:rPr>
          <w:i/>
        </w:rPr>
        <w:t>.</w:t>
      </w:r>
      <w:r w:rsidRPr="0054082B">
        <w:rPr>
          <w:i/>
        </w:rPr>
        <w:t xml:space="preserve"> Methods</w:t>
      </w:r>
      <w:r w:rsidR="00290F6D" w:rsidRPr="0054082B">
        <w:t xml:space="preserve">, </w:t>
      </w:r>
      <w:r w:rsidRPr="0054082B">
        <w:rPr>
          <w:b/>
        </w:rPr>
        <w:t>186</w:t>
      </w:r>
      <w:r w:rsidRPr="0054082B">
        <w:t>, 203</w:t>
      </w:r>
      <w:r w:rsidR="00290F6D" w:rsidRPr="0054082B">
        <w:t>–20</w:t>
      </w:r>
      <w:r w:rsidRPr="0054082B">
        <w:t>6.</w:t>
      </w:r>
    </w:p>
    <w:p w14:paraId="027C8797" w14:textId="77777777" w:rsidR="005B0536" w:rsidRPr="00234D53" w:rsidRDefault="005B0536" w:rsidP="00641CAF">
      <w:pPr>
        <w:pStyle w:val="Ref"/>
        <w:spacing w:after="220"/>
        <w:rPr>
          <w:strike/>
        </w:rPr>
      </w:pPr>
      <w:r w:rsidRPr="00234D53">
        <w:rPr>
          <w:smallCaps/>
          <w:strike/>
        </w:rPr>
        <w:t>Powers A.M., Oberste M.S., Brault A.C., Rico-Hesse R., Schmura S.M., Smith J.F., Kang W, Sweeney W.P. &amp; Weaver S.C</w:t>
      </w:r>
      <w:r w:rsidRPr="00234D53">
        <w:rPr>
          <w:strike/>
        </w:rPr>
        <w:t xml:space="preserve">. (1997). Repeated emergence of epidemic/epizootic Venezuelan equine encephalitis from a single genotype of enzootic subtype ID virus. </w:t>
      </w:r>
      <w:r w:rsidRPr="00234D53">
        <w:rPr>
          <w:i/>
          <w:strike/>
        </w:rPr>
        <w:t>J. Virol.</w:t>
      </w:r>
      <w:r w:rsidRPr="00234D53">
        <w:rPr>
          <w:strike/>
        </w:rPr>
        <w:t xml:space="preserve">, </w:t>
      </w:r>
      <w:r w:rsidRPr="00234D53">
        <w:rPr>
          <w:b/>
          <w:strike/>
        </w:rPr>
        <w:t>71</w:t>
      </w:r>
      <w:r w:rsidRPr="00234D53">
        <w:rPr>
          <w:strike/>
        </w:rPr>
        <w:t xml:space="preserve">, 6697–6705. </w:t>
      </w:r>
    </w:p>
    <w:p w14:paraId="7E6A6C5E" w14:textId="77777777" w:rsidR="005B0536" w:rsidRPr="0054082B" w:rsidRDefault="005B0536" w:rsidP="00641CAF">
      <w:pPr>
        <w:pStyle w:val="Ref"/>
        <w:spacing w:after="220"/>
        <w:rPr>
          <w:strike/>
        </w:rPr>
      </w:pPr>
      <w:r w:rsidRPr="0054082B">
        <w:rPr>
          <w:smallCaps/>
          <w:strike/>
        </w:rPr>
        <w:t xml:space="preserve">Pursell A.R., Mitchell F.E. &amp; Seibold H.R. </w:t>
      </w:r>
      <w:r w:rsidRPr="0054082B">
        <w:rPr>
          <w:strike/>
        </w:rPr>
        <w:t xml:space="preserve">(1976). Naturally occurring and experimentally induced eastern encephalomyelitis in calves. </w:t>
      </w:r>
      <w:r w:rsidRPr="0054082B">
        <w:rPr>
          <w:i/>
          <w:strike/>
        </w:rPr>
        <w:t>J. Am. Vet. Med. Assoc.,</w:t>
      </w:r>
      <w:r w:rsidRPr="0054082B">
        <w:rPr>
          <w:strike/>
        </w:rPr>
        <w:t xml:space="preserve"> </w:t>
      </w:r>
      <w:r w:rsidRPr="0054082B">
        <w:rPr>
          <w:b/>
          <w:strike/>
        </w:rPr>
        <w:t>169</w:t>
      </w:r>
      <w:r w:rsidRPr="0054082B">
        <w:rPr>
          <w:strike/>
        </w:rPr>
        <w:t xml:space="preserve">, 1101–1103. </w:t>
      </w:r>
    </w:p>
    <w:p w14:paraId="3F1B9B4A" w14:textId="348BFCFC" w:rsidR="00F2406A" w:rsidRPr="00F35C4E" w:rsidRDefault="00F2406A" w:rsidP="00641CAF">
      <w:pPr>
        <w:pStyle w:val="Ref"/>
        <w:spacing w:after="220"/>
        <w:rPr>
          <w:strike/>
          <w:lang w:val="nl-NL"/>
        </w:rPr>
      </w:pPr>
      <w:r w:rsidRPr="00785733">
        <w:rPr>
          <w:smallCaps/>
          <w:strike/>
        </w:rPr>
        <w:t>Quiroz E., Aguilar P.V., Cisneros J., Tesh R.B.</w:t>
      </w:r>
      <w:r w:rsidR="00286FF7" w:rsidRPr="00785733">
        <w:rPr>
          <w:smallCaps/>
          <w:strike/>
        </w:rPr>
        <w:t xml:space="preserve"> &amp;</w:t>
      </w:r>
      <w:r w:rsidRPr="00785733">
        <w:rPr>
          <w:smallCaps/>
          <w:strike/>
        </w:rPr>
        <w:t xml:space="preserve"> Weaver S.C</w:t>
      </w:r>
      <w:r w:rsidRPr="00785733">
        <w:rPr>
          <w:strike/>
        </w:rPr>
        <w:t xml:space="preserve">. (2009). Venezuelan equine encephalitis in Panama: Fatal endemic disease and genetic diversity of etiologic viral strains. </w:t>
      </w:r>
      <w:r w:rsidRPr="00F35C4E">
        <w:rPr>
          <w:i/>
          <w:iCs/>
          <w:strike/>
          <w:lang w:val="nl-NL"/>
        </w:rPr>
        <w:t>PLoS Negl</w:t>
      </w:r>
      <w:r w:rsidR="00286FF7" w:rsidRPr="00F35C4E">
        <w:rPr>
          <w:i/>
          <w:iCs/>
          <w:strike/>
          <w:lang w:val="nl-NL"/>
        </w:rPr>
        <w:t>.</w:t>
      </w:r>
      <w:r w:rsidRPr="00F35C4E">
        <w:rPr>
          <w:i/>
          <w:iCs/>
          <w:strike/>
          <w:lang w:val="nl-NL"/>
        </w:rPr>
        <w:t xml:space="preserve"> Trop</w:t>
      </w:r>
      <w:r w:rsidR="00286FF7" w:rsidRPr="00F35C4E">
        <w:rPr>
          <w:i/>
          <w:iCs/>
          <w:strike/>
          <w:lang w:val="nl-NL"/>
        </w:rPr>
        <w:t>.</w:t>
      </w:r>
      <w:r w:rsidRPr="00F35C4E">
        <w:rPr>
          <w:i/>
          <w:iCs/>
          <w:strike/>
          <w:lang w:val="nl-NL"/>
        </w:rPr>
        <w:t xml:space="preserve"> Dis</w:t>
      </w:r>
      <w:r w:rsidRPr="00F35C4E">
        <w:rPr>
          <w:strike/>
          <w:lang w:val="nl-NL"/>
        </w:rPr>
        <w:t xml:space="preserve">, </w:t>
      </w:r>
      <w:r w:rsidRPr="00F35C4E">
        <w:rPr>
          <w:b/>
          <w:bCs/>
          <w:strike/>
          <w:lang w:val="nl-NL"/>
        </w:rPr>
        <w:t>3</w:t>
      </w:r>
      <w:r w:rsidRPr="00F35C4E">
        <w:rPr>
          <w:strike/>
          <w:lang w:val="nl-NL"/>
        </w:rPr>
        <w:t>, 472.</w:t>
      </w:r>
    </w:p>
    <w:p w14:paraId="53CC3B0D" w14:textId="77777777" w:rsidR="005B0536" w:rsidRPr="00776988" w:rsidRDefault="005B0536" w:rsidP="00641CAF">
      <w:pPr>
        <w:pStyle w:val="Ref"/>
        <w:spacing w:after="220"/>
        <w:rPr>
          <w:strike/>
        </w:rPr>
      </w:pPr>
      <w:r w:rsidRPr="00776988">
        <w:rPr>
          <w:smallCaps/>
          <w:strike/>
          <w:lang w:val="nl-NL"/>
        </w:rPr>
        <w:t>Reisen W.K. &amp; Monath T.P</w:t>
      </w:r>
      <w:r w:rsidRPr="00776988">
        <w:rPr>
          <w:strike/>
          <w:lang w:val="nl-NL"/>
        </w:rPr>
        <w:t xml:space="preserve">. (1989). </w:t>
      </w:r>
      <w:r w:rsidRPr="00776988">
        <w:rPr>
          <w:strike/>
        </w:rPr>
        <w:t xml:space="preserve">Western equine encephalomyelitis. </w:t>
      </w:r>
      <w:r w:rsidRPr="00776988">
        <w:rPr>
          <w:i/>
          <w:strike/>
        </w:rPr>
        <w:t>In:</w:t>
      </w:r>
      <w:r w:rsidRPr="00776988">
        <w:rPr>
          <w:strike/>
        </w:rPr>
        <w:t xml:space="preserve"> The Arboviruses: Epidemiology and Ecology, Vol. 5, Monath T.P., ed. CRC Press, Boca Raton, Florida, USA, 89–137.</w:t>
      </w:r>
    </w:p>
    <w:p w14:paraId="107E410E" w14:textId="36910614" w:rsidR="004A1993" w:rsidRPr="004A1993" w:rsidRDefault="004A1993" w:rsidP="004A1993">
      <w:pPr>
        <w:pStyle w:val="Ref"/>
        <w:spacing w:after="220"/>
        <w:rPr>
          <w:u w:val="double"/>
        </w:rPr>
      </w:pPr>
      <w:r w:rsidRPr="004A1993">
        <w:rPr>
          <w:smallCaps/>
          <w:u w:val="double"/>
        </w:rPr>
        <w:t>Rivera L</w:t>
      </w:r>
      <w:r w:rsidRPr="0054082B">
        <w:rPr>
          <w:smallCaps/>
          <w:u w:val="double"/>
        </w:rPr>
        <w:t>.</w:t>
      </w:r>
      <w:r w:rsidRPr="004A1993">
        <w:rPr>
          <w:smallCaps/>
          <w:u w:val="double"/>
        </w:rPr>
        <w:t>F</w:t>
      </w:r>
      <w:r w:rsidRPr="0054082B">
        <w:rPr>
          <w:smallCaps/>
          <w:u w:val="double"/>
        </w:rPr>
        <w:t>.</w:t>
      </w:r>
      <w:r w:rsidRPr="004A1993">
        <w:rPr>
          <w:smallCaps/>
          <w:u w:val="double"/>
        </w:rPr>
        <w:t>, Lezcano-Coba C</w:t>
      </w:r>
      <w:r w:rsidRPr="0054082B">
        <w:rPr>
          <w:smallCaps/>
          <w:u w:val="double"/>
        </w:rPr>
        <w:t>.</w:t>
      </w:r>
      <w:r w:rsidRPr="004A1993">
        <w:rPr>
          <w:smallCaps/>
          <w:u w:val="double"/>
        </w:rPr>
        <w:t>, Galué J</w:t>
      </w:r>
      <w:r w:rsidRPr="0054082B">
        <w:rPr>
          <w:smallCaps/>
          <w:u w:val="double"/>
        </w:rPr>
        <w:t>.</w:t>
      </w:r>
      <w:r w:rsidRPr="004A1993">
        <w:rPr>
          <w:smallCaps/>
          <w:u w:val="double"/>
        </w:rPr>
        <w:t>, Rodriguez X</w:t>
      </w:r>
      <w:r w:rsidRPr="0054082B">
        <w:rPr>
          <w:smallCaps/>
          <w:u w:val="double"/>
        </w:rPr>
        <w:t>.</w:t>
      </w:r>
      <w:r w:rsidRPr="004A1993">
        <w:rPr>
          <w:smallCaps/>
          <w:u w:val="double"/>
        </w:rPr>
        <w:t>, Juarez Y</w:t>
      </w:r>
      <w:r w:rsidRPr="0054082B">
        <w:rPr>
          <w:smallCaps/>
          <w:u w:val="double"/>
        </w:rPr>
        <w:t>.</w:t>
      </w:r>
      <w:r w:rsidRPr="004A1993">
        <w:rPr>
          <w:smallCaps/>
          <w:u w:val="double"/>
        </w:rPr>
        <w:t>, de Souza W</w:t>
      </w:r>
      <w:r w:rsidRPr="0054082B">
        <w:rPr>
          <w:smallCaps/>
          <w:u w:val="double"/>
        </w:rPr>
        <w:t>.</w:t>
      </w:r>
      <w:r w:rsidRPr="004A1993">
        <w:rPr>
          <w:smallCaps/>
          <w:u w:val="double"/>
        </w:rPr>
        <w:t>M</w:t>
      </w:r>
      <w:r w:rsidRPr="0054082B">
        <w:rPr>
          <w:smallCaps/>
          <w:u w:val="double"/>
        </w:rPr>
        <w:t>.</w:t>
      </w:r>
      <w:r w:rsidRPr="004A1993">
        <w:rPr>
          <w:smallCaps/>
          <w:u w:val="double"/>
        </w:rPr>
        <w:t>, Capitan-Barrios Z</w:t>
      </w:r>
      <w:r w:rsidRPr="0054082B">
        <w:rPr>
          <w:smallCaps/>
          <w:u w:val="double"/>
        </w:rPr>
        <w:t>.</w:t>
      </w:r>
      <w:r w:rsidRPr="004A1993">
        <w:rPr>
          <w:smallCaps/>
          <w:u w:val="double"/>
        </w:rPr>
        <w:t>, Valderrama A</w:t>
      </w:r>
      <w:r w:rsidRPr="0054082B">
        <w:rPr>
          <w:smallCaps/>
          <w:u w:val="double"/>
        </w:rPr>
        <w:t>.</w:t>
      </w:r>
      <w:r w:rsidRPr="004A1993">
        <w:rPr>
          <w:smallCaps/>
          <w:u w:val="double"/>
        </w:rPr>
        <w:t>, Abrego L</w:t>
      </w:r>
      <w:r w:rsidRPr="0054082B">
        <w:rPr>
          <w:smallCaps/>
          <w:u w:val="double"/>
        </w:rPr>
        <w:t>.</w:t>
      </w:r>
      <w:r w:rsidRPr="004A1993">
        <w:rPr>
          <w:smallCaps/>
          <w:u w:val="double"/>
        </w:rPr>
        <w:t>, Cedeño H</w:t>
      </w:r>
      <w:r w:rsidRPr="0054082B">
        <w:rPr>
          <w:smallCaps/>
          <w:u w:val="double"/>
        </w:rPr>
        <w:t>.</w:t>
      </w:r>
      <w:r w:rsidRPr="004A1993">
        <w:rPr>
          <w:smallCaps/>
          <w:u w:val="double"/>
        </w:rPr>
        <w:t>, Jackman C</w:t>
      </w:r>
      <w:r w:rsidRPr="0054082B">
        <w:rPr>
          <w:smallCaps/>
          <w:u w:val="double"/>
        </w:rPr>
        <w:t>.</w:t>
      </w:r>
      <w:r w:rsidRPr="004A1993">
        <w:rPr>
          <w:smallCaps/>
          <w:u w:val="double"/>
        </w:rPr>
        <w:t>, Waggoner J</w:t>
      </w:r>
      <w:r w:rsidRPr="0054082B">
        <w:rPr>
          <w:smallCaps/>
          <w:u w:val="double"/>
        </w:rPr>
        <w:t>.</w:t>
      </w:r>
      <w:r w:rsidRPr="004A1993">
        <w:rPr>
          <w:smallCaps/>
          <w:u w:val="double"/>
        </w:rPr>
        <w:t>J</w:t>
      </w:r>
      <w:r w:rsidRPr="0054082B">
        <w:rPr>
          <w:smallCaps/>
          <w:u w:val="double"/>
        </w:rPr>
        <w:t>.</w:t>
      </w:r>
      <w:r w:rsidRPr="004A1993">
        <w:rPr>
          <w:smallCaps/>
          <w:u w:val="double"/>
        </w:rPr>
        <w:t>, Aguilar P</w:t>
      </w:r>
      <w:r w:rsidRPr="0054082B">
        <w:rPr>
          <w:smallCaps/>
          <w:u w:val="double"/>
        </w:rPr>
        <w:t>.</w:t>
      </w:r>
      <w:r w:rsidRPr="004A1993">
        <w:rPr>
          <w:smallCaps/>
          <w:u w:val="double"/>
        </w:rPr>
        <w:t>V</w:t>
      </w:r>
      <w:r w:rsidRPr="0054082B">
        <w:rPr>
          <w:smallCaps/>
          <w:u w:val="double"/>
        </w:rPr>
        <w:t>.</w:t>
      </w:r>
      <w:r w:rsidRPr="004A1993">
        <w:rPr>
          <w:smallCaps/>
          <w:u w:val="double"/>
        </w:rPr>
        <w:t>, Guzman H</w:t>
      </w:r>
      <w:r w:rsidRPr="0054082B">
        <w:rPr>
          <w:smallCaps/>
          <w:u w:val="double"/>
        </w:rPr>
        <w:t>.</w:t>
      </w:r>
      <w:r w:rsidRPr="004A1993">
        <w:rPr>
          <w:smallCaps/>
          <w:u w:val="double"/>
        </w:rPr>
        <w:t>, Weaver S</w:t>
      </w:r>
      <w:r w:rsidRPr="0054082B">
        <w:rPr>
          <w:smallCaps/>
          <w:u w:val="double"/>
        </w:rPr>
        <w:t>.</w:t>
      </w:r>
      <w:r w:rsidRPr="004A1993">
        <w:rPr>
          <w:smallCaps/>
          <w:u w:val="double"/>
        </w:rPr>
        <w:t>C</w:t>
      </w:r>
      <w:r w:rsidRPr="0054082B">
        <w:rPr>
          <w:smallCaps/>
          <w:u w:val="double"/>
        </w:rPr>
        <w:t>.</w:t>
      </w:r>
      <w:r w:rsidRPr="004A1993">
        <w:rPr>
          <w:smallCaps/>
          <w:u w:val="double"/>
        </w:rPr>
        <w:t>, Tesh R</w:t>
      </w:r>
      <w:r w:rsidRPr="0054082B">
        <w:rPr>
          <w:smallCaps/>
          <w:u w:val="double"/>
        </w:rPr>
        <w:t>.</w:t>
      </w:r>
      <w:r w:rsidRPr="004A1993">
        <w:rPr>
          <w:smallCaps/>
          <w:u w:val="double"/>
        </w:rPr>
        <w:t>B</w:t>
      </w:r>
      <w:r w:rsidRPr="0054082B">
        <w:rPr>
          <w:smallCaps/>
          <w:u w:val="double"/>
        </w:rPr>
        <w:t>.</w:t>
      </w:r>
      <w:r w:rsidRPr="004A1993">
        <w:rPr>
          <w:smallCaps/>
          <w:u w:val="double"/>
        </w:rPr>
        <w:t>, López-Vèrges S</w:t>
      </w:r>
      <w:r w:rsidRPr="0054082B">
        <w:rPr>
          <w:smallCaps/>
          <w:u w:val="double"/>
        </w:rPr>
        <w:t>.</w:t>
      </w:r>
      <w:r w:rsidRPr="004A1993">
        <w:rPr>
          <w:smallCaps/>
          <w:u w:val="double"/>
        </w:rPr>
        <w:t>, Donnelly C</w:t>
      </w:r>
      <w:r w:rsidRPr="0054082B">
        <w:rPr>
          <w:smallCaps/>
          <w:u w:val="double"/>
        </w:rPr>
        <w:t>.</w:t>
      </w:r>
      <w:r w:rsidRPr="004A1993">
        <w:rPr>
          <w:smallCaps/>
          <w:u w:val="double"/>
        </w:rPr>
        <w:t>A</w:t>
      </w:r>
      <w:r w:rsidRPr="0054082B">
        <w:rPr>
          <w:smallCaps/>
          <w:u w:val="double"/>
        </w:rPr>
        <w:t>.</w:t>
      </w:r>
      <w:r w:rsidRPr="004A1993">
        <w:rPr>
          <w:smallCaps/>
          <w:u w:val="double"/>
        </w:rPr>
        <w:t>, Estofolete C</w:t>
      </w:r>
      <w:r w:rsidRPr="0054082B">
        <w:rPr>
          <w:smallCaps/>
          <w:u w:val="double"/>
        </w:rPr>
        <w:t>.</w:t>
      </w:r>
      <w:r w:rsidRPr="004A1993">
        <w:rPr>
          <w:smallCaps/>
          <w:u w:val="double"/>
        </w:rPr>
        <w:t>F</w:t>
      </w:r>
      <w:r w:rsidRPr="0054082B">
        <w:rPr>
          <w:smallCaps/>
          <w:u w:val="double"/>
        </w:rPr>
        <w:t>.</w:t>
      </w:r>
      <w:r w:rsidRPr="004A1993">
        <w:rPr>
          <w:smallCaps/>
          <w:u w:val="double"/>
        </w:rPr>
        <w:t>, Nogueira M</w:t>
      </w:r>
      <w:r w:rsidRPr="0054082B">
        <w:rPr>
          <w:smallCaps/>
          <w:u w:val="double"/>
        </w:rPr>
        <w:t>.</w:t>
      </w:r>
      <w:r w:rsidRPr="004A1993">
        <w:rPr>
          <w:smallCaps/>
          <w:u w:val="double"/>
        </w:rPr>
        <w:t>L</w:t>
      </w:r>
      <w:r w:rsidRPr="0054082B">
        <w:rPr>
          <w:smallCaps/>
          <w:u w:val="double"/>
        </w:rPr>
        <w:t>.</w:t>
      </w:r>
      <w:r w:rsidRPr="004A1993">
        <w:rPr>
          <w:smallCaps/>
          <w:u w:val="double"/>
        </w:rPr>
        <w:t>, Faria N</w:t>
      </w:r>
      <w:r w:rsidRPr="0054082B">
        <w:rPr>
          <w:smallCaps/>
          <w:u w:val="double"/>
        </w:rPr>
        <w:t>.</w:t>
      </w:r>
      <w:r w:rsidRPr="004A1993">
        <w:rPr>
          <w:smallCaps/>
          <w:u w:val="double"/>
        </w:rPr>
        <w:t>R</w:t>
      </w:r>
      <w:r w:rsidRPr="0054082B">
        <w:rPr>
          <w:smallCaps/>
          <w:u w:val="double"/>
        </w:rPr>
        <w:t>.</w:t>
      </w:r>
      <w:r w:rsidRPr="004A1993">
        <w:rPr>
          <w:smallCaps/>
          <w:u w:val="double"/>
        </w:rPr>
        <w:t>, Vasilakis N</w:t>
      </w:r>
      <w:r w:rsidRPr="0054082B">
        <w:rPr>
          <w:smallCaps/>
          <w:u w:val="double"/>
        </w:rPr>
        <w:t>.</w:t>
      </w:r>
      <w:r w:rsidRPr="004A1993">
        <w:rPr>
          <w:smallCaps/>
          <w:u w:val="double"/>
        </w:rPr>
        <w:t>, Vittor A</w:t>
      </w:r>
      <w:r w:rsidRPr="0054082B">
        <w:rPr>
          <w:smallCaps/>
          <w:u w:val="double"/>
        </w:rPr>
        <w:t>.</w:t>
      </w:r>
      <w:r w:rsidRPr="004A1993">
        <w:rPr>
          <w:smallCaps/>
          <w:u w:val="double"/>
        </w:rPr>
        <w:t>Y</w:t>
      </w:r>
      <w:r w:rsidRPr="0054082B">
        <w:rPr>
          <w:smallCaps/>
          <w:u w:val="double"/>
        </w:rPr>
        <w:t>.</w:t>
      </w:r>
      <w:r w:rsidRPr="004A1993">
        <w:rPr>
          <w:smallCaps/>
          <w:u w:val="double"/>
        </w:rPr>
        <w:t>, Smith D</w:t>
      </w:r>
      <w:r w:rsidRPr="0054082B">
        <w:rPr>
          <w:smallCaps/>
          <w:u w:val="double"/>
        </w:rPr>
        <w:t>.</w:t>
      </w:r>
      <w:r w:rsidRPr="004A1993">
        <w:rPr>
          <w:smallCaps/>
          <w:u w:val="double"/>
        </w:rPr>
        <w:t>R</w:t>
      </w:r>
      <w:r w:rsidRPr="0054082B">
        <w:rPr>
          <w:smallCaps/>
          <w:u w:val="double"/>
        </w:rPr>
        <w:t>. &amp;</w:t>
      </w:r>
      <w:r w:rsidRPr="004A1993">
        <w:rPr>
          <w:smallCaps/>
          <w:u w:val="double"/>
        </w:rPr>
        <w:t xml:space="preserve"> Carrera J</w:t>
      </w:r>
      <w:r w:rsidRPr="0054082B">
        <w:rPr>
          <w:smallCaps/>
          <w:u w:val="double"/>
        </w:rPr>
        <w:t>.</w:t>
      </w:r>
      <w:r w:rsidRPr="004A1993">
        <w:rPr>
          <w:smallCaps/>
          <w:u w:val="double"/>
        </w:rPr>
        <w:t xml:space="preserve">P. </w:t>
      </w:r>
      <w:r w:rsidR="00512B32" w:rsidRPr="0054082B">
        <w:rPr>
          <w:u w:val="double"/>
        </w:rPr>
        <w:t xml:space="preserve">(2024). </w:t>
      </w:r>
      <w:r w:rsidRPr="004A1993">
        <w:rPr>
          <w:u w:val="double"/>
        </w:rPr>
        <w:t xml:space="preserve">Characteristics of Madariaga and Venezuelan Equine Encephalitis Virus Infections, Panama. </w:t>
      </w:r>
      <w:r w:rsidRPr="004A1993">
        <w:rPr>
          <w:i/>
          <w:iCs/>
          <w:u w:val="double"/>
        </w:rPr>
        <w:t>Emerg</w:t>
      </w:r>
      <w:r w:rsidR="00512B32" w:rsidRPr="0054082B">
        <w:rPr>
          <w:i/>
          <w:iCs/>
          <w:u w:val="double"/>
        </w:rPr>
        <w:t>.</w:t>
      </w:r>
      <w:r w:rsidRPr="004A1993">
        <w:rPr>
          <w:i/>
          <w:iCs/>
          <w:u w:val="double"/>
        </w:rPr>
        <w:t xml:space="preserve"> Infect</w:t>
      </w:r>
      <w:r w:rsidR="00512B32" w:rsidRPr="0054082B">
        <w:rPr>
          <w:i/>
          <w:iCs/>
          <w:u w:val="double"/>
        </w:rPr>
        <w:t>.</w:t>
      </w:r>
      <w:r w:rsidRPr="004A1993">
        <w:rPr>
          <w:i/>
          <w:iCs/>
          <w:u w:val="double"/>
        </w:rPr>
        <w:t xml:space="preserve"> Dis.</w:t>
      </w:r>
      <w:r w:rsidR="00512B32" w:rsidRPr="0054082B">
        <w:rPr>
          <w:i/>
          <w:iCs/>
          <w:u w:val="double"/>
        </w:rPr>
        <w:t>,</w:t>
      </w:r>
      <w:r w:rsidRPr="004A1993">
        <w:rPr>
          <w:i/>
          <w:iCs/>
          <w:u w:val="double"/>
        </w:rPr>
        <w:t xml:space="preserve"> </w:t>
      </w:r>
      <w:r w:rsidRPr="004A1993">
        <w:rPr>
          <w:b/>
          <w:bCs/>
          <w:u w:val="double"/>
        </w:rPr>
        <w:t>30</w:t>
      </w:r>
      <w:r w:rsidR="00512B32" w:rsidRPr="0054082B">
        <w:rPr>
          <w:u w:val="double"/>
        </w:rPr>
        <w:t xml:space="preserve">, </w:t>
      </w:r>
      <w:r w:rsidRPr="004A1993">
        <w:rPr>
          <w:u w:val="double"/>
        </w:rPr>
        <w:t>94</w:t>
      </w:r>
      <w:r w:rsidR="00512B32" w:rsidRPr="0054082B">
        <w:rPr>
          <w:u w:val="double"/>
        </w:rPr>
        <w:t>–</w:t>
      </w:r>
      <w:r w:rsidRPr="004A1993">
        <w:rPr>
          <w:u w:val="double"/>
        </w:rPr>
        <w:t>104. doi: 10.3201/eid3014.240182. PMID: 39530903; PMCID: PMC11559567.</w:t>
      </w:r>
    </w:p>
    <w:p w14:paraId="5D0237AA" w14:textId="77777777" w:rsidR="005B0536" w:rsidRPr="0054082B" w:rsidRDefault="005B0536" w:rsidP="00641CAF">
      <w:pPr>
        <w:pStyle w:val="Ref"/>
        <w:spacing w:after="220"/>
        <w:rPr>
          <w:strike/>
        </w:rPr>
      </w:pPr>
      <w:r w:rsidRPr="0054082B">
        <w:rPr>
          <w:smallCaps/>
          <w:strike/>
        </w:rPr>
        <w:t>Sahu S.P., Alstad A.D., Pedersen D.D. &amp; Pearson J.</w:t>
      </w:r>
      <w:r w:rsidRPr="0054082B">
        <w:rPr>
          <w:strike/>
        </w:rPr>
        <w:t xml:space="preserve">E. (1994). Diagnosis of eastern equine encephalomyelitis virus infection in horses by immunoglobulin M and G capture enzyme-linked immunosorbent assay. </w:t>
      </w:r>
      <w:r w:rsidRPr="0054082B">
        <w:rPr>
          <w:i/>
          <w:strike/>
        </w:rPr>
        <w:t>J. Vet. Diagn. Invest.</w:t>
      </w:r>
      <w:r w:rsidRPr="0054082B">
        <w:rPr>
          <w:strike/>
        </w:rPr>
        <w:t xml:space="preserve">, </w:t>
      </w:r>
      <w:r w:rsidRPr="0054082B">
        <w:rPr>
          <w:b/>
          <w:strike/>
        </w:rPr>
        <w:t>6</w:t>
      </w:r>
      <w:r w:rsidRPr="0054082B">
        <w:rPr>
          <w:strike/>
        </w:rPr>
        <w:t>, 34–38.</w:t>
      </w:r>
    </w:p>
    <w:p w14:paraId="254EC799" w14:textId="198C0B53" w:rsidR="00F2406A" w:rsidRPr="009C7625" w:rsidRDefault="00F2406A" w:rsidP="00641CAF">
      <w:pPr>
        <w:pStyle w:val="Ref"/>
        <w:spacing w:after="220"/>
        <w:rPr>
          <w:strike/>
        </w:rPr>
      </w:pPr>
      <w:r w:rsidRPr="00F35C4E">
        <w:rPr>
          <w:smallCaps/>
          <w:strike/>
        </w:rPr>
        <w:t>Sal</w:t>
      </w:r>
      <w:r w:rsidR="003936F7" w:rsidRPr="00F35C4E">
        <w:rPr>
          <w:smallCaps/>
          <w:strike/>
        </w:rPr>
        <w:t>i</w:t>
      </w:r>
      <w:r w:rsidRPr="00F35C4E">
        <w:rPr>
          <w:smallCaps/>
          <w:strike/>
        </w:rPr>
        <w:t>mi H., Cain M.D.</w:t>
      </w:r>
      <w:r w:rsidR="003936F7" w:rsidRPr="00F35C4E">
        <w:rPr>
          <w:smallCaps/>
          <w:strike/>
        </w:rPr>
        <w:t xml:space="preserve"> &amp;</w:t>
      </w:r>
      <w:r w:rsidRPr="00F35C4E">
        <w:rPr>
          <w:smallCaps/>
          <w:strike/>
        </w:rPr>
        <w:t xml:space="preserve"> Klein R. S</w:t>
      </w:r>
      <w:r w:rsidRPr="00F35C4E">
        <w:rPr>
          <w:strike/>
        </w:rPr>
        <w:t xml:space="preserve">. (2016). </w:t>
      </w:r>
      <w:r w:rsidRPr="009C7625">
        <w:rPr>
          <w:strike/>
        </w:rPr>
        <w:t xml:space="preserve">Encephalitic Arboviruses: Emergence, Clinical Presentation, and Neuropathogenesis. </w:t>
      </w:r>
      <w:r w:rsidRPr="009C7625">
        <w:rPr>
          <w:i/>
          <w:iCs/>
          <w:strike/>
        </w:rPr>
        <w:t>Neurotherapeutics</w:t>
      </w:r>
      <w:r w:rsidRPr="009C7625">
        <w:rPr>
          <w:strike/>
        </w:rPr>
        <w:t xml:space="preserve">, </w:t>
      </w:r>
      <w:r w:rsidRPr="009C7625">
        <w:rPr>
          <w:b/>
          <w:strike/>
        </w:rPr>
        <w:t>13</w:t>
      </w:r>
      <w:r w:rsidRPr="009C7625">
        <w:rPr>
          <w:strike/>
        </w:rPr>
        <w:t>, 514</w:t>
      </w:r>
      <w:r w:rsidR="003936F7" w:rsidRPr="009C7625">
        <w:rPr>
          <w:strike/>
        </w:rPr>
        <w:t>–</w:t>
      </w:r>
      <w:r w:rsidRPr="009C7625">
        <w:rPr>
          <w:strike/>
        </w:rPr>
        <w:t>534.</w:t>
      </w:r>
    </w:p>
    <w:p w14:paraId="7918D9B0" w14:textId="015B7A30" w:rsidR="001E227C" w:rsidRPr="0054082B" w:rsidRDefault="001E227C" w:rsidP="00641CAF">
      <w:pPr>
        <w:pStyle w:val="Ref"/>
        <w:spacing w:after="220"/>
        <w:rPr>
          <w:u w:val="double"/>
        </w:rPr>
      </w:pPr>
      <w:r w:rsidRPr="00F35C4E">
        <w:rPr>
          <w:smallCaps/>
          <w:u w:val="double"/>
          <w:lang w:val="es-ES"/>
        </w:rPr>
        <w:t>Sanchez-Seco M.P., Rosario D., Quiroz E., Guzman G.</w:t>
      </w:r>
      <w:r w:rsidR="00DA0C09" w:rsidRPr="00F35C4E">
        <w:rPr>
          <w:smallCaps/>
          <w:u w:val="double"/>
          <w:lang w:val="es-ES"/>
        </w:rPr>
        <w:t xml:space="preserve"> &amp;</w:t>
      </w:r>
      <w:r w:rsidRPr="00F35C4E">
        <w:rPr>
          <w:smallCaps/>
          <w:u w:val="double"/>
          <w:lang w:val="es-ES"/>
        </w:rPr>
        <w:t xml:space="preserve"> Tenorio A.</w:t>
      </w:r>
      <w:r w:rsidRPr="00F35C4E">
        <w:rPr>
          <w:u w:val="double"/>
          <w:lang w:val="es-ES"/>
        </w:rPr>
        <w:t xml:space="preserve"> </w:t>
      </w:r>
      <w:r w:rsidR="00DA0C09" w:rsidRPr="00F35C4E">
        <w:rPr>
          <w:u w:val="double"/>
          <w:lang w:val="es-ES"/>
        </w:rPr>
        <w:t xml:space="preserve">(2001). </w:t>
      </w:r>
      <w:r w:rsidRPr="001E227C">
        <w:rPr>
          <w:u w:val="double"/>
        </w:rPr>
        <w:t>A generic nested-RT-PCR followed by sequencing for</w:t>
      </w:r>
      <w:r w:rsidR="00DA0C09" w:rsidRPr="0054082B">
        <w:rPr>
          <w:u w:val="double"/>
        </w:rPr>
        <w:t xml:space="preserve"> </w:t>
      </w:r>
      <w:r w:rsidRPr="001E227C">
        <w:rPr>
          <w:u w:val="double"/>
        </w:rPr>
        <w:t xml:space="preserve">detection and identification of members of the alphavirus genus. </w:t>
      </w:r>
      <w:r w:rsidRPr="001E227C">
        <w:rPr>
          <w:i/>
          <w:iCs/>
          <w:u w:val="double"/>
        </w:rPr>
        <w:t>J. Virol. Methods</w:t>
      </w:r>
      <w:r w:rsidR="00DA0C09" w:rsidRPr="0054082B">
        <w:rPr>
          <w:u w:val="double"/>
        </w:rPr>
        <w:t>,</w:t>
      </w:r>
      <w:r w:rsidRPr="001E227C">
        <w:rPr>
          <w:u w:val="double"/>
        </w:rPr>
        <w:t xml:space="preserve"> </w:t>
      </w:r>
      <w:r w:rsidRPr="001E227C">
        <w:rPr>
          <w:b/>
          <w:bCs/>
          <w:u w:val="double"/>
        </w:rPr>
        <w:t>95</w:t>
      </w:r>
      <w:r w:rsidRPr="001E227C">
        <w:rPr>
          <w:u w:val="double"/>
        </w:rPr>
        <w:t>, 153–161</w:t>
      </w:r>
      <w:r w:rsidR="00DA0C09" w:rsidRPr="0054082B">
        <w:rPr>
          <w:u w:val="double"/>
        </w:rPr>
        <w:t>.</w:t>
      </w:r>
    </w:p>
    <w:p w14:paraId="5A4BF2CD" w14:textId="78C1E6D3" w:rsidR="00F2406A" w:rsidRPr="00BD04FF" w:rsidRDefault="00F2406A" w:rsidP="00641CAF">
      <w:pPr>
        <w:pStyle w:val="Ref"/>
        <w:spacing w:after="220"/>
        <w:rPr>
          <w:strike/>
        </w:rPr>
      </w:pPr>
      <w:r w:rsidRPr="00BD04FF">
        <w:rPr>
          <w:smallCaps/>
          <w:strike/>
        </w:rPr>
        <w:t>Sneider J.M., Kinney R.M., Tsuchiya K.R.</w:t>
      </w:r>
      <w:r w:rsidR="003936F7" w:rsidRPr="00BD04FF">
        <w:rPr>
          <w:smallCaps/>
          <w:strike/>
        </w:rPr>
        <w:t xml:space="preserve"> &amp;</w:t>
      </w:r>
      <w:r w:rsidRPr="00BD04FF">
        <w:rPr>
          <w:smallCaps/>
          <w:strike/>
        </w:rPr>
        <w:t xml:space="preserve"> Trent D.W</w:t>
      </w:r>
      <w:r w:rsidRPr="00BD04FF">
        <w:rPr>
          <w:strike/>
        </w:rPr>
        <w:t xml:space="preserve">. (1993). Molecular evidence that epizootic Venezuelan equine encephalitis (VEE) I-AB viruses are not evolutionary derivatives of enzootic VEE subtype I-E or II viruses. </w:t>
      </w:r>
      <w:r w:rsidRPr="00BD04FF">
        <w:rPr>
          <w:i/>
          <w:iCs/>
          <w:strike/>
        </w:rPr>
        <w:t>J. Gen. Virol</w:t>
      </w:r>
      <w:r w:rsidRPr="00BD04FF">
        <w:rPr>
          <w:strike/>
        </w:rPr>
        <w:t xml:space="preserve">., </w:t>
      </w:r>
      <w:r w:rsidRPr="00BD04FF">
        <w:rPr>
          <w:b/>
          <w:strike/>
        </w:rPr>
        <w:t>74</w:t>
      </w:r>
      <w:r w:rsidRPr="00BD04FF">
        <w:rPr>
          <w:strike/>
        </w:rPr>
        <w:t>, 519–523</w:t>
      </w:r>
      <w:r w:rsidRPr="00BD04FF">
        <w:rPr>
          <w:strike/>
          <w:color w:val="00679C"/>
        </w:rPr>
        <w:t>.</w:t>
      </w:r>
    </w:p>
    <w:p w14:paraId="391E5BB6" w14:textId="77777777" w:rsidR="005B0536" w:rsidRPr="00C950AA" w:rsidRDefault="005B0536" w:rsidP="00641CAF">
      <w:pPr>
        <w:pStyle w:val="Ref"/>
        <w:spacing w:after="220"/>
        <w:rPr>
          <w:strike/>
        </w:rPr>
      </w:pPr>
      <w:r w:rsidRPr="00C950AA">
        <w:rPr>
          <w:smallCaps/>
          <w:strike/>
        </w:rPr>
        <w:t xml:space="preserve">Tate C.M., Howerth E.W., Stallknecht D.E., Allistion, A.B., Fisher J.R. &amp; Mead D.G. </w:t>
      </w:r>
      <w:r w:rsidRPr="00C950AA">
        <w:rPr>
          <w:strike/>
        </w:rPr>
        <w:t>(2005). Eastern equine encephalitis in a free-ranging white-tailed deer (</w:t>
      </w:r>
      <w:r w:rsidRPr="00C950AA">
        <w:rPr>
          <w:i/>
          <w:strike/>
        </w:rPr>
        <w:t>Odocoileus virginianus</w:t>
      </w:r>
      <w:r w:rsidRPr="00C950AA">
        <w:rPr>
          <w:strike/>
        </w:rPr>
        <w:t xml:space="preserve">). </w:t>
      </w:r>
      <w:r w:rsidRPr="00C950AA">
        <w:rPr>
          <w:i/>
          <w:strike/>
        </w:rPr>
        <w:t>J. Wildl. Dis.,</w:t>
      </w:r>
      <w:r w:rsidRPr="00C950AA">
        <w:rPr>
          <w:strike/>
        </w:rPr>
        <w:t xml:space="preserve"> </w:t>
      </w:r>
      <w:r w:rsidRPr="00C950AA">
        <w:rPr>
          <w:b/>
          <w:strike/>
        </w:rPr>
        <w:t>41</w:t>
      </w:r>
      <w:r w:rsidRPr="00C950AA">
        <w:rPr>
          <w:strike/>
        </w:rPr>
        <w:t>, 241–245.</w:t>
      </w:r>
    </w:p>
    <w:p w14:paraId="5CB11E9F" w14:textId="77777777" w:rsidR="005B0536" w:rsidRPr="0054082B" w:rsidRDefault="005B0536" w:rsidP="00641CAF">
      <w:pPr>
        <w:pStyle w:val="Ref"/>
        <w:spacing w:after="220"/>
        <w:rPr>
          <w:strike/>
        </w:rPr>
      </w:pPr>
      <w:r w:rsidRPr="0054082B">
        <w:rPr>
          <w:smallCaps/>
          <w:strike/>
        </w:rPr>
        <w:t>Tuttle A.D., Andreadis T.G., Frasca S. Jr &amp; Dunn J.L. (</w:t>
      </w:r>
      <w:r w:rsidRPr="0054082B">
        <w:rPr>
          <w:strike/>
        </w:rPr>
        <w:t xml:space="preserve">2005). Eastern equine encephalitis in a flock of African penguins maintained at an aquarium. </w:t>
      </w:r>
      <w:r w:rsidRPr="0054082B">
        <w:rPr>
          <w:i/>
          <w:strike/>
        </w:rPr>
        <w:t>J. Am. Vet. Med. Assoc.,</w:t>
      </w:r>
      <w:r w:rsidRPr="0054082B">
        <w:rPr>
          <w:strike/>
        </w:rPr>
        <w:t xml:space="preserve"> </w:t>
      </w:r>
      <w:r w:rsidRPr="0054082B">
        <w:rPr>
          <w:b/>
          <w:strike/>
        </w:rPr>
        <w:t>226</w:t>
      </w:r>
      <w:r w:rsidRPr="0054082B">
        <w:rPr>
          <w:strike/>
        </w:rPr>
        <w:t>, 2059–2062.</w:t>
      </w:r>
    </w:p>
    <w:p w14:paraId="15929FB8" w14:textId="653878C7" w:rsidR="003C24C2" w:rsidRPr="0054082B" w:rsidRDefault="000112EF" w:rsidP="00641CAF">
      <w:pPr>
        <w:pStyle w:val="Ref"/>
        <w:spacing w:after="220"/>
        <w:rPr>
          <w:u w:val="double"/>
        </w:rPr>
      </w:pPr>
      <w:r w:rsidRPr="0054082B">
        <w:rPr>
          <w:smallCaps/>
          <w:u w:val="double"/>
        </w:rPr>
        <w:t>USDA (</w:t>
      </w:r>
      <w:r w:rsidR="003C24C2" w:rsidRPr="0054082B">
        <w:rPr>
          <w:smallCaps/>
          <w:u w:val="double"/>
        </w:rPr>
        <w:t>United States Department of Agriculture</w:t>
      </w:r>
      <w:r w:rsidR="001A6485" w:rsidRPr="0054082B">
        <w:rPr>
          <w:smallCaps/>
          <w:u w:val="double"/>
        </w:rPr>
        <w:t>)</w:t>
      </w:r>
      <w:r w:rsidR="003C24C2" w:rsidRPr="0054082B">
        <w:rPr>
          <w:u w:val="double"/>
        </w:rPr>
        <w:t xml:space="preserve"> (2024) </w:t>
      </w:r>
      <w:hyperlink r:id="rId20" w:history="1">
        <w:r w:rsidR="003C24C2" w:rsidRPr="0054082B">
          <w:rPr>
            <w:rStyle w:val="Lienhypertexte"/>
            <w:u w:val="double"/>
          </w:rPr>
          <w:t>https://www.cfsph.iastate.edu/Factsheets/pdfs/easter_wester_venezuelan_equine_encephalomyelitis.pdf</w:t>
        </w:r>
      </w:hyperlink>
    </w:p>
    <w:p w14:paraId="11F09ADF" w14:textId="2C8674AC" w:rsidR="005B0536" w:rsidRPr="0054082B" w:rsidRDefault="005B0536" w:rsidP="00641CAF">
      <w:pPr>
        <w:pStyle w:val="Ref"/>
        <w:spacing w:after="220"/>
      </w:pPr>
      <w:r w:rsidRPr="0054082B">
        <w:rPr>
          <w:smallCaps/>
        </w:rPr>
        <w:t>US Code of Federal Regulations</w:t>
      </w:r>
      <w:r w:rsidRPr="0054082B">
        <w:t xml:space="preserve"> (2000). Encephalomyelitis vaccine: Eastern and Western killed virus. Title 9, Part 113, Section 113.207. US Government Printing Office, Washington DC, USA, 601–602.</w:t>
      </w:r>
    </w:p>
    <w:p w14:paraId="56722012" w14:textId="77777777" w:rsidR="005B0536" w:rsidRPr="0054082B" w:rsidRDefault="005B0536" w:rsidP="00641CAF">
      <w:pPr>
        <w:pStyle w:val="Ref"/>
        <w:spacing w:after="220"/>
      </w:pPr>
      <w:r w:rsidRPr="0054082B">
        <w:rPr>
          <w:smallCaps/>
        </w:rPr>
        <w:lastRenderedPageBreak/>
        <w:t>United States Department of Health and Human Services</w:t>
      </w:r>
      <w:r w:rsidRPr="0054082B">
        <w:t xml:space="preserve"> (2009). Biosafety in </w:t>
      </w:r>
      <w:r w:rsidRPr="0054082B">
        <w:rPr>
          <w:caps/>
        </w:rPr>
        <w:t>m</w:t>
      </w:r>
      <w:r w:rsidRPr="0054082B">
        <w:t>icrobiological and Biomedical Laboratories. (BMBL) 5</w:t>
      </w:r>
      <w:r w:rsidRPr="0054082B">
        <w:rPr>
          <w:vertAlign w:val="superscript"/>
        </w:rPr>
        <w:t>th</w:t>
      </w:r>
      <w:r w:rsidRPr="0054082B">
        <w:t xml:space="preserve"> Edition. </w:t>
      </w:r>
      <w:hyperlink r:id="rId21" w:history="1">
        <w:r w:rsidRPr="0054082B">
          <w:rPr>
            <w:rStyle w:val="Lienhypertexte"/>
          </w:rPr>
          <w:t>http://www.cdc.gov/biosafety/publications/bmbl5/index.htm</w:t>
        </w:r>
      </w:hyperlink>
      <w:r w:rsidRPr="0054082B">
        <w:t xml:space="preserve">. </w:t>
      </w:r>
    </w:p>
    <w:p w14:paraId="4308D147" w14:textId="1FFC3F2C" w:rsidR="005B0536" w:rsidRPr="0054082B" w:rsidRDefault="005B0536" w:rsidP="00641CAF">
      <w:pPr>
        <w:pStyle w:val="Ref"/>
        <w:spacing w:after="220"/>
      </w:pPr>
      <w:r w:rsidRPr="00BB7967">
        <w:rPr>
          <w:smallCaps/>
        </w:rPr>
        <w:t>Vina-Rodriguez A., Eiden M., Keller M., Hinrichs W. &amp; Groschup M.H.</w:t>
      </w:r>
      <w:r w:rsidRPr="00BB7967">
        <w:t xml:space="preserve"> (2016). </w:t>
      </w:r>
      <w:r w:rsidRPr="0054082B">
        <w:t xml:space="preserve">A quantitative real-time RT-PCR assay for the detection of Venezuelan equine encephalitis virus utilizing a universal alphavirus control RNA. </w:t>
      </w:r>
      <w:r w:rsidRPr="0054082B">
        <w:rPr>
          <w:i/>
        </w:rPr>
        <w:t>Biomed</w:t>
      </w:r>
      <w:r w:rsidR="004D6DE7" w:rsidRPr="0054082B">
        <w:rPr>
          <w:i/>
        </w:rPr>
        <w:t>.</w:t>
      </w:r>
      <w:r w:rsidRPr="0054082B">
        <w:rPr>
          <w:i/>
        </w:rPr>
        <w:t xml:space="preserve"> Res</w:t>
      </w:r>
      <w:r w:rsidR="004D6DE7" w:rsidRPr="0054082B">
        <w:rPr>
          <w:i/>
        </w:rPr>
        <w:t>.</w:t>
      </w:r>
      <w:r w:rsidRPr="0054082B">
        <w:rPr>
          <w:i/>
        </w:rPr>
        <w:t xml:space="preserve"> Int</w:t>
      </w:r>
      <w:r w:rsidRPr="0054082B">
        <w:t>.</w:t>
      </w:r>
      <w:r w:rsidR="002F5983" w:rsidRPr="0054082B">
        <w:t>,</w:t>
      </w:r>
      <w:r w:rsidRPr="0054082B">
        <w:t xml:space="preserve"> 8543204.</w:t>
      </w:r>
    </w:p>
    <w:p w14:paraId="2A639C8B" w14:textId="0ED64576" w:rsidR="001D4397" w:rsidRPr="001D4397" w:rsidRDefault="001D4397" w:rsidP="001D4397">
      <w:pPr>
        <w:pStyle w:val="Ref"/>
        <w:spacing w:after="220"/>
        <w:rPr>
          <w:u w:val="double"/>
        </w:rPr>
      </w:pPr>
      <w:r w:rsidRPr="001D4397">
        <w:rPr>
          <w:smallCaps/>
          <w:u w:val="double"/>
        </w:rPr>
        <w:t>Vissani M</w:t>
      </w:r>
      <w:r w:rsidRPr="0054082B">
        <w:rPr>
          <w:smallCaps/>
          <w:u w:val="double"/>
        </w:rPr>
        <w:t>.</w:t>
      </w:r>
      <w:r w:rsidRPr="001D4397">
        <w:rPr>
          <w:smallCaps/>
          <w:u w:val="double"/>
        </w:rPr>
        <w:t>A</w:t>
      </w:r>
      <w:r w:rsidRPr="0054082B">
        <w:rPr>
          <w:smallCaps/>
          <w:u w:val="double"/>
        </w:rPr>
        <w:t>.</w:t>
      </w:r>
      <w:r w:rsidRPr="001D4397">
        <w:rPr>
          <w:smallCaps/>
          <w:u w:val="double"/>
        </w:rPr>
        <w:t>, Alamos F</w:t>
      </w:r>
      <w:r w:rsidRPr="0054082B">
        <w:rPr>
          <w:smallCaps/>
          <w:u w:val="double"/>
        </w:rPr>
        <w:t>.</w:t>
      </w:r>
      <w:r w:rsidRPr="001D4397">
        <w:rPr>
          <w:smallCaps/>
          <w:u w:val="double"/>
        </w:rPr>
        <w:t>, Tordoya M</w:t>
      </w:r>
      <w:r w:rsidRPr="0054082B">
        <w:rPr>
          <w:smallCaps/>
          <w:u w:val="double"/>
        </w:rPr>
        <w:t>.</w:t>
      </w:r>
      <w:r w:rsidRPr="001D4397">
        <w:rPr>
          <w:smallCaps/>
          <w:u w:val="double"/>
        </w:rPr>
        <w:t>S</w:t>
      </w:r>
      <w:r w:rsidRPr="0054082B">
        <w:rPr>
          <w:smallCaps/>
          <w:u w:val="double"/>
        </w:rPr>
        <w:t>.</w:t>
      </w:r>
      <w:r w:rsidRPr="001D4397">
        <w:rPr>
          <w:smallCaps/>
          <w:u w:val="double"/>
        </w:rPr>
        <w:t>, Minatel L</w:t>
      </w:r>
      <w:r w:rsidRPr="0054082B">
        <w:rPr>
          <w:smallCaps/>
          <w:u w:val="double"/>
        </w:rPr>
        <w:t>.</w:t>
      </w:r>
      <w:r w:rsidRPr="001D4397">
        <w:rPr>
          <w:smallCaps/>
          <w:u w:val="double"/>
        </w:rPr>
        <w:t>, Schammas J</w:t>
      </w:r>
      <w:r w:rsidRPr="0054082B">
        <w:rPr>
          <w:smallCaps/>
          <w:u w:val="double"/>
        </w:rPr>
        <w:t>.</w:t>
      </w:r>
      <w:r w:rsidRPr="001D4397">
        <w:rPr>
          <w:smallCaps/>
          <w:u w:val="double"/>
        </w:rPr>
        <w:t>M</w:t>
      </w:r>
      <w:r w:rsidRPr="0054082B">
        <w:rPr>
          <w:smallCaps/>
          <w:u w:val="double"/>
        </w:rPr>
        <w:t>.</w:t>
      </w:r>
      <w:r w:rsidRPr="001D4397">
        <w:rPr>
          <w:smallCaps/>
          <w:u w:val="double"/>
        </w:rPr>
        <w:t>, Dus Santos M</w:t>
      </w:r>
      <w:r w:rsidRPr="0054082B">
        <w:rPr>
          <w:smallCaps/>
          <w:u w:val="double"/>
        </w:rPr>
        <w:t>.</w:t>
      </w:r>
      <w:r w:rsidRPr="001D4397">
        <w:rPr>
          <w:smallCaps/>
          <w:u w:val="double"/>
        </w:rPr>
        <w:t>J</w:t>
      </w:r>
      <w:r w:rsidRPr="0054082B">
        <w:rPr>
          <w:smallCaps/>
          <w:u w:val="double"/>
        </w:rPr>
        <w:t>.</w:t>
      </w:r>
      <w:r w:rsidRPr="001D4397">
        <w:rPr>
          <w:smallCaps/>
          <w:u w:val="double"/>
        </w:rPr>
        <w:t>, Trono K</w:t>
      </w:r>
      <w:r w:rsidRPr="0054082B">
        <w:rPr>
          <w:smallCaps/>
          <w:u w:val="double"/>
        </w:rPr>
        <w:t>.</w:t>
      </w:r>
      <w:r w:rsidRPr="001D4397">
        <w:rPr>
          <w:smallCaps/>
          <w:u w:val="double"/>
        </w:rPr>
        <w:t>, Barrandeguy M</w:t>
      </w:r>
      <w:r w:rsidRPr="0054082B">
        <w:rPr>
          <w:smallCaps/>
          <w:u w:val="double"/>
        </w:rPr>
        <w:t>.</w:t>
      </w:r>
      <w:r w:rsidRPr="001D4397">
        <w:rPr>
          <w:smallCaps/>
          <w:u w:val="double"/>
        </w:rPr>
        <w:t>E</w:t>
      </w:r>
      <w:r w:rsidRPr="0054082B">
        <w:rPr>
          <w:smallCaps/>
          <w:u w:val="double"/>
        </w:rPr>
        <w:t>.</w:t>
      </w:r>
      <w:r w:rsidRPr="001D4397">
        <w:rPr>
          <w:smallCaps/>
          <w:u w:val="double"/>
        </w:rPr>
        <w:t>, Balasuriya U</w:t>
      </w:r>
      <w:r w:rsidRPr="0054082B">
        <w:rPr>
          <w:smallCaps/>
          <w:u w:val="double"/>
        </w:rPr>
        <w:t>.</w:t>
      </w:r>
      <w:r w:rsidRPr="001D4397">
        <w:rPr>
          <w:smallCaps/>
          <w:u w:val="double"/>
        </w:rPr>
        <w:t>B</w:t>
      </w:r>
      <w:r w:rsidRPr="0054082B">
        <w:rPr>
          <w:smallCaps/>
          <w:u w:val="double"/>
        </w:rPr>
        <w:t>.</w:t>
      </w:r>
      <w:r w:rsidRPr="001D4397">
        <w:rPr>
          <w:smallCaps/>
          <w:u w:val="double"/>
        </w:rPr>
        <w:t>R</w:t>
      </w:r>
      <w:r w:rsidRPr="0054082B">
        <w:rPr>
          <w:smallCaps/>
          <w:u w:val="double"/>
        </w:rPr>
        <w:t>. &amp;</w:t>
      </w:r>
      <w:r w:rsidRPr="001D4397">
        <w:rPr>
          <w:smallCaps/>
          <w:u w:val="double"/>
        </w:rPr>
        <w:t xml:space="preserve"> Carossino M. </w:t>
      </w:r>
      <w:r w:rsidR="005767E5" w:rsidRPr="0054082B">
        <w:rPr>
          <w:u w:val="double"/>
        </w:rPr>
        <w:t xml:space="preserve">(2024). </w:t>
      </w:r>
      <w:r w:rsidRPr="001D4397">
        <w:rPr>
          <w:u w:val="double"/>
        </w:rPr>
        <w:t xml:space="preserve">Outbreak of Western Equine Encephalitis Virus Infection Associated with Neurological Disease in Horses Following a Nearly 40-Year Intermission Period in Argentina. </w:t>
      </w:r>
      <w:r w:rsidRPr="001D4397">
        <w:rPr>
          <w:i/>
          <w:iCs/>
          <w:u w:val="double"/>
        </w:rPr>
        <w:t>Viruses</w:t>
      </w:r>
      <w:r w:rsidR="005767E5" w:rsidRPr="0054082B">
        <w:rPr>
          <w:u w:val="double"/>
        </w:rPr>
        <w:t>,</w:t>
      </w:r>
      <w:r w:rsidRPr="001D4397">
        <w:rPr>
          <w:u w:val="double"/>
        </w:rPr>
        <w:t xml:space="preserve"> </w:t>
      </w:r>
      <w:r w:rsidRPr="001D4397">
        <w:rPr>
          <w:b/>
          <w:bCs/>
          <w:u w:val="double"/>
        </w:rPr>
        <w:t>16</w:t>
      </w:r>
      <w:r w:rsidR="005767E5" w:rsidRPr="0054082B">
        <w:rPr>
          <w:u w:val="double"/>
        </w:rPr>
        <w:t xml:space="preserve">, </w:t>
      </w:r>
      <w:r w:rsidRPr="001D4397">
        <w:rPr>
          <w:u w:val="double"/>
        </w:rPr>
        <w:t xml:space="preserve">1594. doi: 10.3390/v16101594. </w:t>
      </w:r>
    </w:p>
    <w:p w14:paraId="4451604B" w14:textId="10D1239F" w:rsidR="005B0536" w:rsidRPr="009F44B5" w:rsidRDefault="005B0536" w:rsidP="00641CAF">
      <w:pPr>
        <w:pStyle w:val="Ref"/>
        <w:spacing w:after="220"/>
        <w:rPr>
          <w:strike/>
        </w:rPr>
      </w:pPr>
      <w:r w:rsidRPr="009F44B5">
        <w:rPr>
          <w:smallCaps/>
          <w:strike/>
        </w:rPr>
        <w:t>Vodkin M.H., McLaughlin G.L., Day J.F., Shope R.E. &amp; Novak R.</w:t>
      </w:r>
      <w:r w:rsidRPr="009F44B5">
        <w:rPr>
          <w:strike/>
        </w:rPr>
        <w:t xml:space="preserve">J. (1993). A rapid diagnostic assay for eastern equine encephalomyelitis viral-RNA. </w:t>
      </w:r>
      <w:r w:rsidRPr="009F44B5">
        <w:rPr>
          <w:i/>
          <w:strike/>
        </w:rPr>
        <w:t>Am. J. Trop. Med. Hyg.,</w:t>
      </w:r>
      <w:r w:rsidRPr="009F44B5">
        <w:rPr>
          <w:strike/>
        </w:rPr>
        <w:t xml:space="preserve"> </w:t>
      </w:r>
      <w:r w:rsidRPr="009F44B5">
        <w:rPr>
          <w:b/>
          <w:strike/>
        </w:rPr>
        <w:t>49</w:t>
      </w:r>
      <w:r w:rsidRPr="009F44B5">
        <w:rPr>
          <w:strike/>
        </w:rPr>
        <w:t>, 772–776.</w:t>
      </w:r>
    </w:p>
    <w:p w14:paraId="5C63CB28" w14:textId="77777777" w:rsidR="005B0536" w:rsidRPr="00293D10" w:rsidRDefault="005B0536" w:rsidP="00641CAF">
      <w:pPr>
        <w:pStyle w:val="Ref"/>
        <w:spacing w:after="220"/>
        <w:rPr>
          <w:strike/>
        </w:rPr>
      </w:pPr>
      <w:r w:rsidRPr="00293D10">
        <w:rPr>
          <w:smallCaps/>
          <w:strike/>
        </w:rPr>
        <w:t>Walton T</w:t>
      </w:r>
      <w:r w:rsidRPr="00293D10">
        <w:rPr>
          <w:strike/>
        </w:rPr>
        <w:t xml:space="preserve">.E. (1981). Venezuelan, eastern, and western encephalomyelitis. </w:t>
      </w:r>
      <w:r w:rsidRPr="00293D10">
        <w:rPr>
          <w:i/>
          <w:strike/>
        </w:rPr>
        <w:t>In:</w:t>
      </w:r>
      <w:r w:rsidRPr="00293D10">
        <w:rPr>
          <w:strike/>
        </w:rPr>
        <w:t xml:space="preserve"> Virus Diseases of Food Animals. A World Geography of Epidemiology and Control. Disease Monographs, Vol. 2, Gibbs E.P.J., ed. Academic Press, New York, USA, 587–625.</w:t>
      </w:r>
    </w:p>
    <w:p w14:paraId="7B75A4C8" w14:textId="77777777" w:rsidR="005B0536" w:rsidRPr="00096EE7" w:rsidRDefault="005B0536" w:rsidP="00641CAF">
      <w:pPr>
        <w:pStyle w:val="Ref"/>
        <w:spacing w:after="220"/>
        <w:rPr>
          <w:u w:val="double"/>
        </w:rPr>
      </w:pPr>
      <w:r w:rsidRPr="00096EE7">
        <w:rPr>
          <w:smallCaps/>
          <w:u w:val="double"/>
        </w:rPr>
        <w:t>Walton T.E., Alvarez O. Jr, Buckwalter R.M. &amp; Johnson K.M</w:t>
      </w:r>
      <w:r w:rsidRPr="00096EE7">
        <w:rPr>
          <w:u w:val="double"/>
        </w:rPr>
        <w:t xml:space="preserve">. (1973). Experimental infection of horses with enzootic and epizootic strains of Venezuelan equine encephalomyelitis virus. </w:t>
      </w:r>
      <w:r w:rsidRPr="00096EE7">
        <w:rPr>
          <w:i/>
          <w:u w:val="double"/>
        </w:rPr>
        <w:t>J. Infect. Dis.</w:t>
      </w:r>
      <w:r w:rsidRPr="00096EE7">
        <w:rPr>
          <w:u w:val="double"/>
        </w:rPr>
        <w:t xml:space="preserve">, </w:t>
      </w:r>
      <w:r w:rsidRPr="00096EE7">
        <w:rPr>
          <w:b/>
          <w:u w:val="double"/>
        </w:rPr>
        <w:t>128</w:t>
      </w:r>
      <w:r w:rsidRPr="00096EE7">
        <w:rPr>
          <w:u w:val="double"/>
        </w:rPr>
        <w:t>, 271–282.</w:t>
      </w:r>
    </w:p>
    <w:p w14:paraId="60F88CF3" w14:textId="77777777" w:rsidR="002F5983" w:rsidRPr="00F35C4E" w:rsidRDefault="002F5983" w:rsidP="00641CAF">
      <w:pPr>
        <w:pStyle w:val="Ref"/>
        <w:spacing w:after="220"/>
        <w:rPr>
          <w:strike/>
          <w:lang w:val="es-ES"/>
        </w:rPr>
      </w:pPr>
      <w:r w:rsidRPr="00293D10">
        <w:rPr>
          <w:smallCaps/>
          <w:strike/>
        </w:rPr>
        <w:t>Walton T.E. &amp; Grayson M.A</w:t>
      </w:r>
      <w:r w:rsidRPr="00293D10">
        <w:rPr>
          <w:strike/>
        </w:rPr>
        <w:t xml:space="preserve">. (1989). Chapter 46. Venezuelan equine encephalomyelitis. </w:t>
      </w:r>
      <w:r w:rsidRPr="00293D10">
        <w:rPr>
          <w:i/>
          <w:strike/>
        </w:rPr>
        <w:t>In:</w:t>
      </w:r>
      <w:r w:rsidRPr="00293D10">
        <w:rPr>
          <w:strike/>
        </w:rPr>
        <w:t xml:space="preserve"> The Arboviruses: Epidemiology and Ecology, Vol. 4, Monath T.P., ed. </w:t>
      </w:r>
      <w:r w:rsidRPr="00F35C4E">
        <w:rPr>
          <w:strike/>
          <w:lang w:val="es-ES"/>
        </w:rPr>
        <w:t>CRC Press, Boca Raton, Florida, USA, 203–231.</w:t>
      </w:r>
    </w:p>
    <w:p w14:paraId="5F0A99C6" w14:textId="576F7AD7" w:rsidR="003C14BE" w:rsidRPr="00E50D60" w:rsidRDefault="003C14BE" w:rsidP="00641CAF">
      <w:pPr>
        <w:pStyle w:val="Ref"/>
        <w:spacing w:after="220"/>
        <w:rPr>
          <w:strike/>
        </w:rPr>
      </w:pPr>
      <w:r w:rsidRPr="00E50D60">
        <w:rPr>
          <w:smallCaps/>
          <w:strike/>
          <w:lang w:val="es-ES"/>
        </w:rPr>
        <w:t>Wang E., Barrera R., Boshell J., Ferro C., Freier J.E., Navarro J.C., Salas R., Vasquez C.</w:t>
      </w:r>
      <w:r w:rsidR="003936F7" w:rsidRPr="00E50D60">
        <w:rPr>
          <w:smallCaps/>
          <w:strike/>
          <w:lang w:val="es-ES"/>
        </w:rPr>
        <w:t xml:space="preserve"> &amp;</w:t>
      </w:r>
      <w:r w:rsidRPr="00E50D60">
        <w:rPr>
          <w:smallCaps/>
          <w:strike/>
          <w:lang w:val="es-ES"/>
        </w:rPr>
        <w:t xml:space="preserve"> Weaver S.C</w:t>
      </w:r>
      <w:r w:rsidRPr="00E50D60">
        <w:rPr>
          <w:strike/>
          <w:lang w:val="es-ES"/>
        </w:rPr>
        <w:t xml:space="preserve">. (1999). </w:t>
      </w:r>
      <w:r w:rsidRPr="00E50D60">
        <w:rPr>
          <w:strike/>
        </w:rPr>
        <w:t xml:space="preserve">Genetic and phenotypic changes accompanying the emergence of epizootic subtype IC Venezuelan equine encephalitis viruses from an enzootic subtype ID progenitor. </w:t>
      </w:r>
      <w:r w:rsidRPr="00E50D60">
        <w:rPr>
          <w:i/>
          <w:iCs/>
          <w:strike/>
        </w:rPr>
        <w:t>J. Virol</w:t>
      </w:r>
      <w:r w:rsidRPr="00E50D60">
        <w:rPr>
          <w:strike/>
        </w:rPr>
        <w:t xml:space="preserve">., </w:t>
      </w:r>
      <w:r w:rsidRPr="00E50D60">
        <w:rPr>
          <w:b/>
          <w:strike/>
        </w:rPr>
        <w:t>73</w:t>
      </w:r>
      <w:r w:rsidRPr="00E50D60">
        <w:rPr>
          <w:strike/>
        </w:rPr>
        <w:t>, 4266–4271</w:t>
      </w:r>
      <w:r w:rsidRPr="00E50D60">
        <w:rPr>
          <w:strike/>
          <w:sz w:val="12"/>
          <w:szCs w:val="12"/>
        </w:rPr>
        <w:t>.</w:t>
      </w:r>
    </w:p>
    <w:p w14:paraId="6B3F7D7F" w14:textId="77777777" w:rsidR="005B0536" w:rsidRPr="0054082B" w:rsidRDefault="005B0536" w:rsidP="00641CAF">
      <w:pPr>
        <w:pStyle w:val="Ref"/>
        <w:spacing w:after="220"/>
        <w:rPr>
          <w:strike/>
        </w:rPr>
      </w:pPr>
      <w:r w:rsidRPr="0054082B">
        <w:rPr>
          <w:rFonts w:eastAsia="MS Mincho"/>
          <w:smallCaps/>
          <w:strike/>
          <w:lang w:eastAsia="ja-JP"/>
        </w:rPr>
        <w:t xml:space="preserve">Wang E., Paessler S., Aguilar P.V., Carrara A.S., Ni H., Greene I.P. &amp; Weaver S.C. </w:t>
      </w:r>
      <w:r w:rsidRPr="0054082B">
        <w:rPr>
          <w:rFonts w:eastAsia="MS Mincho"/>
          <w:strike/>
          <w:lang w:eastAsia="ja-JP"/>
        </w:rPr>
        <w:t xml:space="preserve">(2006). Reverse transcription-PCR-enzyme-linked immunosorbent assay for rapid detection and differentiation of alphavirus infections. </w:t>
      </w:r>
      <w:r w:rsidRPr="0054082B">
        <w:rPr>
          <w:rFonts w:eastAsia="MS Mincho"/>
          <w:i/>
          <w:iCs/>
          <w:strike/>
          <w:lang w:eastAsia="ja-JP"/>
        </w:rPr>
        <w:t>J. Clin. Microbiol</w:t>
      </w:r>
      <w:r w:rsidRPr="0054082B">
        <w:rPr>
          <w:rFonts w:eastAsia="MS Mincho"/>
          <w:strike/>
          <w:lang w:eastAsia="ja-JP"/>
        </w:rPr>
        <w:t xml:space="preserve">., </w:t>
      </w:r>
      <w:r w:rsidRPr="0054082B">
        <w:rPr>
          <w:rFonts w:eastAsia="MS Mincho"/>
          <w:b/>
          <w:bCs/>
          <w:strike/>
          <w:lang w:eastAsia="ja-JP"/>
        </w:rPr>
        <w:t>44</w:t>
      </w:r>
      <w:r w:rsidRPr="0054082B">
        <w:rPr>
          <w:rFonts w:eastAsia="MS Mincho"/>
          <w:strike/>
          <w:lang w:eastAsia="ja-JP"/>
        </w:rPr>
        <w:t xml:space="preserve">, 4000–4008. </w:t>
      </w:r>
    </w:p>
    <w:p w14:paraId="7DBE6040" w14:textId="3211A580" w:rsidR="005B0536" w:rsidRPr="0054082B" w:rsidRDefault="005B0536" w:rsidP="00641CAF">
      <w:pPr>
        <w:pStyle w:val="Ref"/>
        <w:spacing w:after="220"/>
        <w:rPr>
          <w:i/>
        </w:rPr>
      </w:pPr>
      <w:r w:rsidRPr="0054082B">
        <w:rPr>
          <w:smallCaps/>
        </w:rPr>
        <w:t xml:space="preserve">Weaver S.C., Ferro C., Barrerea R. Boschell J. &amp; Navarro J.C. </w:t>
      </w:r>
      <w:r w:rsidRPr="0054082B">
        <w:t xml:space="preserve">(2004) Venezuelan equine encephalitis. </w:t>
      </w:r>
      <w:r w:rsidRPr="0054082B">
        <w:rPr>
          <w:i/>
        </w:rPr>
        <w:t>Annu. Rev. Entomol.,</w:t>
      </w:r>
      <w:r w:rsidRPr="0054082B">
        <w:t xml:space="preserve"> </w:t>
      </w:r>
      <w:r w:rsidRPr="0054082B">
        <w:rPr>
          <w:b/>
        </w:rPr>
        <w:t>49</w:t>
      </w:r>
      <w:r w:rsidRPr="0054082B">
        <w:t>, 141–174.</w:t>
      </w:r>
    </w:p>
    <w:p w14:paraId="0B7F85D8" w14:textId="77777777" w:rsidR="005B0536" w:rsidRPr="002D0E85" w:rsidRDefault="005B0536" w:rsidP="009A39D6">
      <w:pPr>
        <w:pStyle w:val="Ref"/>
        <w:rPr>
          <w:strike/>
        </w:rPr>
      </w:pPr>
      <w:r w:rsidRPr="002D0E85">
        <w:rPr>
          <w:smallCaps/>
          <w:strike/>
        </w:rPr>
        <w:t>Weaver S.C., Hagenbaugh A., Bellew L.A., Gousset L., Mallampalli V., Holland J.J. &amp; Scott T.W</w:t>
      </w:r>
      <w:r w:rsidRPr="002D0E85">
        <w:rPr>
          <w:strike/>
        </w:rPr>
        <w:t xml:space="preserve">. (1994). Evolution of Alphaviruses in the eastern equine encephalomyelitis complex. </w:t>
      </w:r>
      <w:r w:rsidRPr="002D0E85">
        <w:rPr>
          <w:i/>
          <w:strike/>
        </w:rPr>
        <w:t>J. Virol.</w:t>
      </w:r>
      <w:r w:rsidRPr="002D0E85">
        <w:rPr>
          <w:strike/>
        </w:rPr>
        <w:t xml:space="preserve">, </w:t>
      </w:r>
      <w:r w:rsidRPr="002D0E85">
        <w:rPr>
          <w:b/>
          <w:strike/>
        </w:rPr>
        <w:t>68</w:t>
      </w:r>
      <w:r w:rsidRPr="002D0E85">
        <w:rPr>
          <w:strike/>
        </w:rPr>
        <w:t>, 158–169.</w:t>
      </w:r>
    </w:p>
    <w:p w14:paraId="7BD9B923" w14:textId="63E6DC7F" w:rsidR="003C14BE" w:rsidRDefault="003C14BE" w:rsidP="009A39D6">
      <w:pPr>
        <w:pStyle w:val="Ref"/>
      </w:pPr>
      <w:r w:rsidRPr="0054082B">
        <w:rPr>
          <w:smallCaps/>
        </w:rPr>
        <w:t>Weaver S.C., Pfeffer M., Marriott K., Kang W.</w:t>
      </w:r>
      <w:r w:rsidR="00903765" w:rsidRPr="0054082B">
        <w:rPr>
          <w:smallCaps/>
        </w:rPr>
        <w:t xml:space="preserve"> &amp;</w:t>
      </w:r>
      <w:r w:rsidRPr="0054082B">
        <w:rPr>
          <w:smallCaps/>
        </w:rPr>
        <w:t xml:space="preserve"> Kinney R.M</w:t>
      </w:r>
      <w:r w:rsidRPr="0054082B">
        <w:t>. (1999</w:t>
      </w:r>
      <w:r w:rsidR="002E370C" w:rsidRPr="0054082B">
        <w:t>a</w:t>
      </w:r>
      <w:r w:rsidRPr="0054082B">
        <w:t xml:space="preserve">). Genetic evidence for the origins of Venezuelan equine encephalitis virus subtype IAB outbreaks. </w:t>
      </w:r>
      <w:r w:rsidRPr="0054082B">
        <w:rPr>
          <w:i/>
          <w:iCs/>
        </w:rPr>
        <w:t>Am. J. Trop. Med. Hyg.,</w:t>
      </w:r>
      <w:r w:rsidRPr="0054082B">
        <w:rPr>
          <w:bCs/>
        </w:rPr>
        <w:t xml:space="preserve"> </w:t>
      </w:r>
      <w:r w:rsidRPr="0054082B">
        <w:rPr>
          <w:b/>
        </w:rPr>
        <w:t>60</w:t>
      </w:r>
      <w:r w:rsidRPr="0054082B">
        <w:t>, 441–448.</w:t>
      </w:r>
    </w:p>
    <w:p w14:paraId="45523062" w14:textId="289F9751" w:rsidR="0043096D" w:rsidRPr="0054082B" w:rsidRDefault="0043096D" w:rsidP="009A39D6">
      <w:pPr>
        <w:pStyle w:val="Ref"/>
      </w:pPr>
      <w:r w:rsidRPr="0043096D">
        <w:rPr>
          <w:rFonts w:cstheme="minorHAnsi"/>
          <w:smallCaps/>
          <w:sz w:val="16"/>
          <w:szCs w:val="16"/>
          <w:u w:val="double"/>
        </w:rPr>
        <w:t>Weaver S.C. &amp; Powers A.M.</w:t>
      </w:r>
      <w:r w:rsidRPr="00772E08">
        <w:rPr>
          <w:rFonts w:cstheme="minorHAnsi"/>
          <w:sz w:val="16"/>
          <w:szCs w:val="16"/>
          <w:u w:val="double"/>
        </w:rPr>
        <w:t xml:space="preserve"> (2014). Alphaviruses: Equine Encephalitis and Others. </w:t>
      </w:r>
      <w:r w:rsidRPr="0043096D">
        <w:rPr>
          <w:rFonts w:cstheme="minorHAnsi"/>
          <w:i/>
          <w:iCs/>
          <w:sz w:val="16"/>
          <w:szCs w:val="16"/>
          <w:u w:val="double"/>
        </w:rPr>
        <w:t>In:</w:t>
      </w:r>
      <w:r w:rsidRPr="00772E08">
        <w:rPr>
          <w:rFonts w:cstheme="minorHAnsi"/>
          <w:sz w:val="16"/>
          <w:szCs w:val="16"/>
          <w:u w:val="double"/>
        </w:rPr>
        <w:t xml:space="preserve"> Viral Infections of Humans</w:t>
      </w:r>
      <w:r>
        <w:rPr>
          <w:rFonts w:cstheme="minorHAnsi"/>
          <w:sz w:val="16"/>
          <w:szCs w:val="16"/>
          <w:u w:val="double"/>
        </w:rPr>
        <w:t>,</w:t>
      </w:r>
      <w:r w:rsidRPr="00772E08">
        <w:rPr>
          <w:rFonts w:cstheme="minorHAnsi"/>
          <w:sz w:val="16"/>
          <w:szCs w:val="16"/>
          <w:u w:val="double"/>
        </w:rPr>
        <w:t xml:space="preserve"> Kaslow R., Stanberry L.</w:t>
      </w:r>
      <w:r>
        <w:rPr>
          <w:rFonts w:cstheme="minorHAnsi"/>
          <w:sz w:val="16"/>
          <w:szCs w:val="16"/>
          <w:u w:val="double"/>
        </w:rPr>
        <w:t xml:space="preserve"> &amp;</w:t>
      </w:r>
      <w:r w:rsidRPr="00772E08">
        <w:rPr>
          <w:rFonts w:cstheme="minorHAnsi"/>
          <w:sz w:val="16"/>
          <w:szCs w:val="16"/>
          <w:u w:val="double"/>
        </w:rPr>
        <w:t xml:space="preserve"> Le Duc J.</w:t>
      </w:r>
      <w:r>
        <w:rPr>
          <w:rFonts w:cstheme="minorHAnsi"/>
          <w:sz w:val="16"/>
          <w:szCs w:val="16"/>
          <w:u w:val="double"/>
        </w:rPr>
        <w:t xml:space="preserve">, </w:t>
      </w:r>
      <w:r w:rsidRPr="00772E08">
        <w:rPr>
          <w:rFonts w:cstheme="minorHAnsi"/>
          <w:sz w:val="16"/>
          <w:szCs w:val="16"/>
          <w:u w:val="double"/>
        </w:rPr>
        <w:t>eds</w:t>
      </w:r>
      <w:r>
        <w:rPr>
          <w:rFonts w:cstheme="minorHAnsi"/>
          <w:sz w:val="16"/>
          <w:szCs w:val="16"/>
          <w:u w:val="double"/>
        </w:rPr>
        <w:t>.</w:t>
      </w:r>
      <w:r w:rsidRPr="00772E08">
        <w:rPr>
          <w:rFonts w:cstheme="minorHAnsi"/>
          <w:sz w:val="16"/>
          <w:szCs w:val="16"/>
          <w:u w:val="double"/>
        </w:rPr>
        <w:t xml:space="preserve"> Springer, Boston, MA</w:t>
      </w:r>
      <w:r>
        <w:rPr>
          <w:rFonts w:cstheme="minorHAnsi"/>
          <w:sz w:val="16"/>
          <w:szCs w:val="16"/>
          <w:u w:val="double"/>
        </w:rPr>
        <w:t>, USA</w:t>
      </w:r>
      <w:r w:rsidRPr="00772E08">
        <w:rPr>
          <w:rFonts w:cstheme="minorHAnsi"/>
          <w:sz w:val="16"/>
          <w:szCs w:val="16"/>
          <w:u w:val="double"/>
        </w:rPr>
        <w:t xml:space="preserve">. </w:t>
      </w:r>
      <w:hyperlink r:id="rId22" w:history="1">
        <w:r w:rsidRPr="00B8631C">
          <w:rPr>
            <w:rStyle w:val="Lienhypertexte"/>
            <w:rFonts w:cstheme="minorHAnsi"/>
            <w:sz w:val="16"/>
            <w:szCs w:val="16"/>
          </w:rPr>
          <w:t>https://doi.org/10.1007/978-1-4899-7448-8_</w:t>
        </w:r>
        <w:r w:rsidRPr="00401A48">
          <w:rPr>
            <w:rStyle w:val="Lienhypertexte"/>
            <w:rFonts w:cstheme="minorHAnsi"/>
            <w:sz w:val="16"/>
            <w:szCs w:val="16"/>
          </w:rPr>
          <w:t>7</w:t>
        </w:r>
      </w:hyperlink>
    </w:p>
    <w:p w14:paraId="1569A533" w14:textId="0640180A" w:rsidR="002E370C" w:rsidRPr="0054082B" w:rsidRDefault="002E370C" w:rsidP="009A39D6">
      <w:pPr>
        <w:pStyle w:val="Ref"/>
        <w:rPr>
          <w:u w:val="double"/>
        </w:rPr>
      </w:pPr>
      <w:r w:rsidRPr="002E370C">
        <w:rPr>
          <w:smallCaps/>
          <w:u w:val="double"/>
        </w:rPr>
        <w:t xml:space="preserve">Weaver S.C., </w:t>
      </w:r>
      <w:r w:rsidRPr="0054082B">
        <w:rPr>
          <w:smallCaps/>
          <w:u w:val="double"/>
        </w:rPr>
        <w:t xml:space="preserve">Powers </w:t>
      </w:r>
      <w:r w:rsidRPr="002E370C">
        <w:rPr>
          <w:smallCaps/>
          <w:u w:val="double"/>
        </w:rPr>
        <w:t>A.M., Brault A.C. &amp; Barrett A.D.T</w:t>
      </w:r>
      <w:r w:rsidRPr="002E370C">
        <w:rPr>
          <w:u w:val="double"/>
        </w:rPr>
        <w:t xml:space="preserve"> (1999</w:t>
      </w:r>
      <w:r w:rsidRPr="0054082B">
        <w:rPr>
          <w:u w:val="double"/>
        </w:rPr>
        <w:t>b</w:t>
      </w:r>
      <w:r w:rsidRPr="002E370C">
        <w:rPr>
          <w:u w:val="double"/>
        </w:rPr>
        <w:t xml:space="preserve">). Molecular epidemiological studies of veterinary arboviral encephalitides. </w:t>
      </w:r>
      <w:r w:rsidRPr="002E370C">
        <w:rPr>
          <w:i/>
          <w:iCs/>
          <w:u w:val="double"/>
        </w:rPr>
        <w:t>Vet</w:t>
      </w:r>
      <w:r w:rsidRPr="0054082B">
        <w:rPr>
          <w:i/>
          <w:iCs/>
          <w:u w:val="double"/>
        </w:rPr>
        <w:t>.</w:t>
      </w:r>
      <w:r w:rsidRPr="002E370C">
        <w:rPr>
          <w:i/>
          <w:iCs/>
          <w:u w:val="double"/>
        </w:rPr>
        <w:t xml:space="preserve"> J</w:t>
      </w:r>
      <w:r w:rsidRPr="0054082B">
        <w:rPr>
          <w:i/>
          <w:iCs/>
          <w:u w:val="double"/>
        </w:rPr>
        <w:t>.</w:t>
      </w:r>
      <w:r w:rsidRPr="002E370C">
        <w:rPr>
          <w:i/>
          <w:iCs/>
          <w:u w:val="double"/>
        </w:rPr>
        <w:t xml:space="preserve">, </w:t>
      </w:r>
      <w:r w:rsidRPr="002E370C">
        <w:rPr>
          <w:b/>
          <w:bCs/>
          <w:u w:val="double"/>
        </w:rPr>
        <w:t>157,</w:t>
      </w:r>
      <w:r w:rsidRPr="002E370C">
        <w:rPr>
          <w:u w:val="double"/>
        </w:rPr>
        <w:t xml:space="preserve"> 123</w:t>
      </w:r>
      <w:r w:rsidRPr="0054082B">
        <w:rPr>
          <w:u w:val="double"/>
        </w:rPr>
        <w:t>–</w:t>
      </w:r>
      <w:r w:rsidRPr="002E370C">
        <w:rPr>
          <w:u w:val="double"/>
        </w:rPr>
        <w:t>138</w:t>
      </w:r>
      <w:r w:rsidRPr="0054082B">
        <w:rPr>
          <w:u w:val="double"/>
        </w:rPr>
        <w:t>.</w:t>
      </w:r>
    </w:p>
    <w:p w14:paraId="107845D5" w14:textId="77777777" w:rsidR="005B0536" w:rsidRPr="0054082B" w:rsidRDefault="005B0536" w:rsidP="009A39D6">
      <w:pPr>
        <w:pStyle w:val="Ref"/>
      </w:pPr>
      <w:r w:rsidRPr="0054082B">
        <w:rPr>
          <w:smallCaps/>
        </w:rPr>
        <w:t>Weaver S.C., Winegar R., Manger I.D. &amp; Forrester N.L.</w:t>
      </w:r>
      <w:r w:rsidRPr="0054082B">
        <w:t xml:space="preserve"> (2012). Alphaviruses: Population genetics and determinants of emergence. </w:t>
      </w:r>
      <w:r w:rsidRPr="0054082B">
        <w:rPr>
          <w:i/>
        </w:rPr>
        <w:t>Anitiviral Res.,</w:t>
      </w:r>
      <w:r w:rsidRPr="0054082B">
        <w:t xml:space="preserve"> </w:t>
      </w:r>
      <w:r w:rsidRPr="0054082B">
        <w:rPr>
          <w:b/>
        </w:rPr>
        <w:t>94</w:t>
      </w:r>
      <w:r w:rsidRPr="0054082B">
        <w:t>, 242–257.</w:t>
      </w:r>
    </w:p>
    <w:p w14:paraId="2C365848" w14:textId="32845FF4" w:rsidR="003C14BE" w:rsidRPr="0054082B" w:rsidRDefault="003C14BE" w:rsidP="009A39D6">
      <w:pPr>
        <w:pStyle w:val="Ref"/>
        <w:rPr>
          <w:strike/>
        </w:rPr>
      </w:pPr>
      <w:r w:rsidRPr="0054082B">
        <w:rPr>
          <w:smallCaps/>
          <w:strike/>
        </w:rPr>
        <w:t>White G., Ottendorfer C., Graham S.</w:t>
      </w:r>
      <w:r w:rsidR="003936F7" w:rsidRPr="0054082B">
        <w:rPr>
          <w:smallCaps/>
          <w:strike/>
        </w:rPr>
        <w:t xml:space="preserve"> &amp;</w:t>
      </w:r>
      <w:r w:rsidRPr="0054082B">
        <w:rPr>
          <w:smallCaps/>
          <w:strike/>
        </w:rPr>
        <w:t xml:space="preserve"> Unnasch T.R</w:t>
      </w:r>
      <w:r w:rsidRPr="0054082B">
        <w:rPr>
          <w:strike/>
        </w:rPr>
        <w:t xml:space="preserve">. (2011) Competency of reptiles and amphibians for eastern equine encephalitis virus. </w:t>
      </w:r>
      <w:r w:rsidRPr="0054082B">
        <w:rPr>
          <w:i/>
          <w:iCs/>
          <w:strike/>
        </w:rPr>
        <w:t>Am. J. Trop.</w:t>
      </w:r>
      <w:r w:rsidR="00475AED" w:rsidRPr="0054082B">
        <w:rPr>
          <w:i/>
          <w:iCs/>
          <w:strike/>
        </w:rPr>
        <w:t xml:space="preserve"> </w:t>
      </w:r>
      <w:r w:rsidRPr="0054082B">
        <w:rPr>
          <w:i/>
          <w:iCs/>
          <w:strike/>
        </w:rPr>
        <w:t>Med. Hyg</w:t>
      </w:r>
      <w:r w:rsidRPr="0054082B">
        <w:rPr>
          <w:strike/>
        </w:rPr>
        <w:t xml:space="preserve">., </w:t>
      </w:r>
      <w:r w:rsidRPr="0054082B">
        <w:rPr>
          <w:b/>
          <w:strike/>
        </w:rPr>
        <w:t>85</w:t>
      </w:r>
      <w:r w:rsidRPr="0054082B">
        <w:rPr>
          <w:strike/>
        </w:rPr>
        <w:t>, 421</w:t>
      </w:r>
      <w:r w:rsidR="003936F7" w:rsidRPr="0054082B">
        <w:rPr>
          <w:strike/>
        </w:rPr>
        <w:t>–</w:t>
      </w:r>
      <w:r w:rsidRPr="0054082B">
        <w:rPr>
          <w:strike/>
        </w:rPr>
        <w:t>425.</w:t>
      </w:r>
    </w:p>
    <w:p w14:paraId="3BE57ABA" w14:textId="183CBE95" w:rsidR="003C14BE" w:rsidRPr="005B740B" w:rsidRDefault="003C14BE" w:rsidP="009A39D6">
      <w:pPr>
        <w:pStyle w:val="Ref"/>
        <w:rPr>
          <w:strike/>
        </w:rPr>
      </w:pPr>
      <w:r w:rsidRPr="005B740B">
        <w:rPr>
          <w:smallCaps/>
          <w:strike/>
        </w:rPr>
        <w:t>Zacks M.A.</w:t>
      </w:r>
      <w:r w:rsidR="003936F7" w:rsidRPr="005B740B">
        <w:rPr>
          <w:smallCaps/>
          <w:strike/>
        </w:rPr>
        <w:t xml:space="preserve"> &amp; </w:t>
      </w:r>
      <w:r w:rsidRPr="005B740B">
        <w:rPr>
          <w:smallCaps/>
          <w:strike/>
        </w:rPr>
        <w:t>Paessler S</w:t>
      </w:r>
      <w:r w:rsidRPr="005B740B">
        <w:rPr>
          <w:strike/>
        </w:rPr>
        <w:t xml:space="preserve">. (2010). Encephalitic alphaviruses. </w:t>
      </w:r>
      <w:r w:rsidRPr="005B740B">
        <w:rPr>
          <w:i/>
          <w:iCs/>
          <w:strike/>
        </w:rPr>
        <w:t>Vet. Microbiol</w:t>
      </w:r>
      <w:r w:rsidRPr="005B740B">
        <w:rPr>
          <w:strike/>
        </w:rPr>
        <w:t xml:space="preserve">., </w:t>
      </w:r>
      <w:r w:rsidRPr="005B740B">
        <w:rPr>
          <w:b/>
          <w:strike/>
        </w:rPr>
        <w:t>140</w:t>
      </w:r>
      <w:r w:rsidRPr="005B740B">
        <w:rPr>
          <w:strike/>
        </w:rPr>
        <w:t>, 281</w:t>
      </w:r>
      <w:r w:rsidR="003936F7" w:rsidRPr="005B740B">
        <w:rPr>
          <w:strike/>
        </w:rPr>
        <w:t>–</w:t>
      </w:r>
      <w:r w:rsidRPr="005B740B">
        <w:rPr>
          <w:strike/>
        </w:rPr>
        <w:t>286.</w:t>
      </w:r>
    </w:p>
    <w:p w14:paraId="6DA210BA" w14:textId="7633296C" w:rsidR="003C14BE" w:rsidRPr="00194E51" w:rsidRDefault="003C14BE" w:rsidP="009A39D6">
      <w:pPr>
        <w:pStyle w:val="Ref"/>
        <w:rPr>
          <w:strike/>
        </w:rPr>
      </w:pPr>
      <w:r w:rsidRPr="00194E51">
        <w:rPr>
          <w:smallCaps/>
          <w:strike/>
        </w:rPr>
        <w:t>Zehmer R.B., Dean P.B., Sudia W.D., Calisher C.H., Sather G.E.</w:t>
      </w:r>
      <w:r w:rsidR="003936F7" w:rsidRPr="00194E51">
        <w:rPr>
          <w:smallCaps/>
          <w:strike/>
        </w:rPr>
        <w:t xml:space="preserve"> &amp;</w:t>
      </w:r>
      <w:r w:rsidRPr="00194E51">
        <w:rPr>
          <w:smallCaps/>
          <w:strike/>
        </w:rPr>
        <w:t xml:space="preserve"> Parker R.</w:t>
      </w:r>
      <w:r w:rsidRPr="00194E51">
        <w:rPr>
          <w:strike/>
        </w:rPr>
        <w:t xml:space="preserve">L. (1974). Venezuelan equine encephalitis epidemic in Texas, 1971. </w:t>
      </w:r>
      <w:r w:rsidRPr="00194E51">
        <w:rPr>
          <w:i/>
          <w:iCs/>
          <w:strike/>
        </w:rPr>
        <w:t>Health Serv. Rep</w:t>
      </w:r>
      <w:r w:rsidRPr="00194E51">
        <w:rPr>
          <w:strike/>
        </w:rPr>
        <w:t xml:space="preserve">., </w:t>
      </w:r>
      <w:r w:rsidRPr="00194E51">
        <w:rPr>
          <w:b/>
          <w:strike/>
        </w:rPr>
        <w:t>89,</w:t>
      </w:r>
      <w:r w:rsidRPr="00194E51">
        <w:rPr>
          <w:strike/>
        </w:rPr>
        <w:t xml:space="preserve"> 278–282.</w:t>
      </w:r>
    </w:p>
    <w:p w14:paraId="75B2A460" w14:textId="77777777" w:rsidR="00DA0389" w:rsidRPr="0054082B" w:rsidRDefault="00DA0389" w:rsidP="00DA0389">
      <w:pPr>
        <w:pStyle w:val="rtoiles"/>
        <w:rPr>
          <w:rFonts w:ascii="Söhne" w:hAnsi="Söhne"/>
          <w:sz w:val="18"/>
          <w:szCs w:val="18"/>
        </w:rPr>
      </w:pPr>
      <w:bookmarkStart w:id="12" w:name="resmicr"/>
      <w:r w:rsidRPr="0054082B">
        <w:rPr>
          <w:rFonts w:ascii="Söhne" w:hAnsi="Söhne"/>
          <w:sz w:val="18"/>
          <w:szCs w:val="18"/>
        </w:rPr>
        <w:t>*</w:t>
      </w:r>
      <w:r w:rsidRPr="0054082B">
        <w:rPr>
          <w:rFonts w:ascii="Söhne" w:hAnsi="Söhne"/>
          <w:sz w:val="18"/>
          <w:szCs w:val="18"/>
        </w:rPr>
        <w:br/>
        <w:t>*   *</w:t>
      </w:r>
    </w:p>
    <w:bookmarkEnd w:id="12"/>
    <w:p w14:paraId="6158DF66" w14:textId="19D6984E" w:rsidR="00276323" w:rsidRPr="0054082B" w:rsidRDefault="00276323" w:rsidP="0028384E">
      <w:pPr>
        <w:pStyle w:val="Reflabnote"/>
        <w:spacing w:after="240"/>
        <w:rPr>
          <w:rFonts w:ascii="Söhne" w:hAnsi="Söhne"/>
        </w:rPr>
      </w:pPr>
      <w:r w:rsidRPr="0054082B">
        <w:rPr>
          <w:rFonts w:ascii="Söhne" w:hAnsi="Söhne"/>
          <w:b/>
          <w:bCs/>
        </w:rPr>
        <w:lastRenderedPageBreak/>
        <w:t>NB:</w:t>
      </w:r>
      <w:r w:rsidRPr="0054082B">
        <w:rPr>
          <w:rFonts w:ascii="Söhne" w:hAnsi="Söhne"/>
        </w:rPr>
        <w:t xml:space="preserve"> </w:t>
      </w:r>
      <w:r w:rsidR="009A39D6" w:rsidRPr="0054082B">
        <w:rPr>
          <w:rFonts w:ascii="Söhne" w:hAnsi="Söhne"/>
        </w:rPr>
        <w:t>At the time of pub</w:t>
      </w:r>
      <w:r w:rsidR="00072872" w:rsidRPr="0054082B">
        <w:rPr>
          <w:rFonts w:ascii="Söhne" w:hAnsi="Söhne"/>
        </w:rPr>
        <w:t>l</w:t>
      </w:r>
      <w:r w:rsidR="009A39D6" w:rsidRPr="0054082B">
        <w:rPr>
          <w:rFonts w:ascii="Söhne" w:hAnsi="Söhne"/>
        </w:rPr>
        <w:t>ication (202</w:t>
      </w:r>
      <w:r w:rsidR="00136D3B">
        <w:rPr>
          <w:rFonts w:ascii="Söhne" w:hAnsi="Söhne"/>
        </w:rPr>
        <w:t>5</w:t>
      </w:r>
      <w:r w:rsidR="009A39D6" w:rsidRPr="0054082B">
        <w:rPr>
          <w:rFonts w:ascii="Söhne" w:hAnsi="Söhne"/>
        </w:rPr>
        <w:t>) there were no</w:t>
      </w:r>
      <w:r w:rsidR="00894F1C" w:rsidRPr="0054082B">
        <w:rPr>
          <w:rFonts w:ascii="Söhne" w:hAnsi="Söhne"/>
        </w:rPr>
        <w:t xml:space="preserve"> </w:t>
      </w:r>
      <w:r w:rsidR="00767828" w:rsidRPr="0054082B">
        <w:rPr>
          <w:rFonts w:ascii="Söhne" w:hAnsi="Söhne"/>
        </w:rPr>
        <w:t>WOAH</w:t>
      </w:r>
      <w:r w:rsidR="00894F1C" w:rsidRPr="0054082B">
        <w:rPr>
          <w:rFonts w:ascii="Söhne" w:hAnsi="Söhne"/>
        </w:rPr>
        <w:t xml:space="preserve"> Reference Laboratories</w:t>
      </w:r>
      <w:r w:rsidRPr="0054082B">
        <w:rPr>
          <w:rFonts w:ascii="Söhne" w:hAnsi="Söhne"/>
        </w:rPr>
        <w:t xml:space="preserve"> for </w:t>
      </w:r>
      <w:r w:rsidR="00E05862" w:rsidRPr="0054082B">
        <w:rPr>
          <w:rFonts w:ascii="Söhne" w:hAnsi="Söhne"/>
          <w:iCs/>
        </w:rPr>
        <w:t xml:space="preserve">equine </w:t>
      </w:r>
      <w:r w:rsidRPr="0054082B">
        <w:rPr>
          <w:rFonts w:ascii="Söhne" w:hAnsi="Söhne"/>
          <w:iCs/>
        </w:rPr>
        <w:t xml:space="preserve">encephalomyelitis </w:t>
      </w:r>
      <w:r w:rsidR="00B668F7" w:rsidRPr="0054082B">
        <w:rPr>
          <w:rFonts w:ascii="Söhne" w:hAnsi="Söhne"/>
          <w:iCs/>
        </w:rPr>
        <w:br/>
      </w:r>
      <w:r w:rsidRPr="0054082B">
        <w:rPr>
          <w:rFonts w:ascii="Söhne" w:hAnsi="Söhne"/>
          <w:iCs/>
        </w:rPr>
        <w:t>(Eastern</w:t>
      </w:r>
      <w:r w:rsidR="00894F1C" w:rsidRPr="0054082B">
        <w:rPr>
          <w:rFonts w:ascii="Söhne" w:hAnsi="Söhne"/>
          <w:iCs/>
        </w:rPr>
        <w:t>,</w:t>
      </w:r>
      <w:r w:rsidRPr="0054082B">
        <w:rPr>
          <w:rFonts w:ascii="Söhne" w:hAnsi="Söhne"/>
          <w:iCs/>
        </w:rPr>
        <w:t xml:space="preserve"> Western</w:t>
      </w:r>
      <w:r w:rsidR="00894F1C" w:rsidRPr="0054082B">
        <w:rPr>
          <w:rFonts w:ascii="Söhne" w:hAnsi="Söhne"/>
          <w:iCs/>
        </w:rPr>
        <w:t xml:space="preserve"> and Venezuelan</w:t>
      </w:r>
      <w:r w:rsidRPr="0054082B">
        <w:rPr>
          <w:rFonts w:ascii="Söhne" w:hAnsi="Söhne"/>
          <w:iCs/>
        </w:rPr>
        <w:t>)</w:t>
      </w:r>
      <w:bookmarkStart w:id="13" w:name="_Hlk86330785"/>
      <w:r w:rsidR="00B668F7" w:rsidRPr="0054082B">
        <w:rPr>
          <w:rFonts w:ascii="Söhne" w:hAnsi="Söhne"/>
        </w:rPr>
        <w:t xml:space="preserve"> </w:t>
      </w:r>
      <w:r w:rsidR="00B668F7" w:rsidRPr="0054082B">
        <w:rPr>
          <w:rStyle w:val="ReflabnoteCar"/>
          <w:rFonts w:ascii="Söhne" w:hAnsi="Söhne"/>
        </w:rPr>
        <w:t xml:space="preserve">(please consult the </w:t>
      </w:r>
      <w:r w:rsidR="00767828" w:rsidRPr="0054082B">
        <w:rPr>
          <w:rStyle w:val="ReflabnoteCar"/>
          <w:rFonts w:ascii="Söhne" w:hAnsi="Söhne"/>
        </w:rPr>
        <w:t>WOAH</w:t>
      </w:r>
      <w:r w:rsidR="00B668F7" w:rsidRPr="0054082B">
        <w:rPr>
          <w:rStyle w:val="ReflabnoteCar"/>
          <w:rFonts w:ascii="Söhne" w:hAnsi="Söhne"/>
        </w:rPr>
        <w:t xml:space="preserve"> Web site</w:t>
      </w:r>
      <w:r w:rsidR="00072872" w:rsidRPr="0054082B">
        <w:rPr>
          <w:rStyle w:val="ReflabnoteCar"/>
          <w:rFonts w:ascii="Söhne" w:hAnsi="Söhne"/>
        </w:rPr>
        <w:t xml:space="preserve"> for the current list</w:t>
      </w:r>
      <w:r w:rsidR="00B668F7" w:rsidRPr="0054082B">
        <w:rPr>
          <w:rStyle w:val="ReflabnoteCar"/>
          <w:rFonts w:ascii="Söhne" w:hAnsi="Söhne"/>
        </w:rPr>
        <w:t xml:space="preserve">: </w:t>
      </w:r>
      <w:r w:rsidR="00B668F7" w:rsidRPr="0054082B">
        <w:rPr>
          <w:rStyle w:val="ReflabnoteCar"/>
          <w:rFonts w:ascii="Söhne" w:hAnsi="Söhne"/>
        </w:rPr>
        <w:br/>
      </w:r>
      <w:hyperlink r:id="rId23" w:anchor="ui-id-3" w:history="1">
        <w:r w:rsidR="009A39D6" w:rsidRPr="0054082B">
          <w:rPr>
            <w:rStyle w:val="Lienhypertexte"/>
            <w:rFonts w:ascii="Söhne" w:hAnsi="Söhne"/>
          </w:rPr>
          <w:t>https://www.woah.org/en/what-we-offer/expertise-network/reference-laboratories/#ui-id-3</w:t>
        </w:r>
      </w:hyperlink>
      <w:r w:rsidR="00B668F7" w:rsidRPr="0054082B">
        <w:rPr>
          <w:rStyle w:val="ReflabnoteCar"/>
          <w:rFonts w:ascii="Söhne" w:hAnsi="Söhne"/>
        </w:rPr>
        <w:t>).</w:t>
      </w:r>
      <w:bookmarkEnd w:id="13"/>
    </w:p>
    <w:p w14:paraId="2F8118CF" w14:textId="15C06E13" w:rsidR="00D072F7" w:rsidRPr="0054082B" w:rsidRDefault="003F4C93" w:rsidP="00641CAF">
      <w:pPr>
        <w:pStyle w:val="Reflabnote"/>
        <w:spacing w:before="0" w:after="240"/>
        <w:rPr>
          <w:rFonts w:ascii="Söhne" w:hAnsi="Söhne"/>
          <w:smallCaps/>
        </w:rPr>
      </w:pPr>
      <w:r w:rsidRPr="0054082B">
        <w:rPr>
          <w:rFonts w:ascii="Söhne" w:hAnsi="Söhne"/>
          <w:b/>
          <w:smallCaps/>
        </w:rPr>
        <w:t>NB:</w:t>
      </w:r>
      <w:r w:rsidRPr="0054082B">
        <w:rPr>
          <w:rFonts w:ascii="Söhne" w:hAnsi="Söhne"/>
          <w:smallCaps/>
        </w:rPr>
        <w:t xml:space="preserve"> </w:t>
      </w:r>
      <w:r w:rsidR="008D19F6" w:rsidRPr="0054082B">
        <w:rPr>
          <w:rFonts w:ascii="Söhne" w:hAnsi="Söhne"/>
          <w:iCs/>
          <w:smallCaps/>
        </w:rPr>
        <w:t xml:space="preserve">Equine encephalomyelitis (Eastern and Western) </w:t>
      </w:r>
      <w:r w:rsidR="008D19F6" w:rsidRPr="0054082B">
        <w:rPr>
          <w:rFonts w:ascii="Söhne" w:hAnsi="Söhne"/>
          <w:smallCaps/>
        </w:rPr>
        <w:t>f</w:t>
      </w:r>
      <w:r w:rsidRPr="0054082B">
        <w:rPr>
          <w:rFonts w:ascii="Söhne" w:hAnsi="Söhne"/>
          <w:smallCaps/>
        </w:rPr>
        <w:t>irst adopted in 1991</w:t>
      </w:r>
      <w:r w:rsidR="0080641B" w:rsidRPr="0054082B">
        <w:rPr>
          <w:rFonts w:ascii="Söhne" w:hAnsi="Söhne"/>
          <w:smallCaps/>
        </w:rPr>
        <w:t>;</w:t>
      </w:r>
      <w:r w:rsidRPr="0054082B">
        <w:rPr>
          <w:rFonts w:ascii="Söhne" w:hAnsi="Söhne"/>
          <w:smallCaps/>
        </w:rPr>
        <w:t xml:space="preserve"> </w:t>
      </w:r>
      <w:r w:rsidR="008D19F6" w:rsidRPr="0054082B">
        <w:rPr>
          <w:rFonts w:ascii="Söhne" w:hAnsi="Söhne"/>
          <w:iCs/>
          <w:smallCaps/>
        </w:rPr>
        <w:t>Venezuelan</w:t>
      </w:r>
      <w:r w:rsidR="008D19F6" w:rsidRPr="0054082B">
        <w:rPr>
          <w:rFonts w:ascii="Söhne" w:hAnsi="Söhne"/>
          <w:smallCaps/>
        </w:rPr>
        <w:t xml:space="preserve"> </w:t>
      </w:r>
      <w:r w:rsidR="008D19F6" w:rsidRPr="0054082B">
        <w:rPr>
          <w:rFonts w:ascii="Söhne" w:hAnsi="Söhne"/>
          <w:iCs/>
          <w:smallCaps/>
        </w:rPr>
        <w:t>equine encephalomyelitis</w:t>
      </w:r>
      <w:r w:rsidR="008D19F6" w:rsidRPr="0054082B">
        <w:rPr>
          <w:rFonts w:ascii="Söhne" w:hAnsi="Söhne"/>
          <w:smallCaps/>
        </w:rPr>
        <w:t xml:space="preserve"> first adopted in 1989.</w:t>
      </w:r>
      <w:r w:rsidR="008D19F6" w:rsidRPr="0054082B">
        <w:rPr>
          <w:rFonts w:ascii="Söhne" w:hAnsi="Söhne"/>
          <w:iCs/>
          <w:smallCaps/>
        </w:rPr>
        <w:t xml:space="preserve"> </w:t>
      </w:r>
      <w:r w:rsidRPr="0054082B">
        <w:rPr>
          <w:rFonts w:ascii="Söhne" w:hAnsi="Söhne"/>
          <w:smallCaps/>
        </w:rPr>
        <w:t>Most recent updates adopted in 20</w:t>
      </w:r>
      <w:r w:rsidR="00E05862" w:rsidRPr="0054082B">
        <w:rPr>
          <w:rFonts w:ascii="Söhne" w:hAnsi="Söhne"/>
          <w:smallCaps/>
        </w:rPr>
        <w:t>21</w:t>
      </w:r>
      <w:r w:rsidR="0080641B" w:rsidRPr="0054082B">
        <w:rPr>
          <w:rFonts w:ascii="Söhne" w:hAnsi="Söhne"/>
          <w:smallCaps/>
        </w:rPr>
        <w:t>.</w:t>
      </w:r>
    </w:p>
    <w:p w14:paraId="05C2841A" w14:textId="77777777" w:rsidR="00861F15" w:rsidRPr="0054082B" w:rsidRDefault="00861F15" w:rsidP="00641CAF">
      <w:pPr>
        <w:pStyle w:val="Reflabnote"/>
        <w:spacing w:before="0" w:after="240"/>
        <w:rPr>
          <w:rFonts w:ascii="Söhne" w:hAnsi="Söhne"/>
        </w:rPr>
        <w:sectPr w:rsidR="00861F15" w:rsidRPr="0054082B" w:rsidSect="00C908C3">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418" w:left="1418" w:header="567" w:footer="567" w:gutter="0"/>
          <w:paperSrc w:first="7" w:other="7"/>
          <w:pgNumType w:start="1"/>
          <w:cols w:space="720"/>
          <w:titlePg/>
          <w:docGrid w:linePitch="299"/>
        </w:sectPr>
      </w:pPr>
    </w:p>
    <w:p w14:paraId="31E2ADCF" w14:textId="7A53FE5D" w:rsidR="00AA26EE" w:rsidRPr="0054082B" w:rsidRDefault="00AA26EE" w:rsidP="00DE3E19">
      <w:pPr>
        <w:spacing w:after="240" w:line="240" w:lineRule="auto"/>
        <w:jc w:val="center"/>
        <w:rPr>
          <w:rFonts w:ascii="Söhne Halbfett" w:hAnsi="Söhne Halbfett"/>
          <w:sz w:val="24"/>
          <w:szCs w:val="24"/>
          <w:u w:val="double"/>
        </w:rPr>
      </w:pPr>
      <w:r>
        <w:rPr>
          <w:rFonts w:ascii="Söhne Halbfett" w:hAnsi="Söhne Halbfett"/>
          <w:sz w:val="24"/>
          <w:szCs w:val="24"/>
          <w:u w:val="double"/>
        </w:rPr>
        <w:lastRenderedPageBreak/>
        <w:t xml:space="preserve">Appendix </w:t>
      </w:r>
      <w:r w:rsidR="00106503">
        <w:rPr>
          <w:rFonts w:ascii="Söhne Halbfett" w:hAnsi="Söhne Halbfett"/>
          <w:sz w:val="24"/>
          <w:szCs w:val="24"/>
          <w:u w:val="double"/>
        </w:rPr>
        <w:t>1</w:t>
      </w:r>
      <w:r>
        <w:rPr>
          <w:rFonts w:ascii="Söhne Halbfett" w:hAnsi="Söhne Halbfett"/>
          <w:sz w:val="24"/>
          <w:szCs w:val="24"/>
          <w:u w:val="double"/>
        </w:rPr>
        <w:t>.</w:t>
      </w:r>
      <w:r>
        <w:rPr>
          <w:rFonts w:ascii="Söhne Halbfett" w:hAnsi="Söhne Halbfett"/>
          <w:sz w:val="24"/>
          <w:szCs w:val="24"/>
          <w:u w:val="double"/>
        </w:rPr>
        <w:br/>
      </w:r>
      <w:r w:rsidRPr="374789FF">
        <w:rPr>
          <w:rFonts w:ascii="Söhne Halbfett" w:hAnsi="Söhne Halbfett"/>
          <w:sz w:val="24"/>
          <w:szCs w:val="24"/>
          <w:u w:val="double"/>
        </w:rPr>
        <w:t xml:space="preserve">Equine encephalomyelitis (Eastern, Western and Venezuelan): </w:t>
      </w:r>
      <w:r>
        <w:br/>
      </w:r>
      <w:r w:rsidRPr="374789FF">
        <w:rPr>
          <w:rFonts w:ascii="Söhne Halbfett" w:hAnsi="Söhne Halbfett"/>
          <w:sz w:val="24"/>
          <w:szCs w:val="24"/>
          <w:u w:val="double"/>
        </w:rPr>
        <w:t xml:space="preserve">Intended purposes of test: </w:t>
      </w:r>
      <w:r w:rsidR="00035872" w:rsidRPr="00956591">
        <w:rPr>
          <w:rFonts w:ascii="Söhne Halbfett" w:eastAsia="Calibri" w:hAnsi="Söhne Halbfett" w:cs="Times New Roman"/>
          <w:sz w:val="24"/>
          <w:szCs w:val="24"/>
          <w:u w:val="double"/>
        </w:rPr>
        <w:t xml:space="preserve">population </w:t>
      </w:r>
      <w:r w:rsidR="00956591" w:rsidRPr="00956591">
        <w:rPr>
          <w:rFonts w:ascii="Söhne Halbfett" w:eastAsia="Calibri" w:hAnsi="Söhne Halbfett" w:cs="Times New Roman"/>
          <w:sz w:val="24"/>
          <w:szCs w:val="24"/>
          <w:u w:val="double"/>
        </w:rPr>
        <w:t>freedom from infection</w:t>
      </w:r>
    </w:p>
    <w:tbl>
      <w:tblPr>
        <w:tblStyle w:val="Grilledutableau"/>
        <w:tblW w:w="15365" w:type="dxa"/>
        <w:tblInd w:w="-714" w:type="dxa"/>
        <w:tblLayout w:type="fixed"/>
        <w:tblLook w:val="04A0" w:firstRow="1" w:lastRow="0" w:firstColumn="1" w:lastColumn="0" w:noHBand="0" w:noVBand="1"/>
      </w:tblPr>
      <w:tblGrid>
        <w:gridCol w:w="1560"/>
        <w:gridCol w:w="1559"/>
        <w:gridCol w:w="1559"/>
        <w:gridCol w:w="2410"/>
        <w:gridCol w:w="1757"/>
        <w:gridCol w:w="2551"/>
        <w:gridCol w:w="2268"/>
        <w:gridCol w:w="1701"/>
      </w:tblGrid>
      <w:tr w:rsidR="00AA26EE" w:rsidRPr="0054082B" w14:paraId="6E7E712B" w14:textId="77777777" w:rsidTr="00956591">
        <w:trPr>
          <w:trHeight w:val="737"/>
          <w:tblHeader/>
        </w:trPr>
        <w:tc>
          <w:tcPr>
            <w:tcW w:w="1560" w:type="dxa"/>
            <w:tcBorders>
              <w:top w:val="single" w:sz="4" w:space="0" w:color="auto"/>
              <w:bottom w:val="single" w:sz="4" w:space="0" w:color="auto"/>
            </w:tcBorders>
          </w:tcPr>
          <w:p w14:paraId="6032A84D"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with score and species</w:t>
            </w:r>
          </w:p>
        </w:tc>
        <w:tc>
          <w:tcPr>
            <w:tcW w:w="1559" w:type="dxa"/>
            <w:tcBorders>
              <w:top w:val="single" w:sz="4" w:space="0" w:color="auto"/>
              <w:bottom w:val="single" w:sz="4" w:space="0" w:color="auto"/>
            </w:tcBorders>
          </w:tcPr>
          <w:p w14:paraId="126F8477"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Sample type and target analytes</w:t>
            </w:r>
          </w:p>
        </w:tc>
        <w:tc>
          <w:tcPr>
            <w:tcW w:w="1559" w:type="dxa"/>
            <w:tcBorders>
              <w:top w:val="single" w:sz="4" w:space="0" w:color="auto"/>
              <w:bottom w:val="single" w:sz="4" w:space="0" w:color="auto"/>
            </w:tcBorders>
          </w:tcPr>
          <w:p w14:paraId="5B3991AF"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Accuracy</w:t>
            </w:r>
          </w:p>
        </w:tc>
        <w:tc>
          <w:tcPr>
            <w:tcW w:w="2410" w:type="dxa"/>
            <w:tcBorders>
              <w:top w:val="single" w:sz="4" w:space="0" w:color="auto"/>
              <w:bottom w:val="single" w:sz="4" w:space="0" w:color="auto"/>
            </w:tcBorders>
          </w:tcPr>
          <w:p w14:paraId="4A96D937"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population</w:t>
            </w:r>
          </w:p>
        </w:tc>
        <w:tc>
          <w:tcPr>
            <w:tcW w:w="1757" w:type="dxa"/>
            <w:tcBorders>
              <w:top w:val="single" w:sz="4" w:space="0" w:color="auto"/>
              <w:bottom w:val="single" w:sz="4" w:space="0" w:color="auto"/>
            </w:tcBorders>
          </w:tcPr>
          <w:p w14:paraId="1817E960"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 xml:space="preserve">Validation report </w:t>
            </w:r>
          </w:p>
        </w:tc>
        <w:tc>
          <w:tcPr>
            <w:tcW w:w="2551" w:type="dxa"/>
            <w:tcBorders>
              <w:top w:val="single" w:sz="4" w:space="0" w:color="auto"/>
              <w:bottom w:val="single" w:sz="4" w:space="0" w:color="auto"/>
            </w:tcBorders>
          </w:tcPr>
          <w:p w14:paraId="6860CBE8"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Advantages</w:t>
            </w:r>
          </w:p>
        </w:tc>
        <w:tc>
          <w:tcPr>
            <w:tcW w:w="2268" w:type="dxa"/>
            <w:tcBorders>
              <w:top w:val="single" w:sz="4" w:space="0" w:color="auto"/>
              <w:bottom w:val="single" w:sz="4" w:space="0" w:color="auto"/>
            </w:tcBorders>
          </w:tcPr>
          <w:p w14:paraId="647B80C9"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Disadvantages</w:t>
            </w:r>
            <w:r w:rsidRPr="0054082B">
              <w:rPr>
                <w:rFonts w:ascii="Söhne Kräftig" w:hAnsi="Söhne Kräftig"/>
                <w:sz w:val="18"/>
                <w:szCs w:val="18"/>
                <w:u w:val="double"/>
              </w:rPr>
              <w:t xml:space="preserve"> </w:t>
            </w:r>
          </w:p>
        </w:tc>
        <w:tc>
          <w:tcPr>
            <w:tcW w:w="1701" w:type="dxa"/>
            <w:tcBorders>
              <w:top w:val="single" w:sz="4" w:space="0" w:color="auto"/>
              <w:bottom w:val="single" w:sz="4" w:space="0" w:color="auto"/>
            </w:tcBorders>
          </w:tcPr>
          <w:p w14:paraId="7108825F" w14:textId="77777777" w:rsidR="00AA26EE" w:rsidRPr="0054082B" w:rsidRDefault="00AA26EE"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References</w:t>
            </w:r>
          </w:p>
        </w:tc>
      </w:tr>
      <w:tr w:rsidR="006B6920" w:rsidRPr="0074167E" w14:paraId="205B6B93" w14:textId="77777777" w:rsidTr="00AA26EE">
        <w:trPr>
          <w:trHeight w:val="964"/>
        </w:trPr>
        <w:tc>
          <w:tcPr>
            <w:tcW w:w="1560" w:type="dxa"/>
          </w:tcPr>
          <w:p w14:paraId="03C865CD" w14:textId="77777777" w:rsidR="006B6920" w:rsidRPr="0054082B" w:rsidRDefault="006B6920" w:rsidP="006B6920">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PRNT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39F62198" w14:textId="6197AADC" w:rsidR="006B6920" w:rsidRPr="0054082B" w:rsidRDefault="006B6920" w:rsidP="006B6920">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Serum</w:t>
            </w:r>
            <w:r>
              <w:rPr>
                <w:rFonts w:ascii="Söhne" w:hAnsi="Söhne" w:cstheme="minorHAnsi"/>
                <w:sz w:val="16"/>
                <w:szCs w:val="16"/>
                <w:u w:val="double"/>
              </w:rPr>
              <w:br/>
            </w:r>
            <w:r>
              <w:rPr>
                <w:rFonts w:ascii="Söhne" w:hAnsi="Söhne" w:cstheme="minorHAnsi"/>
                <w:sz w:val="16"/>
                <w:szCs w:val="16"/>
                <w:u w:val="double"/>
              </w:rPr>
              <w:t>Target: EEEV – WEEV - VEEV</w:t>
            </w:r>
          </w:p>
        </w:tc>
        <w:tc>
          <w:tcPr>
            <w:tcW w:w="1559" w:type="dxa"/>
          </w:tcPr>
          <w:p w14:paraId="32739FEF" w14:textId="255E2844" w:rsidR="006B6920" w:rsidRPr="0054082B" w:rsidRDefault="006B6920" w:rsidP="006B6920">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Beaty </w:t>
            </w:r>
            <w:r w:rsidRPr="006B6920">
              <w:rPr>
                <w:rFonts w:ascii="Söhne" w:hAnsi="Söhne" w:cstheme="minorHAnsi"/>
                <w:i/>
                <w:iCs/>
                <w:sz w:val="16"/>
                <w:szCs w:val="16"/>
                <w:u w:val="double"/>
              </w:rPr>
              <w:t>et al.</w:t>
            </w:r>
            <w:r>
              <w:rPr>
                <w:rFonts w:ascii="Söhne" w:hAnsi="Söhne" w:cstheme="minorHAnsi"/>
                <w:sz w:val="16"/>
                <w:szCs w:val="16"/>
                <w:u w:val="double"/>
              </w:rPr>
              <w:t xml:space="preserve"> </w:t>
            </w:r>
            <w:r>
              <w:rPr>
                <w:rFonts w:ascii="Söhne" w:hAnsi="Söhne" w:cstheme="minorHAnsi"/>
                <w:sz w:val="16"/>
                <w:szCs w:val="16"/>
                <w:u w:val="double"/>
              </w:rPr>
              <w:t>(</w:t>
            </w:r>
            <w:r>
              <w:rPr>
                <w:rFonts w:ascii="Söhne" w:hAnsi="Söhne" w:cstheme="minorHAnsi"/>
                <w:sz w:val="16"/>
                <w:szCs w:val="16"/>
                <w:u w:val="double"/>
              </w:rPr>
              <w:t>1995</w:t>
            </w:r>
            <w:r>
              <w:rPr>
                <w:rFonts w:ascii="Söhne" w:hAnsi="Söhne" w:cstheme="minorHAnsi"/>
                <w:sz w:val="16"/>
                <w:szCs w:val="16"/>
                <w:u w:val="double"/>
              </w:rPr>
              <w:t>)</w:t>
            </w:r>
          </w:p>
        </w:tc>
        <w:tc>
          <w:tcPr>
            <w:tcW w:w="2410" w:type="dxa"/>
          </w:tcPr>
          <w:p w14:paraId="18CB53E4" w14:textId="43FD6D4E" w:rsidR="006B6920" w:rsidRPr="0054082B" w:rsidRDefault="006B6920" w:rsidP="006B6920">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Old protocols describing validations. However, some recent </w:t>
            </w:r>
            <w:r w:rsidR="00DA0C94">
              <w:rPr>
                <w:rFonts w:ascii="Söhne" w:eastAsia="Times New Roman" w:hAnsi="Söhne" w:cs="AdvOT1ef757c0"/>
                <w:sz w:val="16"/>
                <w:szCs w:val="16"/>
                <w:u w:val="double"/>
                <w:lang w:eastAsia="en-GB"/>
              </w:rPr>
              <w:t>report</w:t>
            </w:r>
            <w:r w:rsidR="00A00AB1">
              <w:rPr>
                <w:rFonts w:ascii="Söhne" w:eastAsia="Times New Roman" w:hAnsi="Söhne" w:cs="AdvOT1ef757c0"/>
                <w:sz w:val="16"/>
                <w:szCs w:val="16"/>
                <w:u w:val="double"/>
                <w:lang w:eastAsia="en-GB"/>
              </w:rPr>
              <w:t xml:space="preserve">ed </w:t>
            </w:r>
            <w:r>
              <w:rPr>
                <w:rFonts w:ascii="Söhne" w:eastAsia="Times New Roman" w:hAnsi="Söhne" w:cs="AdvOT1ef757c0"/>
                <w:sz w:val="16"/>
                <w:szCs w:val="16"/>
                <w:u w:val="double"/>
                <w:lang w:eastAsia="en-GB"/>
              </w:rPr>
              <w:t>analys</w:t>
            </w:r>
            <w:r w:rsidR="00A00AB1">
              <w:rPr>
                <w:rFonts w:ascii="Söhne" w:eastAsia="Times New Roman" w:hAnsi="Söhne" w:cs="AdvOT1ef757c0"/>
                <w:sz w:val="16"/>
                <w:szCs w:val="16"/>
                <w:u w:val="double"/>
                <w:lang w:eastAsia="en-GB"/>
              </w:rPr>
              <w:t>e</w:t>
            </w:r>
            <w:r>
              <w:rPr>
                <w:rFonts w:ascii="Söhne" w:eastAsia="Times New Roman" w:hAnsi="Söhne" w:cs="AdvOT1ef757c0"/>
                <w:sz w:val="16"/>
                <w:szCs w:val="16"/>
                <w:u w:val="double"/>
                <w:lang w:eastAsia="en-GB"/>
              </w:rPr>
              <w:t>s ha</w:t>
            </w:r>
            <w:r w:rsidR="00A00AB1">
              <w:rPr>
                <w:rFonts w:ascii="Söhne" w:eastAsia="Times New Roman" w:hAnsi="Söhne" w:cs="AdvOT1ef757c0"/>
                <w:sz w:val="16"/>
                <w:szCs w:val="16"/>
                <w:u w:val="double"/>
                <w:lang w:eastAsia="en-GB"/>
              </w:rPr>
              <w:t>ve</w:t>
            </w:r>
            <w:r>
              <w:rPr>
                <w:rFonts w:ascii="Söhne" w:eastAsia="Times New Roman" w:hAnsi="Söhne" w:cs="AdvOT1ef757c0"/>
                <w:sz w:val="16"/>
                <w:szCs w:val="16"/>
                <w:u w:val="double"/>
                <w:lang w:eastAsia="en-GB"/>
              </w:rPr>
              <w:t xml:space="preserve"> been carried out with VNT in different populations</w:t>
            </w:r>
          </w:p>
        </w:tc>
        <w:tc>
          <w:tcPr>
            <w:tcW w:w="1757" w:type="dxa"/>
          </w:tcPr>
          <w:p w14:paraId="4B5E10EB" w14:textId="52D13886" w:rsidR="006B6920" w:rsidRPr="0054082B" w:rsidRDefault="006B6920" w:rsidP="006B6920">
            <w:pPr>
              <w:spacing w:before="120" w:after="120" w:line="240" w:lineRule="auto"/>
              <w:rPr>
                <w:rFonts w:ascii="Söhne" w:hAnsi="Söhne" w:cstheme="minorHAnsi"/>
                <w:sz w:val="16"/>
                <w:szCs w:val="16"/>
                <w:u w:val="double"/>
              </w:rPr>
            </w:pPr>
            <w:r>
              <w:rPr>
                <w:rFonts w:ascii="Söhne" w:hAnsi="Söhne" w:cstheme="minorHAnsi"/>
                <w:sz w:val="16"/>
                <w:szCs w:val="16"/>
                <w:u w:val="double"/>
              </w:rPr>
              <w:t>Carried out by J</w:t>
            </w:r>
            <w:r>
              <w:rPr>
                <w:rFonts w:ascii="Söhne" w:hAnsi="Söhne" w:cstheme="minorHAnsi"/>
                <w:sz w:val="16"/>
                <w:szCs w:val="16"/>
                <w:u w:val="double"/>
              </w:rPr>
              <w:t>o</w:t>
            </w:r>
            <w:r>
              <w:rPr>
                <w:rFonts w:ascii="Söhne" w:hAnsi="Söhne" w:cstheme="minorHAnsi"/>
                <w:sz w:val="16"/>
                <w:szCs w:val="16"/>
                <w:u w:val="double"/>
              </w:rPr>
              <w:t xml:space="preserve">hnson </w:t>
            </w:r>
            <w:r w:rsidRPr="006B6920">
              <w:rPr>
                <w:rFonts w:ascii="Söhne" w:hAnsi="Söhne" w:cstheme="minorHAnsi"/>
                <w:i/>
                <w:iCs/>
                <w:sz w:val="16"/>
                <w:szCs w:val="16"/>
                <w:u w:val="double"/>
              </w:rPr>
              <w:t>et al</w:t>
            </w:r>
            <w:r>
              <w:rPr>
                <w:rFonts w:ascii="Söhne" w:hAnsi="Söhne" w:cstheme="minorHAnsi"/>
                <w:sz w:val="16"/>
                <w:szCs w:val="16"/>
                <w:u w:val="double"/>
              </w:rPr>
              <w:t xml:space="preserve">. </w:t>
            </w:r>
            <w:r>
              <w:rPr>
                <w:rFonts w:ascii="Söhne" w:hAnsi="Söhne" w:cstheme="minorHAnsi"/>
                <w:sz w:val="16"/>
                <w:szCs w:val="16"/>
                <w:u w:val="double"/>
              </w:rPr>
              <w:t>(</w:t>
            </w:r>
            <w:r>
              <w:rPr>
                <w:rFonts w:ascii="Söhne" w:hAnsi="Söhne" w:cstheme="minorHAnsi"/>
                <w:sz w:val="16"/>
                <w:szCs w:val="16"/>
                <w:u w:val="double"/>
              </w:rPr>
              <w:t>2011</w:t>
            </w:r>
            <w:r>
              <w:rPr>
                <w:rFonts w:ascii="Söhne" w:hAnsi="Söhne" w:cstheme="minorHAnsi"/>
                <w:sz w:val="16"/>
                <w:szCs w:val="16"/>
                <w:u w:val="double"/>
              </w:rPr>
              <w:t>)</w:t>
            </w:r>
          </w:p>
        </w:tc>
        <w:tc>
          <w:tcPr>
            <w:tcW w:w="2551" w:type="dxa"/>
          </w:tcPr>
          <w:p w14:paraId="72BBDEF6" w14:textId="4530FEA9" w:rsidR="006B6920" w:rsidRPr="0054082B" w:rsidRDefault="006B6920" w:rsidP="006B6920">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BC0755">
              <w:rPr>
                <w:rFonts w:ascii="Söhne" w:hAnsi="Söhne" w:cstheme="minorHAnsi"/>
                <w:sz w:val="16"/>
                <w:szCs w:val="16"/>
                <w:u w:val="double"/>
              </w:rPr>
              <w:t>Low cost</w:t>
            </w:r>
            <w:r w:rsidRPr="00BC0755">
              <w:rPr>
                <w:rFonts w:ascii="Söhne" w:hAnsi="Söhne" w:cstheme="minorHAnsi"/>
                <w:sz w:val="16"/>
                <w:szCs w:val="16"/>
                <w:u w:val="double"/>
              </w:rPr>
              <w:br/>
              <w:t xml:space="preserve">2. Easy to develop when </w:t>
            </w:r>
            <w:r w:rsidRPr="00BC0755">
              <w:rPr>
                <w:rFonts w:ascii="Söhne" w:hAnsi="Söhne"/>
                <w:sz w:val="16"/>
                <w:szCs w:val="16"/>
                <w:u w:val="double"/>
              </w:rPr>
              <w:t>appropriate biosafety and containment levels determined by risk analysis</w:t>
            </w:r>
            <w:r w:rsidRPr="00BC0755">
              <w:rPr>
                <w:rFonts w:ascii="Söhne" w:hAnsi="Söhne" w:cstheme="minorHAnsi"/>
                <w:sz w:val="16"/>
                <w:szCs w:val="16"/>
                <w:u w:val="double"/>
              </w:rPr>
              <w:t xml:space="preserve"> are available</w:t>
            </w:r>
            <w:r w:rsidRPr="00BC0755">
              <w:rPr>
                <w:rFonts w:ascii="Söhne" w:hAnsi="Söhne" w:cstheme="minorHAnsi"/>
                <w:sz w:val="16"/>
                <w:szCs w:val="16"/>
                <w:u w:val="double"/>
              </w:rPr>
              <w:br/>
              <w:t>3. Can be performed with a surrogate virus under reduced biosafety conditions, as determined by biological risk assessment.</w:t>
            </w:r>
            <w:r w:rsidRPr="00BC0755">
              <w:rPr>
                <w:rFonts w:ascii="Söhne" w:hAnsi="Söhne" w:cstheme="minorHAnsi"/>
                <w:sz w:val="16"/>
                <w:szCs w:val="16"/>
                <w:u w:val="double"/>
              </w:rPr>
              <w:br/>
              <w:t xml:space="preserve">4. High specificity </w:t>
            </w:r>
            <w:r>
              <w:rPr>
                <w:rFonts w:ascii="Söhne" w:hAnsi="Söhne" w:cstheme="minorHAnsi"/>
                <w:sz w:val="16"/>
                <w:szCs w:val="16"/>
                <w:u w:val="double"/>
              </w:rPr>
              <w:t>and sensibility</w:t>
            </w:r>
            <w:r w:rsidRPr="00BC0755">
              <w:rPr>
                <w:rFonts w:ascii="Söhne" w:hAnsi="Söhne" w:cstheme="minorHAnsi"/>
                <w:sz w:val="16"/>
                <w:szCs w:val="16"/>
                <w:u w:val="double"/>
              </w:rPr>
              <w:br/>
              <w:t>5. Provides quantitative</w:t>
            </w:r>
            <w:r w:rsidRPr="0054082B">
              <w:rPr>
                <w:rFonts w:ascii="Söhne" w:hAnsi="Söhne" w:cstheme="minorHAnsi"/>
                <w:sz w:val="16"/>
                <w:szCs w:val="16"/>
                <w:u w:val="double"/>
              </w:rPr>
              <w:t xml:space="preserve"> information on antibody levels</w:t>
            </w:r>
          </w:p>
        </w:tc>
        <w:tc>
          <w:tcPr>
            <w:tcW w:w="2268" w:type="dxa"/>
          </w:tcPr>
          <w:p w14:paraId="2C656A2C" w14:textId="1FCEDFDA" w:rsidR="006B6920" w:rsidRPr="0054082B" w:rsidRDefault="006B6920" w:rsidP="006B6920">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Pr>
                <w:rFonts w:ascii="Söhne" w:hAnsi="Söhne" w:cstheme="minorHAnsi"/>
                <w:sz w:val="16"/>
                <w:szCs w:val="16"/>
                <w:u w:val="double"/>
              </w:rPr>
              <w:t>In vaccinated populations: n</w:t>
            </w:r>
            <w:r w:rsidRPr="0054082B">
              <w:rPr>
                <w:rFonts w:ascii="Söhne" w:hAnsi="Söhne" w:cstheme="minorHAnsi"/>
                <w:sz w:val="16"/>
                <w:szCs w:val="16"/>
                <w:u w:val="double"/>
              </w:rPr>
              <w:t>o differentiation between vaccinated and unvaccinated horses</w:t>
            </w:r>
          </w:p>
        </w:tc>
        <w:tc>
          <w:tcPr>
            <w:tcW w:w="1701" w:type="dxa"/>
          </w:tcPr>
          <w:p w14:paraId="49A6D58D" w14:textId="0E8A205B" w:rsidR="006B6920" w:rsidRPr="0074167E" w:rsidRDefault="006B6920" w:rsidP="006B6920">
            <w:pPr>
              <w:spacing w:before="120" w:after="120" w:line="240" w:lineRule="auto"/>
              <w:rPr>
                <w:rFonts w:ascii="Söhne" w:hAnsi="Söhne"/>
                <w:sz w:val="16"/>
                <w:szCs w:val="16"/>
                <w:u w:val="double"/>
                <w:lang w:val="fr-FR"/>
              </w:rPr>
            </w:pPr>
            <w:r w:rsidRPr="00D76610">
              <w:rPr>
                <w:rFonts w:ascii="Söhne" w:hAnsi="Söhne"/>
                <w:sz w:val="16"/>
                <w:szCs w:val="16"/>
                <w:u w:val="double"/>
                <w:lang w:val="fr-FR"/>
              </w:rPr>
              <w:t xml:space="preserve">Ni </w:t>
            </w:r>
            <w:r w:rsidRPr="00D76610">
              <w:rPr>
                <w:rFonts w:ascii="Söhne" w:hAnsi="Söhne"/>
                <w:i/>
                <w:iCs/>
                <w:sz w:val="16"/>
                <w:szCs w:val="16"/>
                <w:u w:val="double"/>
                <w:lang w:val="fr-FR"/>
              </w:rPr>
              <w:t>et al</w:t>
            </w:r>
            <w:r w:rsidRPr="00D76610">
              <w:rPr>
                <w:rFonts w:ascii="Söhne" w:hAnsi="Söhne"/>
                <w:sz w:val="16"/>
                <w:szCs w:val="16"/>
                <w:u w:val="double"/>
                <w:lang w:val="fr-FR"/>
              </w:rPr>
              <w:t>.</w:t>
            </w:r>
            <w:r>
              <w:rPr>
                <w:rFonts w:ascii="Söhne" w:hAnsi="Söhne"/>
                <w:sz w:val="16"/>
                <w:szCs w:val="16"/>
                <w:u w:val="double"/>
                <w:lang w:val="fr-FR"/>
              </w:rPr>
              <w:t xml:space="preserve"> (</w:t>
            </w:r>
            <w:r w:rsidRPr="00D76610">
              <w:rPr>
                <w:rFonts w:ascii="Söhne" w:hAnsi="Söhne"/>
                <w:sz w:val="16"/>
                <w:szCs w:val="16"/>
                <w:u w:val="double"/>
                <w:lang w:val="fr-FR"/>
              </w:rPr>
              <w:t>2007</w:t>
            </w:r>
            <w:r>
              <w:rPr>
                <w:rFonts w:ascii="Söhne" w:hAnsi="Söhne"/>
                <w:sz w:val="16"/>
                <w:szCs w:val="16"/>
                <w:u w:val="double"/>
                <w:lang w:val="fr-FR"/>
              </w:rPr>
              <w:t>)</w:t>
            </w:r>
            <w:r>
              <w:rPr>
                <w:rFonts w:ascii="Söhne" w:hAnsi="Söhne"/>
                <w:sz w:val="16"/>
                <w:szCs w:val="16"/>
                <w:u w:val="double"/>
                <w:lang w:val="fr-FR"/>
              </w:rPr>
              <w:br/>
            </w:r>
            <w:r w:rsidRPr="00D76610">
              <w:rPr>
                <w:rFonts w:ascii="Söhne" w:hAnsi="Söhne"/>
                <w:sz w:val="16"/>
                <w:szCs w:val="16"/>
                <w:u w:val="double"/>
                <w:lang w:val="fr-FR"/>
              </w:rPr>
              <w:t xml:space="preserve">Johnson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1)</w:t>
            </w:r>
            <w:r>
              <w:rPr>
                <w:rFonts w:ascii="Söhne" w:hAnsi="Söhne"/>
                <w:sz w:val="16"/>
                <w:szCs w:val="16"/>
                <w:u w:val="double"/>
                <w:lang w:val="fr-FR"/>
              </w:rPr>
              <w:br/>
              <w:t>Pisano</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3)</w:t>
            </w:r>
            <w:r>
              <w:rPr>
                <w:rFonts w:ascii="Söhne" w:hAnsi="Söhne"/>
                <w:sz w:val="16"/>
                <w:szCs w:val="16"/>
                <w:u w:val="double"/>
                <w:lang w:val="fr-FR"/>
              </w:rPr>
              <w:br/>
              <w:t>Juarez</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3)</w:t>
            </w:r>
            <w:r>
              <w:rPr>
                <w:rFonts w:ascii="Söhne" w:hAnsi="Söhne"/>
                <w:sz w:val="16"/>
                <w:szCs w:val="16"/>
                <w:u w:val="double"/>
                <w:lang w:val="fr-FR"/>
              </w:rPr>
              <w:br/>
            </w:r>
            <w:r>
              <w:rPr>
                <w:rFonts w:ascii="Söhne" w:hAnsi="Söhne"/>
                <w:sz w:val="16"/>
                <w:szCs w:val="16"/>
                <w:u w:val="double"/>
                <w:lang w:val="fr-FR"/>
              </w:rPr>
              <w:t xml:space="preserve">Beaty </w:t>
            </w:r>
            <w:r w:rsidRPr="00B06C96">
              <w:rPr>
                <w:rFonts w:ascii="Söhne" w:hAnsi="Söhne"/>
                <w:i/>
                <w:iCs/>
                <w:sz w:val="16"/>
                <w:szCs w:val="16"/>
                <w:u w:val="double"/>
                <w:lang w:val="fr-FR"/>
              </w:rPr>
              <w:t>et al.,</w:t>
            </w:r>
            <w:r>
              <w:rPr>
                <w:rFonts w:ascii="Söhne" w:hAnsi="Söhne"/>
                <w:sz w:val="16"/>
                <w:szCs w:val="16"/>
                <w:u w:val="double"/>
                <w:lang w:val="fr-FR"/>
              </w:rPr>
              <w:t xml:space="preserve"> 1995</w:t>
            </w:r>
          </w:p>
        </w:tc>
      </w:tr>
      <w:tr w:rsidR="006B6920" w:rsidRPr="006B6920" w14:paraId="5C2A225C" w14:textId="77777777" w:rsidTr="00AA26EE">
        <w:trPr>
          <w:trHeight w:val="964"/>
        </w:trPr>
        <w:tc>
          <w:tcPr>
            <w:tcW w:w="1560" w:type="dxa"/>
          </w:tcPr>
          <w:p w14:paraId="0B276097" w14:textId="6D3CD223" w:rsidR="006B6920" w:rsidRPr="0054082B" w:rsidRDefault="006B6920" w:rsidP="006B6920">
            <w:pPr>
              <w:spacing w:before="120" w:after="120" w:line="240" w:lineRule="auto"/>
              <w:rPr>
                <w:rFonts w:ascii="Söhne" w:hAnsi="Söhne" w:cstheme="minorHAnsi"/>
                <w:sz w:val="16"/>
                <w:szCs w:val="16"/>
                <w:u w:val="double"/>
              </w:rPr>
            </w:pPr>
            <w:r>
              <w:rPr>
                <w:rFonts w:ascii="Söhne" w:hAnsi="Söhne" w:cstheme="minorHAnsi"/>
                <w:sz w:val="16"/>
                <w:szCs w:val="16"/>
                <w:u w:val="double"/>
              </w:rPr>
              <w:t>VNT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00B1402D" w14:textId="4FCDDB99" w:rsidR="006B6920" w:rsidRPr="0054082B" w:rsidRDefault="006B6920" w:rsidP="006B6920">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Serum</w:t>
            </w:r>
            <w:r>
              <w:rPr>
                <w:rFonts w:ascii="Söhne" w:hAnsi="Söhne" w:cstheme="minorHAnsi"/>
                <w:sz w:val="16"/>
                <w:szCs w:val="16"/>
                <w:u w:val="double"/>
              </w:rPr>
              <w:br/>
            </w:r>
            <w:r>
              <w:rPr>
                <w:rFonts w:ascii="Söhne" w:hAnsi="Söhne" w:cstheme="minorHAnsi"/>
                <w:sz w:val="16"/>
                <w:szCs w:val="16"/>
                <w:u w:val="double"/>
              </w:rPr>
              <w:t>Target: EEEV – WEEV - VEEV</w:t>
            </w:r>
          </w:p>
        </w:tc>
        <w:tc>
          <w:tcPr>
            <w:tcW w:w="1559" w:type="dxa"/>
          </w:tcPr>
          <w:p w14:paraId="2AF79E1E" w14:textId="78F8BE47" w:rsidR="006B6920" w:rsidRPr="0054082B" w:rsidRDefault="006B6920" w:rsidP="006B6920">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Early </w:t>
            </w:r>
            <w:r w:rsidRPr="006B6920">
              <w:rPr>
                <w:rFonts w:ascii="Söhne" w:hAnsi="Söhne" w:cstheme="minorHAnsi"/>
                <w:i/>
                <w:iCs/>
                <w:sz w:val="16"/>
                <w:szCs w:val="16"/>
                <w:u w:val="double"/>
              </w:rPr>
              <w:t>et al</w:t>
            </w:r>
            <w:r w:rsidRPr="006B6920">
              <w:rPr>
                <w:rFonts w:ascii="Söhne" w:hAnsi="Söhne" w:cstheme="minorHAnsi"/>
                <w:i/>
                <w:iCs/>
                <w:sz w:val="16"/>
                <w:szCs w:val="16"/>
                <w:u w:val="double"/>
              </w:rPr>
              <w:t>.</w:t>
            </w:r>
            <w:r>
              <w:rPr>
                <w:rFonts w:ascii="Söhne" w:hAnsi="Söhne" w:cstheme="minorHAnsi"/>
                <w:sz w:val="16"/>
                <w:szCs w:val="16"/>
                <w:u w:val="double"/>
              </w:rPr>
              <w:t xml:space="preserve"> </w:t>
            </w:r>
            <w:r>
              <w:rPr>
                <w:rFonts w:ascii="Söhne" w:hAnsi="Söhne" w:cstheme="minorHAnsi"/>
                <w:sz w:val="16"/>
                <w:szCs w:val="16"/>
                <w:u w:val="double"/>
              </w:rPr>
              <w:t>(</w:t>
            </w:r>
            <w:r>
              <w:rPr>
                <w:rFonts w:ascii="Söhne" w:hAnsi="Söhne" w:cstheme="minorHAnsi"/>
                <w:sz w:val="16"/>
                <w:szCs w:val="16"/>
                <w:u w:val="double"/>
              </w:rPr>
              <w:t>1967</w:t>
            </w:r>
            <w:r>
              <w:rPr>
                <w:rFonts w:ascii="Söhne" w:hAnsi="Söhne" w:cstheme="minorHAnsi"/>
                <w:sz w:val="16"/>
                <w:szCs w:val="16"/>
                <w:u w:val="double"/>
              </w:rPr>
              <w:t>)</w:t>
            </w:r>
          </w:p>
        </w:tc>
        <w:tc>
          <w:tcPr>
            <w:tcW w:w="2410" w:type="dxa"/>
          </w:tcPr>
          <w:p w14:paraId="7879BF56" w14:textId="2EB7F697" w:rsidR="006B6920" w:rsidRPr="0054082B" w:rsidRDefault="006B6920" w:rsidP="006B6920">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Old protocols describing validations. </w:t>
            </w:r>
            <w:r w:rsidR="0092309D">
              <w:rPr>
                <w:rFonts w:ascii="Söhne" w:eastAsia="Times New Roman" w:hAnsi="Söhne" w:cs="AdvOT1ef757c0"/>
                <w:sz w:val="16"/>
                <w:szCs w:val="16"/>
                <w:u w:val="double"/>
                <w:lang w:eastAsia="en-GB"/>
              </w:rPr>
              <w:t>However, some recent reported analyses have been carried out with VNT in different populations</w:t>
            </w:r>
          </w:p>
        </w:tc>
        <w:tc>
          <w:tcPr>
            <w:tcW w:w="1757" w:type="dxa"/>
          </w:tcPr>
          <w:p w14:paraId="71AE34CC" w14:textId="77777777" w:rsidR="006B6920" w:rsidRPr="0054082B" w:rsidRDefault="006B6920" w:rsidP="006B6920">
            <w:pPr>
              <w:spacing w:before="120" w:after="120" w:line="240" w:lineRule="auto"/>
              <w:rPr>
                <w:rFonts w:ascii="Söhne" w:hAnsi="Söhne" w:cstheme="minorHAnsi"/>
                <w:sz w:val="16"/>
                <w:szCs w:val="16"/>
                <w:u w:val="double"/>
              </w:rPr>
            </w:pPr>
          </w:p>
        </w:tc>
        <w:tc>
          <w:tcPr>
            <w:tcW w:w="2551" w:type="dxa"/>
          </w:tcPr>
          <w:p w14:paraId="432C6394" w14:textId="36D64F9A" w:rsidR="006B6920" w:rsidRPr="0054082B" w:rsidRDefault="006B6920" w:rsidP="00F04E9D">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12557F">
              <w:rPr>
                <w:rFonts w:ascii="Söhne" w:hAnsi="Söhne" w:cstheme="minorHAnsi"/>
                <w:sz w:val="16"/>
                <w:szCs w:val="16"/>
                <w:u w:val="double"/>
              </w:rPr>
              <w:t>Low cost</w:t>
            </w:r>
            <w:r w:rsidRPr="0012557F">
              <w:rPr>
                <w:rFonts w:ascii="Söhne" w:hAnsi="Söhne" w:cstheme="minorHAnsi"/>
                <w:sz w:val="16"/>
                <w:szCs w:val="16"/>
                <w:u w:val="double"/>
              </w:rPr>
              <w:br/>
              <w:t xml:space="preserve">2. Easy to develop when </w:t>
            </w:r>
            <w:r w:rsidRPr="0012557F">
              <w:rPr>
                <w:rFonts w:ascii="Söhne" w:hAnsi="Söhne"/>
                <w:sz w:val="16"/>
                <w:szCs w:val="16"/>
                <w:u w:val="double"/>
              </w:rPr>
              <w:t>appropriate biosafety and containment levels determined by risk analysis</w:t>
            </w:r>
            <w:r w:rsidRPr="0012557F">
              <w:rPr>
                <w:rFonts w:ascii="Söhne" w:hAnsi="Söhne" w:cstheme="minorHAnsi"/>
                <w:sz w:val="16"/>
                <w:szCs w:val="16"/>
                <w:u w:val="double"/>
              </w:rPr>
              <w:t xml:space="preserve"> are available</w:t>
            </w:r>
            <w:r w:rsidRPr="0012557F">
              <w:rPr>
                <w:rFonts w:ascii="Söhne" w:hAnsi="Söhne" w:cstheme="minorHAnsi"/>
                <w:sz w:val="16"/>
                <w:szCs w:val="16"/>
                <w:u w:val="double"/>
              </w:rPr>
              <w:br/>
              <w:t>3. Can be performed with a surrogate virus under</w:t>
            </w:r>
            <w:r w:rsidRPr="0040538F">
              <w:rPr>
                <w:rFonts w:ascii="Söhne" w:hAnsi="Söhne" w:cstheme="minorHAnsi"/>
                <w:sz w:val="16"/>
                <w:szCs w:val="16"/>
                <w:u w:val="double"/>
              </w:rPr>
              <w:t xml:space="preserve"> reduced biosafety conditions, as determined by biological risk assessment.</w:t>
            </w:r>
            <w:r w:rsidRPr="0054082B">
              <w:rPr>
                <w:rFonts w:ascii="Söhne" w:hAnsi="Söhne" w:cstheme="minorHAnsi"/>
                <w:sz w:val="16"/>
                <w:szCs w:val="16"/>
                <w:u w:val="double"/>
              </w:rPr>
              <w:br/>
              <w:t xml:space="preserve">4. High specificity </w:t>
            </w:r>
            <w:r>
              <w:rPr>
                <w:rFonts w:ascii="Söhne" w:hAnsi="Söhne" w:cstheme="minorHAnsi"/>
                <w:sz w:val="16"/>
                <w:szCs w:val="16"/>
                <w:u w:val="double"/>
              </w:rPr>
              <w:t xml:space="preserve">and sensibility </w:t>
            </w:r>
            <w:r w:rsidR="00F04E9D">
              <w:rPr>
                <w:rFonts w:ascii="Söhne" w:hAnsi="Söhne" w:cstheme="minorHAnsi"/>
                <w:sz w:val="16"/>
                <w:szCs w:val="16"/>
                <w:u w:val="double"/>
              </w:rPr>
              <w:br/>
            </w:r>
            <w:r w:rsidRPr="0054082B">
              <w:rPr>
                <w:rFonts w:ascii="Söhne" w:hAnsi="Söhne" w:cstheme="minorHAnsi"/>
                <w:sz w:val="16"/>
                <w:szCs w:val="16"/>
                <w:u w:val="double"/>
              </w:rPr>
              <w:t>5. Provides quantitative information on antibody levels</w:t>
            </w:r>
          </w:p>
        </w:tc>
        <w:tc>
          <w:tcPr>
            <w:tcW w:w="2268" w:type="dxa"/>
          </w:tcPr>
          <w:p w14:paraId="18F50D25" w14:textId="6FCA0DA6" w:rsidR="006B6920" w:rsidRPr="0054082B" w:rsidRDefault="006B6920" w:rsidP="006B6920">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Pr>
                <w:rFonts w:ascii="Söhne" w:hAnsi="Söhne" w:cstheme="minorHAnsi"/>
                <w:sz w:val="16"/>
                <w:szCs w:val="16"/>
                <w:u w:val="double"/>
              </w:rPr>
              <w:t>In vaccinated populations: n</w:t>
            </w:r>
            <w:r w:rsidRPr="0054082B">
              <w:rPr>
                <w:rFonts w:ascii="Söhne" w:hAnsi="Söhne" w:cstheme="minorHAnsi"/>
                <w:sz w:val="16"/>
                <w:szCs w:val="16"/>
                <w:u w:val="double"/>
              </w:rPr>
              <w:t>o differentiation between vaccinated and unvaccinated horses</w:t>
            </w:r>
          </w:p>
        </w:tc>
        <w:tc>
          <w:tcPr>
            <w:tcW w:w="1701" w:type="dxa"/>
          </w:tcPr>
          <w:p w14:paraId="0C05F8E5" w14:textId="7F2F81DE" w:rsidR="006B6920" w:rsidRPr="0074167E" w:rsidRDefault="006B6920" w:rsidP="006B6920">
            <w:pPr>
              <w:spacing w:before="120" w:after="120" w:line="240" w:lineRule="auto"/>
              <w:rPr>
                <w:rFonts w:ascii="Söhne" w:hAnsi="Söhne"/>
                <w:sz w:val="16"/>
                <w:szCs w:val="16"/>
                <w:u w:val="double"/>
                <w:lang w:val="fr-FR"/>
              </w:rPr>
            </w:pPr>
            <w:r>
              <w:rPr>
                <w:rFonts w:ascii="Söhne" w:hAnsi="Söhne"/>
                <w:sz w:val="16"/>
                <w:szCs w:val="16"/>
                <w:u w:val="double"/>
                <w:lang w:val="fr-FR"/>
              </w:rPr>
              <w:t>Weaver</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E43039">
              <w:rPr>
                <w:rFonts w:ascii="Söhne" w:hAnsi="Söhne"/>
                <w:sz w:val="16"/>
                <w:szCs w:val="16"/>
                <w:u w:val="double"/>
                <w:lang w:val="fr-FR"/>
              </w:rPr>
              <w:t>(2014)</w:t>
            </w:r>
            <w:r w:rsidRPr="00E43039">
              <w:rPr>
                <w:rFonts w:ascii="Söhne" w:hAnsi="Söhne"/>
                <w:sz w:val="16"/>
                <w:szCs w:val="16"/>
                <w:u w:val="double"/>
                <w:lang w:val="fr-FR"/>
              </w:rPr>
              <w:br/>
              <w:t>Vissani et al., 2024</w:t>
            </w:r>
          </w:p>
        </w:tc>
      </w:tr>
    </w:tbl>
    <w:p w14:paraId="013BA953" w14:textId="77777777" w:rsidR="00112C47" w:rsidRDefault="00112C47" w:rsidP="00641CAF">
      <w:pPr>
        <w:pStyle w:val="Reflabnote"/>
        <w:spacing w:before="0" w:after="240"/>
        <w:rPr>
          <w:rFonts w:ascii="Söhne" w:hAnsi="Söhne"/>
          <w:lang w:val="fr-FR"/>
        </w:rPr>
      </w:pPr>
    </w:p>
    <w:p w14:paraId="36DF35E9" w14:textId="2C23EF88" w:rsidR="00B06C96" w:rsidRDefault="00B06C96">
      <w:pPr>
        <w:spacing w:after="0" w:line="240" w:lineRule="auto"/>
        <w:rPr>
          <w:rFonts w:ascii="Söhne" w:hAnsi="Söhne" w:cs="Arial"/>
          <w:sz w:val="18"/>
          <w:szCs w:val="18"/>
          <w:lang w:val="fr-FR"/>
        </w:rPr>
      </w:pPr>
      <w:r>
        <w:rPr>
          <w:rFonts w:ascii="Söhne" w:hAnsi="Söhne"/>
          <w:lang w:val="fr-FR"/>
        </w:rPr>
        <w:br w:type="page"/>
      </w:r>
    </w:p>
    <w:p w14:paraId="5A70EADE" w14:textId="60A0A793" w:rsidR="00324857" w:rsidRPr="0054082B" w:rsidRDefault="00324857" w:rsidP="00324857">
      <w:pPr>
        <w:spacing w:after="240" w:line="240" w:lineRule="auto"/>
        <w:jc w:val="center"/>
        <w:rPr>
          <w:rFonts w:ascii="Söhne Halbfett" w:hAnsi="Söhne Halbfett"/>
          <w:sz w:val="24"/>
          <w:szCs w:val="24"/>
          <w:u w:val="double"/>
        </w:rPr>
      </w:pPr>
      <w:r>
        <w:rPr>
          <w:rFonts w:ascii="Söhne Halbfett" w:hAnsi="Söhne Halbfett"/>
          <w:sz w:val="24"/>
          <w:szCs w:val="24"/>
          <w:u w:val="double"/>
        </w:rPr>
        <w:lastRenderedPageBreak/>
        <w:t>Appendix 2.</w:t>
      </w:r>
      <w:r>
        <w:rPr>
          <w:rFonts w:ascii="Söhne Halbfett" w:hAnsi="Söhne Halbfett"/>
          <w:sz w:val="24"/>
          <w:szCs w:val="24"/>
          <w:u w:val="double"/>
        </w:rPr>
        <w:br/>
      </w:r>
      <w:r w:rsidRPr="374789FF">
        <w:rPr>
          <w:rFonts w:ascii="Söhne Halbfett" w:hAnsi="Söhne Halbfett"/>
          <w:sz w:val="24"/>
          <w:szCs w:val="24"/>
          <w:u w:val="double"/>
        </w:rPr>
        <w:t xml:space="preserve">Equine encephalomyelitis (Eastern, Western and Venezuelan): </w:t>
      </w:r>
      <w:r>
        <w:br/>
      </w:r>
      <w:r w:rsidRPr="374789FF">
        <w:rPr>
          <w:rFonts w:ascii="Söhne Halbfett" w:hAnsi="Söhne Halbfett"/>
          <w:sz w:val="24"/>
          <w:szCs w:val="24"/>
          <w:u w:val="double"/>
        </w:rPr>
        <w:t xml:space="preserve">Intended purposes of test: </w:t>
      </w:r>
      <w:r w:rsidR="00BA30F6" w:rsidRPr="00BA30F6">
        <w:rPr>
          <w:rFonts w:ascii="Söhne Halbfett" w:eastAsia="Calibri" w:hAnsi="Söhne Halbfett" w:cs="Times New Roman"/>
          <w:sz w:val="24"/>
          <w:szCs w:val="24"/>
          <w:u w:val="double"/>
        </w:rPr>
        <w:t>individual animal freedom from infection prior to movement</w:t>
      </w:r>
    </w:p>
    <w:tbl>
      <w:tblPr>
        <w:tblStyle w:val="Grilledutableau"/>
        <w:tblW w:w="15365" w:type="dxa"/>
        <w:tblInd w:w="-714" w:type="dxa"/>
        <w:tblLayout w:type="fixed"/>
        <w:tblLook w:val="04A0" w:firstRow="1" w:lastRow="0" w:firstColumn="1" w:lastColumn="0" w:noHBand="0" w:noVBand="1"/>
      </w:tblPr>
      <w:tblGrid>
        <w:gridCol w:w="1560"/>
        <w:gridCol w:w="1559"/>
        <w:gridCol w:w="1559"/>
        <w:gridCol w:w="2410"/>
        <w:gridCol w:w="1757"/>
        <w:gridCol w:w="2551"/>
        <w:gridCol w:w="2268"/>
        <w:gridCol w:w="1701"/>
      </w:tblGrid>
      <w:tr w:rsidR="00324857" w:rsidRPr="0054082B" w14:paraId="6716D45F" w14:textId="77777777" w:rsidTr="00FA5D9B">
        <w:trPr>
          <w:trHeight w:val="737"/>
          <w:tblHeader/>
        </w:trPr>
        <w:tc>
          <w:tcPr>
            <w:tcW w:w="1560" w:type="dxa"/>
            <w:tcBorders>
              <w:top w:val="single" w:sz="4" w:space="0" w:color="auto"/>
              <w:bottom w:val="single" w:sz="4" w:space="0" w:color="auto"/>
            </w:tcBorders>
          </w:tcPr>
          <w:p w14:paraId="38EF3E62"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with score and species</w:t>
            </w:r>
          </w:p>
        </w:tc>
        <w:tc>
          <w:tcPr>
            <w:tcW w:w="1559" w:type="dxa"/>
            <w:tcBorders>
              <w:top w:val="single" w:sz="4" w:space="0" w:color="auto"/>
              <w:bottom w:val="single" w:sz="4" w:space="0" w:color="auto"/>
            </w:tcBorders>
          </w:tcPr>
          <w:p w14:paraId="4D39197B"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Sample type and target analytes</w:t>
            </w:r>
          </w:p>
        </w:tc>
        <w:tc>
          <w:tcPr>
            <w:tcW w:w="1559" w:type="dxa"/>
            <w:tcBorders>
              <w:top w:val="single" w:sz="4" w:space="0" w:color="auto"/>
              <w:bottom w:val="single" w:sz="4" w:space="0" w:color="auto"/>
            </w:tcBorders>
          </w:tcPr>
          <w:p w14:paraId="22936265"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Accuracy</w:t>
            </w:r>
          </w:p>
        </w:tc>
        <w:tc>
          <w:tcPr>
            <w:tcW w:w="2410" w:type="dxa"/>
            <w:tcBorders>
              <w:top w:val="single" w:sz="4" w:space="0" w:color="auto"/>
              <w:bottom w:val="single" w:sz="4" w:space="0" w:color="auto"/>
            </w:tcBorders>
          </w:tcPr>
          <w:p w14:paraId="0B3286F3"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population</w:t>
            </w:r>
          </w:p>
        </w:tc>
        <w:tc>
          <w:tcPr>
            <w:tcW w:w="1757" w:type="dxa"/>
            <w:tcBorders>
              <w:top w:val="single" w:sz="4" w:space="0" w:color="auto"/>
              <w:bottom w:val="single" w:sz="4" w:space="0" w:color="auto"/>
            </w:tcBorders>
          </w:tcPr>
          <w:p w14:paraId="2C6FCBFB"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 xml:space="preserve">Validation report </w:t>
            </w:r>
          </w:p>
        </w:tc>
        <w:tc>
          <w:tcPr>
            <w:tcW w:w="2551" w:type="dxa"/>
            <w:tcBorders>
              <w:top w:val="single" w:sz="4" w:space="0" w:color="auto"/>
              <w:bottom w:val="single" w:sz="4" w:space="0" w:color="auto"/>
            </w:tcBorders>
          </w:tcPr>
          <w:p w14:paraId="57F11C65"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Advantages</w:t>
            </w:r>
          </w:p>
        </w:tc>
        <w:tc>
          <w:tcPr>
            <w:tcW w:w="2268" w:type="dxa"/>
            <w:tcBorders>
              <w:top w:val="single" w:sz="4" w:space="0" w:color="auto"/>
              <w:bottom w:val="single" w:sz="4" w:space="0" w:color="auto"/>
            </w:tcBorders>
          </w:tcPr>
          <w:p w14:paraId="57DB4214"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Disadvantages</w:t>
            </w:r>
            <w:r w:rsidRPr="0054082B">
              <w:rPr>
                <w:rFonts w:ascii="Söhne Kräftig" w:hAnsi="Söhne Kräftig"/>
                <w:sz w:val="18"/>
                <w:szCs w:val="18"/>
                <w:u w:val="double"/>
              </w:rPr>
              <w:t xml:space="preserve"> </w:t>
            </w:r>
          </w:p>
        </w:tc>
        <w:tc>
          <w:tcPr>
            <w:tcW w:w="1701" w:type="dxa"/>
            <w:tcBorders>
              <w:top w:val="single" w:sz="4" w:space="0" w:color="auto"/>
              <w:bottom w:val="single" w:sz="4" w:space="0" w:color="auto"/>
            </w:tcBorders>
          </w:tcPr>
          <w:p w14:paraId="1182EEFB" w14:textId="77777777" w:rsidR="00324857" w:rsidRPr="0054082B" w:rsidRDefault="00324857"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References</w:t>
            </w:r>
          </w:p>
        </w:tc>
      </w:tr>
      <w:tr w:rsidR="00A441DE" w:rsidRPr="0074167E" w14:paraId="1DBA1B1B" w14:textId="77777777" w:rsidTr="00FA5D9B">
        <w:trPr>
          <w:trHeight w:val="964"/>
        </w:trPr>
        <w:tc>
          <w:tcPr>
            <w:tcW w:w="1560" w:type="dxa"/>
          </w:tcPr>
          <w:p w14:paraId="71DE1B66" w14:textId="427AC0F1" w:rsidR="00A441DE" w:rsidRPr="0054082B" w:rsidRDefault="00A441DE" w:rsidP="00A441D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RT-PCR</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70CDFE8E" w14:textId="67FABD83" w:rsidR="00A441DE" w:rsidRPr="0054082B" w:rsidRDefault="00A441DE" w:rsidP="00A441DE">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Sample: </w:t>
            </w:r>
            <w:r w:rsidR="00301645">
              <w:rPr>
                <w:rFonts w:ascii="Söhne" w:hAnsi="Söhne" w:cstheme="minorHAnsi"/>
                <w:sz w:val="16"/>
                <w:szCs w:val="16"/>
                <w:u w:val="double"/>
              </w:rPr>
              <w:t>blood</w:t>
            </w:r>
            <w:r>
              <w:rPr>
                <w:rFonts w:ascii="Söhne" w:hAnsi="Söhne" w:cstheme="minorHAnsi"/>
                <w:sz w:val="16"/>
                <w:szCs w:val="16"/>
                <w:u w:val="double"/>
              </w:rPr>
              <w:br/>
            </w:r>
            <w:r>
              <w:rPr>
                <w:rFonts w:ascii="Söhne" w:hAnsi="Söhne" w:cstheme="minorHAnsi"/>
                <w:sz w:val="16"/>
                <w:szCs w:val="16"/>
                <w:u w:val="double"/>
              </w:rPr>
              <w:t>Target analyte: VEEV</w:t>
            </w:r>
          </w:p>
        </w:tc>
        <w:tc>
          <w:tcPr>
            <w:tcW w:w="1559" w:type="dxa"/>
          </w:tcPr>
          <w:p w14:paraId="29AB7A02" w14:textId="1945379D" w:rsidR="00A441DE" w:rsidRPr="0054082B" w:rsidRDefault="00A441DE" w:rsidP="00A441DE">
            <w:pPr>
              <w:spacing w:before="120" w:after="120" w:line="240" w:lineRule="auto"/>
              <w:rPr>
                <w:rFonts w:ascii="Söhne" w:hAnsi="Söhne" w:cstheme="minorHAnsi"/>
                <w:sz w:val="16"/>
                <w:szCs w:val="16"/>
                <w:u w:val="double"/>
              </w:rPr>
            </w:pPr>
            <w:r w:rsidRPr="00B87F5F">
              <w:rPr>
                <w:rFonts w:ascii="Söhne" w:hAnsi="Söhne" w:cstheme="minorHAnsi"/>
                <w:sz w:val="16"/>
                <w:szCs w:val="16"/>
                <w:u w:val="double"/>
                <w:lang w:val="es-ES"/>
              </w:rPr>
              <w:t xml:space="preserve">VEEV (Vina Rodriguez </w:t>
            </w:r>
            <w:r w:rsidRPr="00B87F5F">
              <w:rPr>
                <w:rFonts w:ascii="Söhne" w:hAnsi="Söhne" w:cstheme="minorHAnsi"/>
                <w:i/>
                <w:iCs/>
                <w:sz w:val="16"/>
                <w:szCs w:val="16"/>
                <w:u w:val="double"/>
                <w:lang w:val="es-ES"/>
              </w:rPr>
              <w:t>et al</w:t>
            </w:r>
            <w:r w:rsidRPr="00B87F5F">
              <w:rPr>
                <w:rFonts w:ascii="Söhne" w:hAnsi="Söhne" w:cstheme="minorHAnsi"/>
                <w:sz w:val="16"/>
                <w:szCs w:val="16"/>
                <w:u w:val="double"/>
                <w:lang w:val="es-ES"/>
              </w:rPr>
              <w:t xml:space="preserve">. </w:t>
            </w:r>
            <w:r w:rsidR="00B87F5F">
              <w:rPr>
                <w:rFonts w:ascii="Söhne" w:hAnsi="Söhne" w:cstheme="minorHAnsi"/>
                <w:sz w:val="16"/>
                <w:szCs w:val="16"/>
                <w:u w:val="double"/>
                <w:lang w:val="en-US"/>
              </w:rPr>
              <w:t>[</w:t>
            </w:r>
            <w:r w:rsidRPr="00191AF8">
              <w:rPr>
                <w:rFonts w:ascii="Söhne" w:hAnsi="Söhne" w:cstheme="minorHAnsi"/>
                <w:sz w:val="16"/>
                <w:szCs w:val="16"/>
                <w:u w:val="double"/>
                <w:lang w:val="en-US"/>
              </w:rPr>
              <w:t>2016</w:t>
            </w:r>
            <w:r w:rsidR="00B87F5F">
              <w:rPr>
                <w:rFonts w:ascii="Söhne" w:hAnsi="Söhne" w:cstheme="minorHAnsi"/>
                <w:sz w:val="16"/>
                <w:szCs w:val="16"/>
                <w:u w:val="double"/>
                <w:lang w:val="en-US"/>
              </w:rPr>
              <w:t>]</w:t>
            </w:r>
            <w:r w:rsidRPr="00191AF8">
              <w:rPr>
                <w:rFonts w:ascii="Söhne" w:hAnsi="Söhne" w:cstheme="minorHAnsi"/>
                <w:sz w:val="16"/>
                <w:szCs w:val="16"/>
                <w:u w:val="double"/>
                <w:lang w:val="en-US"/>
              </w:rPr>
              <w:t>): limit of detection for VEEV 66.2 copies/ul; for WEEV 736 copies/ul and for</w:t>
            </w:r>
            <w:r>
              <w:rPr>
                <w:rFonts w:ascii="Söhne" w:hAnsi="Söhne" w:cstheme="minorHAnsi"/>
                <w:sz w:val="16"/>
                <w:szCs w:val="16"/>
                <w:u w:val="double"/>
                <w:lang w:val="en-US"/>
              </w:rPr>
              <w:t xml:space="preserve"> EEEV 316 copies/ul</w:t>
            </w:r>
          </w:p>
        </w:tc>
        <w:tc>
          <w:tcPr>
            <w:tcW w:w="2410" w:type="dxa"/>
          </w:tcPr>
          <w:p w14:paraId="32747246" w14:textId="7DC81282" w:rsidR="00A441DE" w:rsidRPr="0054082B" w:rsidRDefault="00A441DE" w:rsidP="00B87F5F">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VEEV: 15 synthetic RNA construct (sVEEV) representing 10 different VEEV subtypes (Vina Rodriguez </w:t>
            </w:r>
            <w:r w:rsidRPr="00B87F5F">
              <w:rPr>
                <w:rFonts w:ascii="Söhne" w:eastAsia="Times New Roman" w:hAnsi="Söhne" w:cs="AdvOT1ef757c0"/>
                <w:i/>
                <w:iCs/>
                <w:sz w:val="16"/>
                <w:szCs w:val="16"/>
                <w:u w:val="double"/>
                <w:lang w:eastAsia="en-GB"/>
              </w:rPr>
              <w:t>et al.</w:t>
            </w:r>
            <w:r>
              <w:rPr>
                <w:rFonts w:ascii="Söhne" w:eastAsia="Times New Roman" w:hAnsi="Söhne" w:cs="AdvOT1ef757c0"/>
                <w:sz w:val="16"/>
                <w:szCs w:val="16"/>
                <w:u w:val="double"/>
                <w:lang w:eastAsia="en-GB"/>
              </w:rPr>
              <w:t xml:space="preserve"> </w:t>
            </w:r>
            <w:r w:rsidR="00B87F5F">
              <w:rPr>
                <w:rFonts w:ascii="Söhne" w:eastAsia="Times New Roman" w:hAnsi="Söhne" w:cs="AdvOT1ef757c0"/>
                <w:sz w:val="16"/>
                <w:szCs w:val="16"/>
                <w:u w:val="double"/>
                <w:lang w:eastAsia="en-GB"/>
              </w:rPr>
              <w:t>[</w:t>
            </w:r>
            <w:r>
              <w:rPr>
                <w:rFonts w:ascii="Söhne" w:eastAsia="Times New Roman" w:hAnsi="Söhne" w:cs="AdvOT1ef757c0"/>
                <w:sz w:val="16"/>
                <w:szCs w:val="16"/>
                <w:u w:val="double"/>
                <w:lang w:eastAsia="en-GB"/>
              </w:rPr>
              <w:t>2016</w:t>
            </w:r>
            <w:r w:rsidR="00B87F5F">
              <w:rPr>
                <w:rFonts w:ascii="Söhne" w:eastAsia="Times New Roman" w:hAnsi="Söhne" w:cs="AdvOT1ef757c0"/>
                <w:sz w:val="16"/>
                <w:szCs w:val="16"/>
                <w:u w:val="double"/>
                <w:lang w:eastAsia="en-GB"/>
              </w:rPr>
              <w:t>]</w:t>
            </w:r>
            <w:r>
              <w:rPr>
                <w:rFonts w:ascii="Söhne" w:eastAsia="Times New Roman" w:hAnsi="Söhne" w:cs="AdvOT1ef757c0"/>
                <w:sz w:val="16"/>
                <w:szCs w:val="16"/>
                <w:u w:val="double"/>
                <w:lang w:eastAsia="en-GB"/>
              </w:rPr>
              <w:t>)</w:t>
            </w:r>
          </w:p>
        </w:tc>
        <w:tc>
          <w:tcPr>
            <w:tcW w:w="1757" w:type="dxa"/>
          </w:tcPr>
          <w:p w14:paraId="3850AF36" w14:textId="051C601C" w:rsidR="00A441DE" w:rsidRPr="00A441DE" w:rsidRDefault="00A441DE" w:rsidP="00A441DE">
            <w:pPr>
              <w:spacing w:before="120" w:after="120" w:line="240" w:lineRule="auto"/>
              <w:rPr>
                <w:rFonts w:ascii="Söhne" w:hAnsi="Söhne" w:cstheme="minorHAnsi"/>
                <w:sz w:val="16"/>
                <w:szCs w:val="16"/>
                <w:u w:val="double"/>
                <w:lang w:val="es-ES"/>
              </w:rPr>
            </w:pPr>
            <w:r w:rsidRPr="00E43039">
              <w:rPr>
                <w:rFonts w:ascii="Söhne" w:hAnsi="Söhne" w:cstheme="minorHAnsi"/>
                <w:sz w:val="16"/>
                <w:szCs w:val="16"/>
                <w:u w:val="double"/>
                <w:lang w:val="es-AR"/>
              </w:rPr>
              <w:t xml:space="preserve">Vina Rodriguez </w:t>
            </w:r>
            <w:r w:rsidRPr="00B87F5F">
              <w:rPr>
                <w:rFonts w:ascii="Söhne" w:hAnsi="Söhne" w:cstheme="minorHAnsi"/>
                <w:i/>
                <w:iCs/>
                <w:sz w:val="16"/>
                <w:szCs w:val="16"/>
                <w:u w:val="double"/>
                <w:lang w:val="es-AR"/>
              </w:rPr>
              <w:t>et al.</w:t>
            </w:r>
            <w:r w:rsidRPr="00E43039">
              <w:rPr>
                <w:rFonts w:ascii="Söhne" w:hAnsi="Söhne" w:cstheme="minorHAnsi"/>
                <w:sz w:val="16"/>
                <w:szCs w:val="16"/>
                <w:u w:val="double"/>
                <w:lang w:val="es-AR"/>
              </w:rPr>
              <w:t xml:space="preserve"> </w:t>
            </w:r>
            <w:r w:rsidR="00B87F5F">
              <w:rPr>
                <w:rFonts w:ascii="Söhne" w:hAnsi="Söhne" w:cstheme="minorHAnsi"/>
                <w:sz w:val="16"/>
                <w:szCs w:val="16"/>
                <w:u w:val="double"/>
                <w:lang w:val="es-AR"/>
              </w:rPr>
              <w:t>(</w:t>
            </w:r>
            <w:r w:rsidRPr="00E43039">
              <w:rPr>
                <w:rFonts w:ascii="Söhne" w:hAnsi="Söhne" w:cstheme="minorHAnsi"/>
                <w:sz w:val="16"/>
                <w:szCs w:val="16"/>
                <w:u w:val="double"/>
                <w:lang w:val="es-AR"/>
              </w:rPr>
              <w:t>2016</w:t>
            </w:r>
            <w:r w:rsidR="00B87F5F">
              <w:rPr>
                <w:rFonts w:ascii="Söhne" w:hAnsi="Söhne" w:cstheme="minorHAnsi"/>
                <w:sz w:val="16"/>
                <w:szCs w:val="16"/>
                <w:u w:val="double"/>
                <w:lang w:val="es-AR"/>
              </w:rPr>
              <w:t>)</w:t>
            </w:r>
            <w:r w:rsidRPr="00E43039">
              <w:rPr>
                <w:rFonts w:ascii="Söhne" w:hAnsi="Söhne" w:cstheme="minorHAnsi"/>
                <w:sz w:val="16"/>
                <w:szCs w:val="16"/>
                <w:u w:val="double"/>
                <w:lang w:val="es-AR"/>
              </w:rPr>
              <w:t>; P</w:t>
            </w:r>
            <w:r>
              <w:rPr>
                <w:rFonts w:ascii="Söhne" w:hAnsi="Söhne" w:cstheme="minorHAnsi"/>
                <w:sz w:val="16"/>
                <w:szCs w:val="16"/>
                <w:u w:val="double"/>
                <w:lang w:val="es-AR"/>
              </w:rPr>
              <w:t xml:space="preserve">isano </w:t>
            </w:r>
            <w:r w:rsidRPr="00B87F5F">
              <w:rPr>
                <w:rFonts w:ascii="Söhne" w:hAnsi="Söhne" w:cstheme="minorHAnsi"/>
                <w:i/>
                <w:iCs/>
                <w:sz w:val="16"/>
                <w:szCs w:val="16"/>
                <w:u w:val="double"/>
                <w:lang w:val="es-AR"/>
              </w:rPr>
              <w:t>et al.</w:t>
            </w:r>
            <w:r>
              <w:rPr>
                <w:rFonts w:ascii="Söhne" w:hAnsi="Söhne" w:cstheme="minorHAnsi"/>
                <w:sz w:val="16"/>
                <w:szCs w:val="16"/>
                <w:u w:val="double"/>
                <w:lang w:val="es-AR"/>
              </w:rPr>
              <w:t xml:space="preserve"> </w:t>
            </w:r>
            <w:r w:rsidR="00B87F5F">
              <w:rPr>
                <w:rFonts w:ascii="Söhne" w:hAnsi="Söhne" w:cstheme="minorHAnsi"/>
                <w:sz w:val="16"/>
                <w:szCs w:val="16"/>
                <w:u w:val="double"/>
                <w:lang w:val="es-AR"/>
              </w:rPr>
              <w:t>(</w:t>
            </w:r>
            <w:r>
              <w:rPr>
                <w:rFonts w:ascii="Söhne" w:hAnsi="Söhne" w:cstheme="minorHAnsi"/>
                <w:sz w:val="16"/>
                <w:szCs w:val="16"/>
                <w:u w:val="double"/>
                <w:lang w:val="es-AR"/>
              </w:rPr>
              <w:t>2012</w:t>
            </w:r>
            <w:r w:rsidR="00B87F5F">
              <w:rPr>
                <w:rFonts w:ascii="Söhne" w:hAnsi="Söhne" w:cstheme="minorHAnsi"/>
                <w:sz w:val="16"/>
                <w:szCs w:val="16"/>
                <w:u w:val="double"/>
                <w:lang w:val="es-AR"/>
              </w:rPr>
              <w:t>)</w:t>
            </w:r>
          </w:p>
        </w:tc>
        <w:tc>
          <w:tcPr>
            <w:tcW w:w="2551" w:type="dxa"/>
          </w:tcPr>
          <w:p w14:paraId="0A5E84E9" w14:textId="62032495" w:rsidR="00A441DE" w:rsidRPr="0054082B" w:rsidRDefault="00A441DE" w:rsidP="00A441D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w:t>
            </w:r>
            <w:r>
              <w:rPr>
                <w:rFonts w:ascii="Söhne" w:hAnsi="Söhne" w:cstheme="minorHAnsi"/>
                <w:sz w:val="16"/>
                <w:szCs w:val="16"/>
                <w:u w:val="double"/>
              </w:rPr>
              <w:t>. Fast, sensitive and specific</w:t>
            </w:r>
            <w:r w:rsidRPr="0054082B">
              <w:rPr>
                <w:rFonts w:ascii="Söhne" w:hAnsi="Söhne" w:cstheme="minorHAnsi"/>
                <w:sz w:val="16"/>
                <w:szCs w:val="16"/>
                <w:u w:val="double"/>
              </w:rPr>
              <w:t xml:space="preserve"> </w:t>
            </w:r>
            <w:r>
              <w:rPr>
                <w:rFonts w:ascii="Söhne" w:hAnsi="Söhne" w:cstheme="minorHAnsi"/>
                <w:sz w:val="16"/>
                <w:szCs w:val="16"/>
                <w:u w:val="double"/>
              </w:rPr>
              <w:t>results</w:t>
            </w:r>
            <w:r w:rsidRPr="0054082B">
              <w:rPr>
                <w:rFonts w:ascii="Söhne" w:hAnsi="Söhne" w:cstheme="minorHAnsi"/>
                <w:sz w:val="16"/>
                <w:szCs w:val="16"/>
                <w:u w:val="double"/>
              </w:rPr>
              <w:br/>
            </w:r>
            <w:r>
              <w:rPr>
                <w:rFonts w:ascii="Söhne" w:hAnsi="Söhne" w:cstheme="minorHAnsi"/>
                <w:sz w:val="16"/>
                <w:szCs w:val="16"/>
                <w:u w:val="double"/>
              </w:rPr>
              <w:t>3</w:t>
            </w:r>
            <w:r w:rsidRPr="0054082B">
              <w:rPr>
                <w:rFonts w:ascii="Söhne" w:hAnsi="Söhne" w:cstheme="minorHAnsi"/>
                <w:sz w:val="16"/>
                <w:szCs w:val="16"/>
                <w:u w:val="double"/>
              </w:rPr>
              <w:t>. Easy to develop in different laboratories</w:t>
            </w:r>
          </w:p>
        </w:tc>
        <w:tc>
          <w:tcPr>
            <w:tcW w:w="2268" w:type="dxa"/>
          </w:tcPr>
          <w:p w14:paraId="671D8D66" w14:textId="46C5DA0A" w:rsidR="00A441DE" w:rsidRPr="0054082B" w:rsidRDefault="00A441DE" w:rsidP="00096EE7">
            <w:pPr>
              <w:spacing w:before="120" w:after="120" w:line="240" w:lineRule="auto"/>
              <w:rPr>
                <w:rFonts w:ascii="Söhne" w:hAnsi="Söhne" w:cstheme="minorHAnsi"/>
                <w:sz w:val="16"/>
                <w:szCs w:val="16"/>
                <w:u w:val="double"/>
              </w:rPr>
            </w:pPr>
            <w:r>
              <w:rPr>
                <w:rFonts w:ascii="Söhne" w:hAnsi="Söhne" w:cstheme="minorHAnsi"/>
                <w:sz w:val="16"/>
                <w:szCs w:val="16"/>
                <w:u w:val="double"/>
              </w:rPr>
              <w:t>1</w:t>
            </w:r>
            <w:r w:rsidRPr="0054082B">
              <w:rPr>
                <w:rFonts w:ascii="Söhne" w:hAnsi="Söhne" w:cstheme="minorHAnsi"/>
                <w:sz w:val="16"/>
                <w:szCs w:val="16"/>
                <w:u w:val="double"/>
              </w:rPr>
              <w:t xml:space="preserve">. </w:t>
            </w:r>
            <w:r>
              <w:rPr>
                <w:rFonts w:ascii="Söhne" w:hAnsi="Söhne" w:cstheme="minorHAnsi"/>
                <w:sz w:val="16"/>
                <w:szCs w:val="16"/>
                <w:u w:val="double"/>
              </w:rPr>
              <w:t>Sample should be taken in the correct moment considering possible viremia: equids should be tested between 2</w:t>
            </w:r>
            <w:r w:rsidR="00096EE7">
              <w:rPr>
                <w:rFonts w:ascii="Söhne" w:hAnsi="Söhne" w:cstheme="minorHAnsi"/>
                <w:sz w:val="16"/>
                <w:szCs w:val="16"/>
                <w:u w:val="double"/>
              </w:rPr>
              <w:t xml:space="preserve"> and</w:t>
            </w:r>
            <w:r>
              <w:rPr>
                <w:rFonts w:ascii="Söhne" w:hAnsi="Söhne" w:cstheme="minorHAnsi"/>
                <w:sz w:val="16"/>
                <w:szCs w:val="16"/>
                <w:u w:val="double"/>
              </w:rPr>
              <w:t xml:space="preserve"> 5 days after entering vector-protected</w:t>
            </w:r>
            <w:r w:rsidR="008634A1">
              <w:rPr>
                <w:rFonts w:ascii="Söhne" w:hAnsi="Söhne" w:cstheme="minorHAnsi"/>
                <w:sz w:val="16"/>
                <w:szCs w:val="16"/>
                <w:u w:val="double"/>
              </w:rPr>
              <w:t xml:space="preserve"> </w:t>
            </w:r>
            <w:r>
              <w:rPr>
                <w:rFonts w:ascii="Söhne" w:hAnsi="Söhne" w:cstheme="minorHAnsi"/>
                <w:sz w:val="16"/>
                <w:szCs w:val="16"/>
                <w:u w:val="double"/>
              </w:rPr>
              <w:t>quarantine</w:t>
            </w:r>
          </w:p>
        </w:tc>
        <w:tc>
          <w:tcPr>
            <w:tcW w:w="1701" w:type="dxa"/>
          </w:tcPr>
          <w:p w14:paraId="73C66914" w14:textId="3648B2A4" w:rsidR="00A441DE" w:rsidRPr="00056CE0" w:rsidRDefault="00A441DE" w:rsidP="00096EE7">
            <w:pPr>
              <w:spacing w:before="120" w:after="120" w:line="240" w:lineRule="auto"/>
              <w:rPr>
                <w:rFonts w:ascii="Söhne" w:hAnsi="Söhne"/>
                <w:sz w:val="16"/>
                <w:szCs w:val="16"/>
                <w:u w:val="double"/>
              </w:rPr>
            </w:pPr>
            <w:r w:rsidRPr="00E43039">
              <w:rPr>
                <w:rFonts w:ascii="Söhne" w:hAnsi="Söhne" w:cstheme="minorHAnsi"/>
                <w:sz w:val="16"/>
                <w:szCs w:val="16"/>
                <w:u w:val="double"/>
                <w:lang w:val="es-ES"/>
              </w:rPr>
              <w:t xml:space="preserve">Pisano </w:t>
            </w:r>
            <w:r w:rsidRPr="00E43039">
              <w:rPr>
                <w:rFonts w:ascii="Söhne" w:hAnsi="Söhne" w:cstheme="minorHAnsi"/>
                <w:i/>
                <w:iCs/>
                <w:sz w:val="16"/>
                <w:szCs w:val="16"/>
                <w:u w:val="double"/>
                <w:lang w:val="es-ES"/>
              </w:rPr>
              <w:t>et al</w:t>
            </w:r>
            <w:r w:rsidRPr="00E43039">
              <w:rPr>
                <w:rFonts w:ascii="Söhne" w:hAnsi="Söhne" w:cstheme="minorHAnsi"/>
                <w:sz w:val="16"/>
                <w:szCs w:val="16"/>
                <w:u w:val="double"/>
                <w:lang w:val="es-ES"/>
              </w:rPr>
              <w:t xml:space="preserve">. </w:t>
            </w:r>
            <w:r w:rsidRPr="00E43039">
              <w:rPr>
                <w:rFonts w:ascii="Söhne" w:hAnsi="Söhne" w:cstheme="minorHAnsi"/>
                <w:sz w:val="16"/>
                <w:szCs w:val="16"/>
                <w:u w:val="double"/>
                <w:lang w:val="es-AR"/>
              </w:rPr>
              <w:t>(2012)</w:t>
            </w:r>
            <w:r w:rsidRPr="00E43039">
              <w:rPr>
                <w:rFonts w:ascii="Söhne" w:hAnsi="Söhne" w:cstheme="minorHAnsi"/>
                <w:sz w:val="16"/>
                <w:szCs w:val="16"/>
                <w:u w:val="double"/>
                <w:lang w:val="es-AR"/>
              </w:rPr>
              <w:br/>
              <w:t xml:space="preserve">Vina Rodriguez </w:t>
            </w:r>
            <w:r w:rsidRPr="00E43039">
              <w:rPr>
                <w:rFonts w:ascii="Söhne" w:hAnsi="Söhne" w:cstheme="minorHAnsi"/>
                <w:i/>
                <w:iCs/>
                <w:sz w:val="16"/>
                <w:szCs w:val="16"/>
                <w:u w:val="double"/>
                <w:lang w:val="es-AR"/>
              </w:rPr>
              <w:t>et al.</w:t>
            </w:r>
            <w:r w:rsidRPr="00E43039">
              <w:rPr>
                <w:rFonts w:ascii="Söhne" w:hAnsi="Söhne" w:cstheme="minorHAnsi"/>
                <w:sz w:val="16"/>
                <w:szCs w:val="16"/>
                <w:u w:val="double"/>
                <w:lang w:val="es-AR"/>
              </w:rPr>
              <w:t xml:space="preserve"> </w:t>
            </w:r>
            <w:r w:rsidRPr="0054082B">
              <w:rPr>
                <w:rFonts w:ascii="Söhne" w:hAnsi="Söhne" w:cstheme="minorHAnsi"/>
                <w:sz w:val="16"/>
                <w:szCs w:val="16"/>
                <w:u w:val="double"/>
              </w:rPr>
              <w:t>(2016)</w:t>
            </w:r>
            <w:r w:rsidR="00096EE7">
              <w:rPr>
                <w:rFonts w:ascii="Söhne" w:hAnsi="Söhne" w:cstheme="minorHAnsi"/>
                <w:sz w:val="16"/>
                <w:szCs w:val="16"/>
                <w:u w:val="double"/>
              </w:rPr>
              <w:br/>
            </w:r>
            <w:r w:rsidRPr="00E43039">
              <w:rPr>
                <w:rFonts w:ascii="Söhne" w:hAnsi="Söhne" w:cstheme="minorHAnsi"/>
                <w:sz w:val="16"/>
                <w:szCs w:val="16"/>
                <w:u w:val="double"/>
                <w:lang w:val="es-AR"/>
              </w:rPr>
              <w:t xml:space="preserve">Walton </w:t>
            </w:r>
            <w:r w:rsidRPr="00096EE7">
              <w:rPr>
                <w:rFonts w:ascii="Söhne" w:hAnsi="Söhne" w:cstheme="minorHAnsi"/>
                <w:i/>
                <w:iCs/>
                <w:sz w:val="16"/>
                <w:szCs w:val="16"/>
                <w:u w:val="double"/>
                <w:lang w:val="es-AR"/>
              </w:rPr>
              <w:t>et al.</w:t>
            </w:r>
            <w:r w:rsidRPr="00E43039">
              <w:rPr>
                <w:rFonts w:ascii="Söhne" w:hAnsi="Söhne" w:cstheme="minorHAnsi"/>
                <w:sz w:val="16"/>
                <w:szCs w:val="16"/>
                <w:u w:val="double"/>
                <w:lang w:val="es-AR"/>
              </w:rPr>
              <w:t xml:space="preserve"> </w:t>
            </w:r>
            <w:r w:rsidR="00096EE7">
              <w:rPr>
                <w:rFonts w:ascii="Söhne" w:hAnsi="Söhne" w:cstheme="minorHAnsi"/>
                <w:sz w:val="16"/>
                <w:szCs w:val="16"/>
                <w:u w:val="double"/>
                <w:lang w:val="es-AR"/>
              </w:rPr>
              <w:t>(</w:t>
            </w:r>
            <w:r w:rsidRPr="00E43039">
              <w:rPr>
                <w:rFonts w:ascii="Söhne" w:hAnsi="Söhne" w:cstheme="minorHAnsi"/>
                <w:sz w:val="16"/>
                <w:szCs w:val="16"/>
                <w:u w:val="double"/>
                <w:lang w:val="es-AR"/>
              </w:rPr>
              <w:t>1973</w:t>
            </w:r>
            <w:r w:rsidR="00096EE7">
              <w:rPr>
                <w:rFonts w:ascii="Söhne" w:hAnsi="Söhne" w:cstheme="minorHAnsi"/>
                <w:sz w:val="16"/>
                <w:szCs w:val="16"/>
                <w:u w:val="double"/>
                <w:lang w:val="es-AR"/>
              </w:rPr>
              <w:t>)</w:t>
            </w:r>
          </w:p>
        </w:tc>
      </w:tr>
    </w:tbl>
    <w:p w14:paraId="10D870ED" w14:textId="77777777" w:rsidR="00324857" w:rsidRDefault="00324857" w:rsidP="00DE3E19">
      <w:pPr>
        <w:spacing w:after="240" w:line="240" w:lineRule="auto"/>
        <w:jc w:val="center"/>
        <w:rPr>
          <w:rFonts w:ascii="Söhne Halbfett" w:hAnsi="Söhne Halbfett"/>
          <w:sz w:val="24"/>
          <w:szCs w:val="24"/>
          <w:u w:val="double"/>
        </w:rPr>
      </w:pPr>
    </w:p>
    <w:p w14:paraId="6A0DFC80" w14:textId="77777777" w:rsidR="00B87F5F" w:rsidRDefault="00B87F5F">
      <w:pPr>
        <w:spacing w:after="0" w:line="240" w:lineRule="auto"/>
        <w:rPr>
          <w:rFonts w:ascii="Söhne Halbfett" w:hAnsi="Söhne Halbfett"/>
          <w:sz w:val="24"/>
          <w:szCs w:val="24"/>
          <w:u w:val="double"/>
        </w:rPr>
      </w:pPr>
      <w:r>
        <w:rPr>
          <w:rFonts w:ascii="Söhne Halbfett" w:hAnsi="Söhne Halbfett"/>
          <w:sz w:val="24"/>
          <w:szCs w:val="24"/>
          <w:u w:val="double"/>
        </w:rPr>
        <w:br w:type="page"/>
      </w:r>
    </w:p>
    <w:p w14:paraId="4AE71429" w14:textId="6BF9D284" w:rsidR="00DE3E19" w:rsidRPr="0054082B" w:rsidRDefault="00DE3E19" w:rsidP="00DE3E19">
      <w:pPr>
        <w:spacing w:after="240" w:line="240" w:lineRule="auto"/>
        <w:jc w:val="center"/>
        <w:rPr>
          <w:rFonts w:ascii="Söhne Halbfett" w:hAnsi="Söhne Halbfett"/>
          <w:sz w:val="24"/>
          <w:szCs w:val="24"/>
          <w:u w:val="double"/>
        </w:rPr>
      </w:pPr>
      <w:r>
        <w:rPr>
          <w:rFonts w:ascii="Söhne Halbfett" w:hAnsi="Söhne Halbfett"/>
          <w:sz w:val="24"/>
          <w:szCs w:val="24"/>
          <w:u w:val="double"/>
        </w:rPr>
        <w:lastRenderedPageBreak/>
        <w:t xml:space="preserve">Appendix </w:t>
      </w:r>
      <w:r w:rsidR="00807179">
        <w:rPr>
          <w:rFonts w:ascii="Söhne Halbfett" w:hAnsi="Söhne Halbfett"/>
          <w:sz w:val="24"/>
          <w:szCs w:val="24"/>
          <w:u w:val="double"/>
        </w:rPr>
        <w:t>3</w:t>
      </w:r>
      <w:r>
        <w:rPr>
          <w:rFonts w:ascii="Söhne Halbfett" w:hAnsi="Söhne Halbfett"/>
          <w:sz w:val="24"/>
          <w:szCs w:val="24"/>
          <w:u w:val="double"/>
        </w:rPr>
        <w:t>.</w:t>
      </w:r>
      <w:r>
        <w:rPr>
          <w:rFonts w:ascii="Söhne Halbfett" w:hAnsi="Söhne Halbfett"/>
          <w:sz w:val="24"/>
          <w:szCs w:val="24"/>
          <w:u w:val="double"/>
        </w:rPr>
        <w:br/>
      </w:r>
      <w:r w:rsidRPr="374789FF">
        <w:rPr>
          <w:rFonts w:ascii="Söhne Halbfett" w:hAnsi="Söhne Halbfett"/>
          <w:sz w:val="24"/>
          <w:szCs w:val="24"/>
          <w:u w:val="double"/>
        </w:rPr>
        <w:t xml:space="preserve">Equine encephalomyelitis (Eastern, Western and Venezuelan): </w:t>
      </w:r>
      <w:r>
        <w:br/>
      </w:r>
      <w:r w:rsidRPr="374789FF">
        <w:rPr>
          <w:rFonts w:ascii="Söhne Halbfett" w:hAnsi="Söhne Halbfett"/>
          <w:sz w:val="24"/>
          <w:szCs w:val="24"/>
          <w:u w:val="double"/>
        </w:rPr>
        <w:t xml:space="preserve">Intended purposes of test: </w:t>
      </w:r>
      <w:r w:rsidR="008F741F" w:rsidRPr="008F741F">
        <w:rPr>
          <w:rFonts w:ascii="Söhne Halbfett" w:eastAsia="Calibri" w:hAnsi="Söhne Halbfett" w:cs="Times New Roman"/>
          <w:sz w:val="24"/>
          <w:szCs w:val="24"/>
          <w:u w:val="double"/>
        </w:rPr>
        <w:t>confirmation of clinical cases</w:t>
      </w:r>
    </w:p>
    <w:tbl>
      <w:tblPr>
        <w:tblStyle w:val="Grilledutableau"/>
        <w:tblW w:w="15365" w:type="dxa"/>
        <w:tblInd w:w="-714" w:type="dxa"/>
        <w:tblLayout w:type="fixed"/>
        <w:tblLook w:val="04A0" w:firstRow="1" w:lastRow="0" w:firstColumn="1" w:lastColumn="0" w:noHBand="0" w:noVBand="1"/>
      </w:tblPr>
      <w:tblGrid>
        <w:gridCol w:w="1560"/>
        <w:gridCol w:w="1559"/>
        <w:gridCol w:w="2410"/>
        <w:gridCol w:w="1701"/>
        <w:gridCol w:w="1615"/>
        <w:gridCol w:w="2551"/>
        <w:gridCol w:w="2268"/>
        <w:gridCol w:w="1701"/>
      </w:tblGrid>
      <w:tr w:rsidR="008F741F" w:rsidRPr="0054082B" w14:paraId="2B606A8D" w14:textId="77777777" w:rsidTr="00F6699F">
        <w:trPr>
          <w:trHeight w:val="737"/>
          <w:tblHeader/>
        </w:trPr>
        <w:tc>
          <w:tcPr>
            <w:tcW w:w="1560" w:type="dxa"/>
            <w:tcBorders>
              <w:top w:val="single" w:sz="4" w:space="0" w:color="auto"/>
              <w:bottom w:val="single" w:sz="4" w:space="0" w:color="auto"/>
            </w:tcBorders>
          </w:tcPr>
          <w:p w14:paraId="33248C43"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with score and species</w:t>
            </w:r>
          </w:p>
        </w:tc>
        <w:tc>
          <w:tcPr>
            <w:tcW w:w="1559" w:type="dxa"/>
            <w:tcBorders>
              <w:top w:val="single" w:sz="4" w:space="0" w:color="auto"/>
              <w:bottom w:val="single" w:sz="4" w:space="0" w:color="auto"/>
            </w:tcBorders>
          </w:tcPr>
          <w:p w14:paraId="1C25BE3C"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Sample type and target analytes</w:t>
            </w:r>
          </w:p>
        </w:tc>
        <w:tc>
          <w:tcPr>
            <w:tcW w:w="2410" w:type="dxa"/>
            <w:tcBorders>
              <w:top w:val="single" w:sz="4" w:space="0" w:color="auto"/>
              <w:bottom w:val="single" w:sz="4" w:space="0" w:color="auto"/>
            </w:tcBorders>
          </w:tcPr>
          <w:p w14:paraId="6EFFB9BE"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Accuracy</w:t>
            </w:r>
          </w:p>
        </w:tc>
        <w:tc>
          <w:tcPr>
            <w:tcW w:w="1701" w:type="dxa"/>
            <w:tcBorders>
              <w:top w:val="single" w:sz="4" w:space="0" w:color="auto"/>
              <w:bottom w:val="single" w:sz="4" w:space="0" w:color="auto"/>
            </w:tcBorders>
          </w:tcPr>
          <w:p w14:paraId="6385A5D5"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population</w:t>
            </w:r>
          </w:p>
        </w:tc>
        <w:tc>
          <w:tcPr>
            <w:tcW w:w="1615" w:type="dxa"/>
            <w:tcBorders>
              <w:top w:val="single" w:sz="4" w:space="0" w:color="auto"/>
              <w:bottom w:val="single" w:sz="4" w:space="0" w:color="auto"/>
            </w:tcBorders>
          </w:tcPr>
          <w:p w14:paraId="1937C74E"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 xml:space="preserve">Validation report </w:t>
            </w:r>
          </w:p>
        </w:tc>
        <w:tc>
          <w:tcPr>
            <w:tcW w:w="2551" w:type="dxa"/>
            <w:tcBorders>
              <w:top w:val="single" w:sz="4" w:space="0" w:color="auto"/>
              <w:bottom w:val="single" w:sz="4" w:space="0" w:color="auto"/>
            </w:tcBorders>
          </w:tcPr>
          <w:p w14:paraId="0BE5B688"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Advantages</w:t>
            </w:r>
          </w:p>
        </w:tc>
        <w:tc>
          <w:tcPr>
            <w:tcW w:w="2268" w:type="dxa"/>
            <w:tcBorders>
              <w:top w:val="single" w:sz="4" w:space="0" w:color="auto"/>
              <w:bottom w:val="single" w:sz="4" w:space="0" w:color="auto"/>
            </w:tcBorders>
          </w:tcPr>
          <w:p w14:paraId="069845EB"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Disadvantages</w:t>
            </w:r>
            <w:r w:rsidRPr="0054082B">
              <w:rPr>
                <w:rFonts w:ascii="Söhne Kräftig" w:hAnsi="Söhne Kräftig"/>
                <w:sz w:val="18"/>
                <w:szCs w:val="18"/>
                <w:u w:val="double"/>
              </w:rPr>
              <w:t xml:space="preserve"> </w:t>
            </w:r>
          </w:p>
        </w:tc>
        <w:tc>
          <w:tcPr>
            <w:tcW w:w="1701" w:type="dxa"/>
            <w:tcBorders>
              <w:top w:val="single" w:sz="4" w:space="0" w:color="auto"/>
              <w:bottom w:val="single" w:sz="4" w:space="0" w:color="auto"/>
            </w:tcBorders>
          </w:tcPr>
          <w:p w14:paraId="1ABEF8ED" w14:textId="77777777" w:rsidR="008F741F" w:rsidRPr="0054082B" w:rsidRDefault="008F741F"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References</w:t>
            </w:r>
          </w:p>
        </w:tc>
      </w:tr>
      <w:tr w:rsidR="008802AE" w:rsidRPr="008802AE" w14:paraId="3B536C7E" w14:textId="77777777" w:rsidTr="00F6699F">
        <w:trPr>
          <w:trHeight w:val="964"/>
        </w:trPr>
        <w:tc>
          <w:tcPr>
            <w:tcW w:w="1560" w:type="dxa"/>
          </w:tcPr>
          <w:p w14:paraId="2CE45D85" w14:textId="05069CB3" w:rsidR="008802AE" w:rsidRPr="0054082B" w:rsidRDefault="008802AE" w:rsidP="008802A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RT-PCR</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4FE476EE" w14:textId="4B26235F" w:rsidR="008802AE" w:rsidRPr="0054082B" w:rsidRDefault="008802AE" w:rsidP="008802AE">
            <w:pPr>
              <w:spacing w:before="120" w:after="120" w:line="240" w:lineRule="auto"/>
              <w:rPr>
                <w:rFonts w:ascii="Söhne" w:hAnsi="Söhne" w:cstheme="minorHAnsi"/>
                <w:sz w:val="16"/>
                <w:szCs w:val="16"/>
                <w:u w:val="double"/>
              </w:rPr>
            </w:pPr>
            <w:r>
              <w:rPr>
                <w:rFonts w:ascii="Söhne" w:hAnsi="Söhne" w:cstheme="minorHAnsi"/>
                <w:sz w:val="16"/>
                <w:szCs w:val="16"/>
                <w:u w:val="double"/>
              </w:rPr>
              <w:t>For target: EEEV, WEEV: CNS or other tissues</w:t>
            </w:r>
            <w:r>
              <w:rPr>
                <w:rFonts w:ascii="Söhne" w:hAnsi="Söhne" w:cstheme="minorHAnsi"/>
                <w:sz w:val="16"/>
                <w:szCs w:val="16"/>
                <w:u w:val="double"/>
              </w:rPr>
              <w:br/>
            </w:r>
            <w:r>
              <w:rPr>
                <w:rFonts w:ascii="Söhne" w:hAnsi="Söhne" w:cstheme="minorHAnsi"/>
                <w:sz w:val="16"/>
                <w:szCs w:val="16"/>
                <w:u w:val="double"/>
              </w:rPr>
              <w:t>For target VEEV: blood, CNS or other tissues</w:t>
            </w:r>
          </w:p>
        </w:tc>
        <w:tc>
          <w:tcPr>
            <w:tcW w:w="2410" w:type="dxa"/>
          </w:tcPr>
          <w:p w14:paraId="0AB36A79" w14:textId="5E5D3113" w:rsidR="008802AE" w:rsidRPr="0054082B" w:rsidRDefault="008802AE" w:rsidP="008802AE">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Nested PCR (Panalphavirus) (Sanchez Seco </w:t>
            </w:r>
            <w:r w:rsidRPr="008802AE">
              <w:rPr>
                <w:rFonts w:ascii="Söhne" w:hAnsi="Söhne" w:cstheme="minorHAnsi"/>
                <w:i/>
                <w:iCs/>
                <w:sz w:val="16"/>
                <w:szCs w:val="16"/>
                <w:u w:val="double"/>
              </w:rPr>
              <w:t>et al.</w:t>
            </w:r>
            <w:r>
              <w:rPr>
                <w:rFonts w:ascii="Söhne" w:hAnsi="Söhne" w:cstheme="minorHAnsi"/>
                <w:sz w:val="16"/>
                <w:szCs w:val="16"/>
                <w:u w:val="double"/>
              </w:rPr>
              <w:t xml:space="preserve"> </w:t>
            </w:r>
            <w:r>
              <w:rPr>
                <w:rFonts w:ascii="Söhne" w:hAnsi="Söhne" w:cstheme="minorHAnsi"/>
                <w:sz w:val="16"/>
                <w:szCs w:val="16"/>
                <w:u w:val="double"/>
              </w:rPr>
              <w:t>[</w:t>
            </w:r>
            <w:r>
              <w:rPr>
                <w:rFonts w:ascii="Söhne" w:hAnsi="Söhne" w:cstheme="minorHAnsi"/>
                <w:sz w:val="16"/>
                <w:szCs w:val="16"/>
                <w:u w:val="double"/>
              </w:rPr>
              <w:t>2001</w:t>
            </w:r>
            <w:r>
              <w:rPr>
                <w:rFonts w:ascii="Söhne" w:hAnsi="Söhne" w:cstheme="minorHAnsi"/>
                <w:sz w:val="16"/>
                <w:szCs w:val="16"/>
                <w:u w:val="double"/>
              </w:rPr>
              <w:t>]</w:t>
            </w:r>
            <w:r>
              <w:rPr>
                <w:rFonts w:ascii="Söhne" w:hAnsi="Söhne" w:cstheme="minorHAnsi"/>
                <w:sz w:val="16"/>
                <w:szCs w:val="16"/>
                <w:u w:val="double"/>
              </w:rPr>
              <w:t>): limit of detection determined as 1000 copies cDNA/first round and 1 copy/cDNA second round</w:t>
            </w:r>
            <w:r>
              <w:rPr>
                <w:rFonts w:ascii="Söhne" w:hAnsi="Söhne" w:cstheme="minorHAnsi"/>
                <w:sz w:val="16"/>
                <w:szCs w:val="16"/>
                <w:u w:val="double"/>
              </w:rPr>
              <w:br/>
            </w:r>
            <w:r>
              <w:rPr>
                <w:rFonts w:ascii="Söhne" w:hAnsi="Söhne" w:cstheme="minorHAnsi"/>
                <w:sz w:val="16"/>
                <w:szCs w:val="16"/>
                <w:u w:val="double"/>
              </w:rPr>
              <w:t>Real time:</w:t>
            </w:r>
            <w:r>
              <w:rPr>
                <w:rFonts w:ascii="Söhne" w:hAnsi="Söhne" w:cstheme="minorHAnsi"/>
                <w:sz w:val="16"/>
                <w:szCs w:val="16"/>
                <w:u w:val="double"/>
              </w:rPr>
              <w:br/>
            </w:r>
            <w:r>
              <w:rPr>
                <w:rFonts w:ascii="Söhne" w:hAnsi="Söhne" w:cstheme="minorHAnsi"/>
                <w:sz w:val="16"/>
                <w:szCs w:val="16"/>
                <w:u w:val="double"/>
              </w:rPr>
              <w:t xml:space="preserve">- NA-EEEV/WEEEV (Lambert </w:t>
            </w:r>
            <w:r w:rsidRPr="008802AE">
              <w:rPr>
                <w:rFonts w:ascii="Söhne" w:hAnsi="Söhne" w:cstheme="minorHAnsi"/>
                <w:i/>
                <w:iCs/>
                <w:sz w:val="16"/>
                <w:szCs w:val="16"/>
                <w:u w:val="double"/>
              </w:rPr>
              <w:t>et al.</w:t>
            </w:r>
            <w:r>
              <w:rPr>
                <w:rFonts w:ascii="Söhne" w:hAnsi="Söhne" w:cstheme="minorHAnsi"/>
                <w:sz w:val="16"/>
                <w:szCs w:val="16"/>
                <w:u w:val="double"/>
              </w:rPr>
              <w:t xml:space="preserve"> </w:t>
            </w:r>
            <w:r>
              <w:rPr>
                <w:rFonts w:ascii="Söhne" w:hAnsi="Söhne" w:cstheme="minorHAnsi"/>
                <w:sz w:val="16"/>
                <w:szCs w:val="16"/>
                <w:u w:val="double"/>
              </w:rPr>
              <w:t>[</w:t>
            </w:r>
            <w:r>
              <w:rPr>
                <w:rFonts w:ascii="Söhne" w:hAnsi="Söhne" w:cstheme="minorHAnsi"/>
                <w:sz w:val="16"/>
                <w:szCs w:val="16"/>
                <w:u w:val="double"/>
              </w:rPr>
              <w:t>2003</w:t>
            </w:r>
            <w:r>
              <w:rPr>
                <w:rFonts w:ascii="Söhne" w:hAnsi="Söhne" w:cstheme="minorHAnsi"/>
                <w:sz w:val="16"/>
                <w:szCs w:val="16"/>
                <w:u w:val="double"/>
              </w:rPr>
              <w:t>]</w:t>
            </w:r>
            <w:r>
              <w:rPr>
                <w:rFonts w:ascii="Söhne" w:hAnsi="Söhne" w:cstheme="minorHAnsi"/>
                <w:sz w:val="16"/>
                <w:szCs w:val="16"/>
                <w:u w:val="double"/>
              </w:rPr>
              <w:t>):</w:t>
            </w:r>
            <w:r>
              <w:rPr>
                <w:rFonts w:ascii="Söhne" w:hAnsi="Söhne" w:cstheme="minorHAnsi"/>
                <w:sz w:val="16"/>
                <w:szCs w:val="16"/>
                <w:u w:val="double"/>
              </w:rPr>
              <w:br/>
            </w:r>
            <w:r>
              <w:rPr>
                <w:rFonts w:ascii="Söhne" w:hAnsi="Söhne" w:cstheme="minorHAnsi"/>
                <w:sz w:val="16"/>
                <w:szCs w:val="16"/>
                <w:u w:val="double"/>
              </w:rPr>
              <w:t>TaqMan assays 10-fold more sensitive than standard RT-PCR detecting 0.1 PFU of EEEV</w:t>
            </w:r>
            <w:r>
              <w:rPr>
                <w:rFonts w:ascii="Söhne" w:hAnsi="Söhne" w:cstheme="minorHAnsi"/>
                <w:sz w:val="16"/>
                <w:szCs w:val="16"/>
                <w:u w:val="double"/>
              </w:rPr>
              <w:br/>
            </w:r>
            <w:r>
              <w:rPr>
                <w:rFonts w:ascii="Söhne" w:hAnsi="Söhne" w:cstheme="minorHAnsi"/>
                <w:sz w:val="16"/>
                <w:szCs w:val="16"/>
                <w:u w:val="double"/>
              </w:rPr>
              <w:t>TaqMan assays 1000-fold more sensitive the standard RT-PCR detecting 0.1 PFU of WEEV</w:t>
            </w:r>
            <w:r>
              <w:rPr>
                <w:rFonts w:ascii="Söhne" w:hAnsi="Söhne" w:cstheme="minorHAnsi"/>
                <w:sz w:val="16"/>
                <w:szCs w:val="16"/>
                <w:u w:val="double"/>
              </w:rPr>
              <w:br/>
            </w:r>
            <w:r w:rsidRPr="00E43039">
              <w:rPr>
                <w:rFonts w:ascii="Söhne" w:hAnsi="Söhne" w:cstheme="minorHAnsi"/>
                <w:sz w:val="16"/>
                <w:szCs w:val="16"/>
                <w:u w:val="double"/>
                <w:lang w:val="en-US"/>
              </w:rPr>
              <w:t xml:space="preserve">-VEEV (Vina Rodriguez </w:t>
            </w:r>
            <w:r w:rsidRPr="00FF55F9">
              <w:rPr>
                <w:rFonts w:ascii="Söhne" w:hAnsi="Söhne" w:cstheme="minorHAnsi"/>
                <w:i/>
                <w:iCs/>
                <w:sz w:val="16"/>
                <w:szCs w:val="16"/>
                <w:u w:val="double"/>
                <w:lang w:val="en-US"/>
              </w:rPr>
              <w:t>et al.</w:t>
            </w:r>
            <w:r w:rsidRPr="00E43039">
              <w:rPr>
                <w:rFonts w:ascii="Söhne" w:hAnsi="Söhne" w:cstheme="minorHAnsi"/>
                <w:sz w:val="16"/>
                <w:szCs w:val="16"/>
                <w:u w:val="double"/>
                <w:lang w:val="en-US"/>
              </w:rPr>
              <w:t xml:space="preserve"> </w:t>
            </w:r>
            <w:r w:rsidR="00FF55F9">
              <w:rPr>
                <w:rFonts w:ascii="Söhne" w:hAnsi="Söhne" w:cstheme="minorHAnsi"/>
                <w:sz w:val="16"/>
                <w:szCs w:val="16"/>
                <w:u w:val="double"/>
                <w:lang w:val="en-US"/>
              </w:rPr>
              <w:t>[</w:t>
            </w:r>
            <w:r w:rsidRPr="00E43039">
              <w:rPr>
                <w:rFonts w:ascii="Söhne" w:hAnsi="Söhne" w:cstheme="minorHAnsi"/>
                <w:sz w:val="16"/>
                <w:szCs w:val="16"/>
                <w:u w:val="double"/>
                <w:lang w:val="en-US"/>
              </w:rPr>
              <w:t>2016</w:t>
            </w:r>
            <w:r w:rsidR="00FF55F9">
              <w:rPr>
                <w:rFonts w:ascii="Söhne" w:hAnsi="Söhne" w:cstheme="minorHAnsi"/>
                <w:sz w:val="16"/>
                <w:szCs w:val="16"/>
                <w:u w:val="double"/>
                <w:lang w:val="en-US"/>
              </w:rPr>
              <w:t>]</w:t>
            </w:r>
            <w:r w:rsidRPr="00E43039">
              <w:rPr>
                <w:rFonts w:ascii="Söhne" w:hAnsi="Söhne" w:cstheme="minorHAnsi"/>
                <w:sz w:val="16"/>
                <w:szCs w:val="16"/>
                <w:u w:val="double"/>
                <w:lang w:val="en-US"/>
              </w:rPr>
              <w:t>): limit of detection for VEEV 66.2 copies/ul; for WEEV 736 copies/ul and for</w:t>
            </w:r>
            <w:r>
              <w:rPr>
                <w:rFonts w:ascii="Söhne" w:hAnsi="Söhne" w:cstheme="minorHAnsi"/>
                <w:sz w:val="16"/>
                <w:szCs w:val="16"/>
                <w:u w:val="double"/>
                <w:lang w:val="en-US"/>
              </w:rPr>
              <w:t xml:space="preserve"> EEEV 316 copies/ul</w:t>
            </w:r>
          </w:p>
        </w:tc>
        <w:tc>
          <w:tcPr>
            <w:tcW w:w="1701" w:type="dxa"/>
          </w:tcPr>
          <w:p w14:paraId="2008478D" w14:textId="254EB9CB" w:rsidR="008802AE" w:rsidRPr="0054082B" w:rsidRDefault="008802AE" w:rsidP="00FF55F9">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Real time:</w:t>
            </w:r>
            <w:r w:rsidR="00FF55F9">
              <w:rPr>
                <w:rFonts w:ascii="Söhne" w:eastAsia="Times New Roman" w:hAnsi="Söhne" w:cs="AdvOT1ef757c0"/>
                <w:sz w:val="16"/>
                <w:szCs w:val="16"/>
                <w:u w:val="double"/>
                <w:lang w:eastAsia="en-GB"/>
              </w:rPr>
              <w:br/>
            </w:r>
            <w:r>
              <w:rPr>
                <w:rFonts w:ascii="Söhne" w:eastAsia="Times New Roman" w:hAnsi="Söhne" w:cs="AdvOT1ef757c0"/>
                <w:sz w:val="16"/>
                <w:szCs w:val="16"/>
                <w:u w:val="double"/>
                <w:lang w:eastAsia="en-GB"/>
              </w:rPr>
              <w:t>NA-EEEV/WEEV: 14</w:t>
            </w:r>
            <w:r w:rsidR="00F6699F">
              <w:rPr>
                <w:rFonts w:ascii="Söhne" w:eastAsia="Times New Roman" w:hAnsi="Söhne" w:cs="AdvOT1ef757c0"/>
                <w:sz w:val="16"/>
                <w:szCs w:val="16"/>
                <w:u w:val="double"/>
                <w:lang w:eastAsia="en-GB"/>
              </w:rPr>
              <w:t> </w:t>
            </w:r>
            <w:r>
              <w:rPr>
                <w:rFonts w:ascii="Söhne" w:eastAsia="Times New Roman" w:hAnsi="Söhne" w:cs="AdvOT1ef757c0"/>
                <w:sz w:val="16"/>
                <w:szCs w:val="16"/>
                <w:u w:val="double"/>
                <w:lang w:eastAsia="en-GB"/>
              </w:rPr>
              <w:t xml:space="preserve">isolations of NA-EEEV and 12 isolations of WEEV (Lambert </w:t>
            </w:r>
            <w:r w:rsidRPr="00993B21">
              <w:rPr>
                <w:rFonts w:ascii="Söhne" w:eastAsia="Times New Roman" w:hAnsi="Söhne" w:cs="AdvOT1ef757c0"/>
                <w:i/>
                <w:iCs/>
                <w:sz w:val="16"/>
                <w:szCs w:val="16"/>
                <w:u w:val="double"/>
                <w:lang w:eastAsia="en-GB"/>
              </w:rPr>
              <w:t>et al.</w:t>
            </w:r>
            <w:r>
              <w:rPr>
                <w:rFonts w:ascii="Söhne" w:eastAsia="Times New Roman" w:hAnsi="Söhne" w:cs="AdvOT1ef757c0"/>
                <w:sz w:val="16"/>
                <w:szCs w:val="16"/>
                <w:u w:val="double"/>
                <w:lang w:eastAsia="en-GB"/>
              </w:rPr>
              <w:t xml:space="preserve"> </w:t>
            </w:r>
            <w:r w:rsidR="00993B21">
              <w:rPr>
                <w:rFonts w:ascii="Söhne" w:eastAsia="Times New Roman" w:hAnsi="Söhne" w:cs="AdvOT1ef757c0"/>
                <w:sz w:val="16"/>
                <w:szCs w:val="16"/>
                <w:u w:val="double"/>
                <w:lang w:eastAsia="en-GB"/>
              </w:rPr>
              <w:t>[</w:t>
            </w:r>
            <w:r>
              <w:rPr>
                <w:rFonts w:ascii="Söhne" w:eastAsia="Times New Roman" w:hAnsi="Söhne" w:cs="AdvOT1ef757c0"/>
                <w:sz w:val="16"/>
                <w:szCs w:val="16"/>
                <w:u w:val="double"/>
                <w:lang w:eastAsia="en-GB"/>
              </w:rPr>
              <w:t>2003</w:t>
            </w:r>
            <w:r w:rsidR="00993B21">
              <w:rPr>
                <w:rFonts w:ascii="Söhne" w:eastAsia="Times New Roman" w:hAnsi="Söhne" w:cs="AdvOT1ef757c0"/>
                <w:sz w:val="16"/>
                <w:szCs w:val="16"/>
                <w:u w:val="double"/>
                <w:lang w:eastAsia="en-GB"/>
              </w:rPr>
              <w:t>]</w:t>
            </w:r>
            <w:r>
              <w:rPr>
                <w:rFonts w:ascii="Söhne" w:eastAsia="Times New Roman" w:hAnsi="Söhne" w:cs="AdvOT1ef757c0"/>
                <w:sz w:val="16"/>
                <w:szCs w:val="16"/>
                <w:u w:val="double"/>
                <w:lang w:eastAsia="en-GB"/>
              </w:rPr>
              <w:t>)</w:t>
            </w:r>
            <w:r w:rsidR="00FF55F9">
              <w:rPr>
                <w:rFonts w:ascii="Söhne" w:eastAsia="Times New Roman" w:hAnsi="Söhne" w:cs="AdvOT1ef757c0"/>
                <w:sz w:val="16"/>
                <w:szCs w:val="16"/>
                <w:u w:val="double"/>
                <w:lang w:eastAsia="en-GB"/>
              </w:rPr>
              <w:br/>
            </w:r>
            <w:r>
              <w:rPr>
                <w:rFonts w:ascii="Söhne" w:eastAsia="Times New Roman" w:hAnsi="Söhne" w:cs="AdvOT1ef757c0"/>
                <w:sz w:val="16"/>
                <w:szCs w:val="16"/>
                <w:u w:val="double"/>
                <w:lang w:eastAsia="en-GB"/>
              </w:rPr>
              <w:t>VEEV: 15 synthetic RNA construct (sVEEV) representing 10</w:t>
            </w:r>
            <w:r w:rsidR="00AF44D5">
              <w:rPr>
                <w:rFonts w:ascii="Söhne" w:eastAsia="Times New Roman" w:hAnsi="Söhne" w:cs="AdvOT1ef757c0"/>
                <w:sz w:val="16"/>
                <w:szCs w:val="16"/>
                <w:u w:val="double"/>
                <w:lang w:eastAsia="en-GB"/>
              </w:rPr>
              <w:t> </w:t>
            </w:r>
            <w:r>
              <w:rPr>
                <w:rFonts w:ascii="Söhne" w:eastAsia="Times New Roman" w:hAnsi="Söhne" w:cs="AdvOT1ef757c0"/>
                <w:sz w:val="16"/>
                <w:szCs w:val="16"/>
                <w:u w:val="double"/>
                <w:lang w:eastAsia="en-GB"/>
              </w:rPr>
              <w:t xml:space="preserve">different VEEV subtypes (Vina Rodriguez </w:t>
            </w:r>
            <w:r w:rsidRPr="00AF44D5">
              <w:rPr>
                <w:rFonts w:ascii="Söhne" w:eastAsia="Times New Roman" w:hAnsi="Söhne" w:cs="AdvOT1ef757c0"/>
                <w:i/>
                <w:iCs/>
                <w:sz w:val="16"/>
                <w:szCs w:val="16"/>
                <w:u w:val="double"/>
                <w:lang w:eastAsia="en-GB"/>
              </w:rPr>
              <w:t>et al.</w:t>
            </w:r>
            <w:r>
              <w:rPr>
                <w:rFonts w:ascii="Söhne" w:eastAsia="Times New Roman" w:hAnsi="Söhne" w:cs="AdvOT1ef757c0"/>
                <w:sz w:val="16"/>
                <w:szCs w:val="16"/>
                <w:u w:val="double"/>
                <w:lang w:eastAsia="en-GB"/>
              </w:rPr>
              <w:t xml:space="preserve"> </w:t>
            </w:r>
            <w:r w:rsidR="00993B21">
              <w:rPr>
                <w:rFonts w:ascii="Söhne" w:eastAsia="Times New Roman" w:hAnsi="Söhne" w:cs="AdvOT1ef757c0"/>
                <w:sz w:val="16"/>
                <w:szCs w:val="16"/>
                <w:u w:val="double"/>
                <w:lang w:eastAsia="en-GB"/>
              </w:rPr>
              <w:t>[</w:t>
            </w:r>
            <w:r>
              <w:rPr>
                <w:rFonts w:ascii="Söhne" w:eastAsia="Times New Roman" w:hAnsi="Söhne" w:cs="AdvOT1ef757c0"/>
                <w:sz w:val="16"/>
                <w:szCs w:val="16"/>
                <w:u w:val="double"/>
                <w:lang w:eastAsia="en-GB"/>
              </w:rPr>
              <w:t>2016</w:t>
            </w:r>
            <w:r w:rsidR="00993B21">
              <w:rPr>
                <w:rFonts w:ascii="Söhne" w:eastAsia="Times New Roman" w:hAnsi="Söhne" w:cs="AdvOT1ef757c0"/>
                <w:sz w:val="16"/>
                <w:szCs w:val="16"/>
                <w:u w:val="double"/>
                <w:lang w:eastAsia="en-GB"/>
              </w:rPr>
              <w:t>]</w:t>
            </w:r>
            <w:r>
              <w:rPr>
                <w:rFonts w:ascii="Söhne" w:eastAsia="Times New Roman" w:hAnsi="Söhne" w:cs="AdvOT1ef757c0"/>
                <w:sz w:val="16"/>
                <w:szCs w:val="16"/>
                <w:u w:val="double"/>
                <w:lang w:eastAsia="en-GB"/>
              </w:rPr>
              <w:t>)</w:t>
            </w:r>
            <w:r w:rsidR="00FF55F9">
              <w:rPr>
                <w:rFonts w:ascii="Söhne" w:eastAsia="Times New Roman" w:hAnsi="Söhne" w:cs="AdvOT1ef757c0"/>
                <w:sz w:val="16"/>
                <w:szCs w:val="16"/>
                <w:u w:val="double"/>
                <w:lang w:eastAsia="en-GB"/>
              </w:rPr>
              <w:br/>
            </w:r>
            <w:r>
              <w:rPr>
                <w:rFonts w:ascii="Söhne" w:eastAsia="Times New Roman" w:hAnsi="Söhne" w:cs="AdvOT1ef757c0"/>
                <w:sz w:val="16"/>
                <w:szCs w:val="16"/>
                <w:u w:val="double"/>
                <w:lang w:eastAsia="en-GB"/>
              </w:rPr>
              <w:t xml:space="preserve">Difficult to assess big quantities of different isolates from the three </w:t>
            </w:r>
            <w:r w:rsidR="007605A9">
              <w:rPr>
                <w:rFonts w:ascii="Söhne" w:eastAsia="Times New Roman" w:hAnsi="Söhne" w:cs="AdvOT1ef757c0"/>
                <w:sz w:val="16"/>
                <w:szCs w:val="16"/>
                <w:u w:val="double"/>
                <w:lang w:eastAsia="en-GB"/>
              </w:rPr>
              <w:t>viruses</w:t>
            </w:r>
          </w:p>
        </w:tc>
        <w:tc>
          <w:tcPr>
            <w:tcW w:w="1615" w:type="dxa"/>
          </w:tcPr>
          <w:p w14:paraId="78ADAA69" w14:textId="2F6BD89B" w:rsidR="008802AE" w:rsidRPr="00AF44D5" w:rsidRDefault="008802AE" w:rsidP="00FF55F9">
            <w:pPr>
              <w:spacing w:before="120" w:after="120" w:line="240" w:lineRule="auto"/>
              <w:rPr>
                <w:rFonts w:ascii="Söhne" w:hAnsi="Söhne" w:cstheme="minorHAnsi"/>
                <w:sz w:val="16"/>
                <w:szCs w:val="16"/>
                <w:u w:val="double"/>
                <w:lang w:val="es-ES"/>
              </w:rPr>
            </w:pPr>
            <w:r w:rsidRPr="00AF44D5">
              <w:rPr>
                <w:rFonts w:ascii="Söhne" w:hAnsi="Söhne" w:cstheme="minorHAnsi"/>
                <w:sz w:val="16"/>
                <w:szCs w:val="16"/>
                <w:u w:val="double"/>
              </w:rPr>
              <w:t xml:space="preserve">Carried out by Lambert </w:t>
            </w:r>
            <w:r w:rsidRPr="00AF44D5">
              <w:rPr>
                <w:rFonts w:ascii="Söhne" w:hAnsi="Söhne" w:cstheme="minorHAnsi"/>
                <w:i/>
                <w:iCs/>
                <w:sz w:val="16"/>
                <w:szCs w:val="16"/>
                <w:u w:val="double"/>
              </w:rPr>
              <w:t>et al</w:t>
            </w:r>
            <w:r w:rsidRPr="00AF44D5">
              <w:rPr>
                <w:rFonts w:ascii="Söhne" w:hAnsi="Söhne" w:cstheme="minorHAnsi"/>
                <w:sz w:val="16"/>
                <w:szCs w:val="16"/>
                <w:u w:val="double"/>
              </w:rPr>
              <w:t xml:space="preserve">. </w:t>
            </w:r>
            <w:r w:rsidR="00AF44D5">
              <w:rPr>
                <w:rFonts w:ascii="Söhne" w:hAnsi="Söhne" w:cstheme="minorHAnsi"/>
                <w:sz w:val="16"/>
                <w:szCs w:val="16"/>
                <w:u w:val="double"/>
                <w:lang w:val="es-AR"/>
              </w:rPr>
              <w:t>(</w:t>
            </w:r>
            <w:r w:rsidRPr="00E43039">
              <w:rPr>
                <w:rFonts w:ascii="Söhne" w:hAnsi="Söhne" w:cstheme="minorHAnsi"/>
                <w:sz w:val="16"/>
                <w:szCs w:val="16"/>
                <w:u w:val="double"/>
                <w:lang w:val="es-AR"/>
              </w:rPr>
              <w:t>2003</w:t>
            </w:r>
            <w:r w:rsidR="00AF44D5">
              <w:rPr>
                <w:rFonts w:ascii="Söhne" w:hAnsi="Söhne" w:cstheme="minorHAnsi"/>
                <w:sz w:val="16"/>
                <w:szCs w:val="16"/>
                <w:u w:val="double"/>
                <w:lang w:val="es-AR"/>
              </w:rPr>
              <w:t>)</w:t>
            </w:r>
            <w:r w:rsidRPr="00E43039">
              <w:rPr>
                <w:rFonts w:ascii="Söhne" w:hAnsi="Söhne" w:cstheme="minorHAnsi"/>
                <w:sz w:val="16"/>
                <w:szCs w:val="16"/>
                <w:u w:val="double"/>
                <w:lang w:val="es-AR"/>
              </w:rPr>
              <w:t xml:space="preserve">; Vina Rodriguez </w:t>
            </w:r>
            <w:r w:rsidRPr="00AF44D5">
              <w:rPr>
                <w:rFonts w:ascii="Söhne" w:hAnsi="Söhne" w:cstheme="minorHAnsi"/>
                <w:i/>
                <w:iCs/>
                <w:sz w:val="16"/>
                <w:szCs w:val="16"/>
                <w:u w:val="double"/>
                <w:lang w:val="es-AR"/>
              </w:rPr>
              <w:t>et al.</w:t>
            </w:r>
            <w:r>
              <w:rPr>
                <w:rFonts w:ascii="Söhne" w:hAnsi="Söhne" w:cstheme="minorHAnsi"/>
                <w:sz w:val="16"/>
                <w:szCs w:val="16"/>
                <w:u w:val="double"/>
                <w:lang w:val="es-AR"/>
              </w:rPr>
              <w:t xml:space="preserve"> </w:t>
            </w:r>
            <w:r w:rsidR="00AF44D5">
              <w:rPr>
                <w:rFonts w:ascii="Söhne" w:hAnsi="Söhne" w:cstheme="minorHAnsi"/>
                <w:sz w:val="16"/>
                <w:szCs w:val="16"/>
                <w:u w:val="double"/>
                <w:lang w:val="es-AR"/>
              </w:rPr>
              <w:t>(</w:t>
            </w:r>
            <w:r>
              <w:rPr>
                <w:rFonts w:ascii="Söhne" w:hAnsi="Söhne" w:cstheme="minorHAnsi"/>
                <w:sz w:val="16"/>
                <w:szCs w:val="16"/>
                <w:u w:val="double"/>
                <w:lang w:val="es-AR"/>
              </w:rPr>
              <w:t>2016</w:t>
            </w:r>
            <w:r w:rsidR="00AF44D5">
              <w:rPr>
                <w:rFonts w:ascii="Söhne" w:hAnsi="Söhne" w:cstheme="minorHAnsi"/>
                <w:sz w:val="16"/>
                <w:szCs w:val="16"/>
                <w:u w:val="double"/>
                <w:lang w:val="es-AR"/>
              </w:rPr>
              <w:t>)</w:t>
            </w:r>
            <w:r>
              <w:rPr>
                <w:rFonts w:ascii="Söhne" w:hAnsi="Söhne" w:cstheme="minorHAnsi"/>
                <w:sz w:val="16"/>
                <w:szCs w:val="16"/>
                <w:u w:val="double"/>
                <w:lang w:val="es-AR"/>
              </w:rPr>
              <w:t xml:space="preserve">; Pisano </w:t>
            </w:r>
            <w:r w:rsidRPr="00AF44D5">
              <w:rPr>
                <w:rFonts w:ascii="Söhne" w:hAnsi="Söhne" w:cstheme="minorHAnsi"/>
                <w:i/>
                <w:iCs/>
                <w:sz w:val="16"/>
                <w:szCs w:val="16"/>
                <w:u w:val="double"/>
                <w:lang w:val="es-AR"/>
              </w:rPr>
              <w:t>et al</w:t>
            </w:r>
            <w:r w:rsidR="00AF44D5" w:rsidRPr="00AF44D5">
              <w:rPr>
                <w:rFonts w:ascii="Söhne" w:hAnsi="Söhne" w:cstheme="minorHAnsi"/>
                <w:i/>
                <w:iCs/>
                <w:sz w:val="16"/>
                <w:szCs w:val="16"/>
                <w:u w:val="double"/>
                <w:lang w:val="es-AR"/>
              </w:rPr>
              <w:t>.</w:t>
            </w:r>
            <w:r>
              <w:rPr>
                <w:rFonts w:ascii="Söhne" w:hAnsi="Söhne" w:cstheme="minorHAnsi"/>
                <w:sz w:val="16"/>
                <w:szCs w:val="16"/>
                <w:u w:val="double"/>
                <w:lang w:val="es-AR"/>
              </w:rPr>
              <w:t xml:space="preserve"> </w:t>
            </w:r>
            <w:r w:rsidR="00AF44D5">
              <w:rPr>
                <w:rFonts w:ascii="Söhne" w:hAnsi="Söhne" w:cstheme="minorHAnsi"/>
                <w:sz w:val="16"/>
                <w:szCs w:val="16"/>
                <w:u w:val="double"/>
                <w:lang w:val="es-AR"/>
              </w:rPr>
              <w:t>(</w:t>
            </w:r>
            <w:r>
              <w:rPr>
                <w:rFonts w:ascii="Söhne" w:hAnsi="Söhne" w:cstheme="minorHAnsi"/>
                <w:sz w:val="16"/>
                <w:szCs w:val="16"/>
                <w:u w:val="double"/>
                <w:lang w:val="es-AR"/>
              </w:rPr>
              <w:t>2016</w:t>
            </w:r>
            <w:r w:rsidR="00AF44D5">
              <w:rPr>
                <w:rFonts w:ascii="Söhne" w:hAnsi="Söhne" w:cstheme="minorHAnsi"/>
                <w:sz w:val="16"/>
                <w:szCs w:val="16"/>
                <w:u w:val="double"/>
                <w:lang w:val="es-AR"/>
              </w:rPr>
              <w:t>)</w:t>
            </w:r>
          </w:p>
        </w:tc>
        <w:tc>
          <w:tcPr>
            <w:tcW w:w="2551" w:type="dxa"/>
          </w:tcPr>
          <w:p w14:paraId="396F7535" w14:textId="6510B8CD" w:rsidR="008802AE" w:rsidRPr="0054082B" w:rsidRDefault="008802AE" w:rsidP="008802A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 Easy to develop in different laboratories</w:t>
            </w:r>
            <w:r w:rsidRPr="0054082B">
              <w:rPr>
                <w:rFonts w:ascii="Söhne" w:hAnsi="Söhne" w:cstheme="minorHAnsi"/>
                <w:sz w:val="16"/>
                <w:szCs w:val="16"/>
                <w:u w:val="double"/>
              </w:rPr>
              <w:br/>
              <w:t xml:space="preserve">2. </w:t>
            </w:r>
            <w:r>
              <w:rPr>
                <w:rFonts w:ascii="Söhne" w:hAnsi="Söhne" w:cstheme="minorHAnsi"/>
                <w:sz w:val="16"/>
                <w:szCs w:val="16"/>
                <w:u w:val="double"/>
              </w:rPr>
              <w:t>Rapid and reliable detection of the virus</w:t>
            </w:r>
            <w:r w:rsidRPr="0054082B">
              <w:rPr>
                <w:rFonts w:ascii="Söhne" w:hAnsi="Söhne" w:cstheme="minorHAnsi"/>
                <w:sz w:val="16"/>
                <w:szCs w:val="16"/>
                <w:u w:val="double"/>
              </w:rPr>
              <w:br/>
              <w:t>3. Low cost</w:t>
            </w:r>
            <w:r w:rsidRPr="0054082B">
              <w:rPr>
                <w:rFonts w:ascii="Söhne" w:hAnsi="Söhne" w:cstheme="minorHAnsi"/>
                <w:sz w:val="16"/>
                <w:szCs w:val="16"/>
                <w:u w:val="double"/>
              </w:rPr>
              <w:br/>
              <w:t>4-High sensibility and specificity</w:t>
            </w:r>
            <w:r w:rsidRPr="0054082B">
              <w:rPr>
                <w:rFonts w:ascii="Söhne" w:hAnsi="Söhne" w:cstheme="minorHAnsi"/>
                <w:sz w:val="16"/>
                <w:szCs w:val="16"/>
                <w:u w:val="double"/>
              </w:rPr>
              <w:br/>
              <w:t>5-Several protocols</w:t>
            </w:r>
            <w:r>
              <w:rPr>
                <w:rFonts w:ascii="Söhne" w:hAnsi="Söhne" w:cstheme="minorHAnsi"/>
                <w:sz w:val="16"/>
                <w:szCs w:val="16"/>
                <w:u w:val="double"/>
              </w:rPr>
              <w:t xml:space="preserve"> targeting different genes,</w:t>
            </w:r>
            <w:r w:rsidRPr="0054082B">
              <w:rPr>
                <w:rFonts w:ascii="Söhne" w:hAnsi="Söhne" w:cstheme="minorHAnsi"/>
                <w:sz w:val="16"/>
                <w:szCs w:val="16"/>
                <w:u w:val="double"/>
              </w:rPr>
              <w:t xml:space="preserve"> including </w:t>
            </w:r>
            <w:r>
              <w:rPr>
                <w:rFonts w:ascii="Söhne" w:hAnsi="Söhne" w:cstheme="minorHAnsi"/>
                <w:sz w:val="16"/>
                <w:szCs w:val="16"/>
                <w:u w:val="double"/>
              </w:rPr>
              <w:t>conventional or real</w:t>
            </w:r>
            <w:r w:rsidR="00432D9D">
              <w:rPr>
                <w:rFonts w:ascii="Söhne" w:hAnsi="Söhne" w:cstheme="minorHAnsi"/>
                <w:sz w:val="16"/>
                <w:szCs w:val="16"/>
                <w:u w:val="double"/>
              </w:rPr>
              <w:t>-</w:t>
            </w:r>
            <w:r>
              <w:rPr>
                <w:rFonts w:ascii="Söhne" w:hAnsi="Söhne" w:cstheme="minorHAnsi"/>
                <w:sz w:val="16"/>
                <w:szCs w:val="16"/>
                <w:u w:val="double"/>
              </w:rPr>
              <w:t xml:space="preserve">time PCR, </w:t>
            </w:r>
            <w:r w:rsidRPr="0054082B">
              <w:rPr>
                <w:rFonts w:ascii="Söhne" w:hAnsi="Söhne" w:cstheme="minorHAnsi"/>
                <w:sz w:val="16"/>
                <w:szCs w:val="16"/>
                <w:u w:val="double"/>
              </w:rPr>
              <w:t>pan</w:t>
            </w:r>
            <w:r>
              <w:rPr>
                <w:rFonts w:ascii="Söhne" w:hAnsi="Söhne" w:cstheme="minorHAnsi"/>
                <w:sz w:val="16"/>
                <w:szCs w:val="16"/>
                <w:u w:val="double"/>
              </w:rPr>
              <w:t>-a</w:t>
            </w:r>
            <w:r w:rsidRPr="0054082B">
              <w:rPr>
                <w:rFonts w:ascii="Söhne" w:hAnsi="Söhne" w:cstheme="minorHAnsi"/>
                <w:sz w:val="16"/>
                <w:szCs w:val="16"/>
                <w:u w:val="double"/>
              </w:rPr>
              <w:t>lphavirus and also singleplex or multiplex</w:t>
            </w:r>
            <w:r>
              <w:rPr>
                <w:rFonts w:ascii="Söhne" w:hAnsi="Söhne" w:cstheme="minorHAnsi"/>
                <w:sz w:val="16"/>
                <w:szCs w:val="16"/>
                <w:u w:val="double"/>
              </w:rPr>
              <w:t xml:space="preserve"> tests,</w:t>
            </w:r>
            <w:r w:rsidRPr="0054082B">
              <w:rPr>
                <w:rFonts w:ascii="Söhne" w:hAnsi="Söhne" w:cstheme="minorHAnsi"/>
                <w:sz w:val="16"/>
                <w:szCs w:val="16"/>
                <w:u w:val="double"/>
              </w:rPr>
              <w:t xml:space="preserve"> that allow to characterise among the </w:t>
            </w:r>
            <w:r>
              <w:rPr>
                <w:rFonts w:ascii="Söhne" w:hAnsi="Söhne" w:cstheme="minorHAnsi"/>
                <w:sz w:val="16"/>
                <w:szCs w:val="16"/>
                <w:u w:val="double"/>
              </w:rPr>
              <w:t xml:space="preserve">different </w:t>
            </w:r>
            <w:r w:rsidRPr="0054082B">
              <w:rPr>
                <w:rFonts w:ascii="Söhne" w:hAnsi="Söhne" w:cstheme="minorHAnsi"/>
                <w:sz w:val="16"/>
                <w:szCs w:val="16"/>
                <w:u w:val="double"/>
              </w:rPr>
              <w:t>viruses</w:t>
            </w:r>
            <w:r>
              <w:rPr>
                <w:rFonts w:ascii="Söhne" w:hAnsi="Söhne" w:cstheme="minorHAnsi"/>
                <w:sz w:val="16"/>
                <w:szCs w:val="16"/>
                <w:u w:val="double"/>
              </w:rPr>
              <w:t>.</w:t>
            </w:r>
          </w:p>
        </w:tc>
        <w:tc>
          <w:tcPr>
            <w:tcW w:w="2268" w:type="dxa"/>
          </w:tcPr>
          <w:p w14:paraId="03F03DDC" w14:textId="6C84F5E2" w:rsidR="008802AE" w:rsidRPr="0054082B" w:rsidRDefault="008802AE" w:rsidP="008802AE">
            <w:pPr>
              <w:spacing w:before="120" w:after="120" w:line="240" w:lineRule="auto"/>
              <w:rPr>
                <w:rFonts w:ascii="Söhne" w:hAnsi="Söhne" w:cstheme="minorHAnsi"/>
                <w:sz w:val="16"/>
                <w:szCs w:val="16"/>
                <w:u w:val="double"/>
              </w:rPr>
            </w:pPr>
            <w:r>
              <w:rPr>
                <w:rFonts w:ascii="Söhne" w:hAnsi="Söhne" w:cstheme="minorHAnsi"/>
                <w:sz w:val="16"/>
                <w:szCs w:val="16"/>
                <w:u w:val="double"/>
              </w:rPr>
              <w:t>1</w:t>
            </w:r>
            <w:r w:rsidRPr="0054082B">
              <w:rPr>
                <w:rFonts w:ascii="Söhne" w:hAnsi="Söhne" w:cstheme="minorHAnsi"/>
                <w:sz w:val="16"/>
                <w:szCs w:val="16"/>
                <w:u w:val="double"/>
              </w:rPr>
              <w:t>. Laboratories should have capacity (equipment and trained personal) to develop the techniques</w:t>
            </w:r>
          </w:p>
        </w:tc>
        <w:tc>
          <w:tcPr>
            <w:tcW w:w="1701" w:type="dxa"/>
          </w:tcPr>
          <w:p w14:paraId="3281DEF7" w14:textId="4E5539A0" w:rsidR="008802AE" w:rsidRPr="008802AE" w:rsidRDefault="008802AE" w:rsidP="00432D9D">
            <w:pPr>
              <w:spacing w:before="120" w:after="120" w:line="240" w:lineRule="auto"/>
              <w:rPr>
                <w:rFonts w:ascii="Söhne" w:hAnsi="Söhne"/>
                <w:sz w:val="16"/>
                <w:szCs w:val="16"/>
                <w:u w:val="double"/>
                <w:lang w:val="es-ES"/>
              </w:rPr>
            </w:pPr>
            <w:r w:rsidRPr="004D4A1E">
              <w:rPr>
                <w:rFonts w:ascii="Söhne" w:hAnsi="Söhne" w:cstheme="minorHAnsi"/>
                <w:sz w:val="16"/>
                <w:szCs w:val="16"/>
                <w:u w:val="double"/>
                <w:lang w:val="fr-FR"/>
              </w:rPr>
              <w:t xml:space="preserve">Sanchez-Seco </w:t>
            </w:r>
            <w:r w:rsidRPr="004D4A1E">
              <w:rPr>
                <w:rFonts w:ascii="Söhne" w:hAnsi="Söhne" w:cstheme="minorHAnsi"/>
                <w:i/>
                <w:iCs/>
                <w:sz w:val="16"/>
                <w:szCs w:val="16"/>
                <w:u w:val="double"/>
                <w:lang w:val="fr-FR"/>
              </w:rPr>
              <w:t>et al.</w:t>
            </w:r>
            <w:r w:rsidRPr="004D4A1E">
              <w:rPr>
                <w:rFonts w:ascii="Söhne" w:hAnsi="Söhne" w:cstheme="minorHAnsi"/>
                <w:sz w:val="16"/>
                <w:szCs w:val="16"/>
                <w:u w:val="double"/>
                <w:lang w:val="fr-FR"/>
              </w:rPr>
              <w:t xml:space="preserve"> (2001)</w:t>
            </w:r>
            <w:r w:rsidRPr="004D4A1E">
              <w:rPr>
                <w:rFonts w:ascii="Söhne" w:hAnsi="Söhne" w:cstheme="minorHAnsi"/>
                <w:sz w:val="16"/>
                <w:szCs w:val="16"/>
                <w:u w:val="double"/>
                <w:lang w:val="fr-FR"/>
              </w:rPr>
              <w:br/>
              <w:t xml:space="preserve">Johnson </w:t>
            </w:r>
            <w:r w:rsidRPr="004D4A1E">
              <w:rPr>
                <w:rFonts w:ascii="Söhne" w:hAnsi="Söhne" w:cstheme="minorHAnsi"/>
                <w:i/>
                <w:iCs/>
                <w:sz w:val="16"/>
                <w:szCs w:val="16"/>
                <w:u w:val="double"/>
                <w:lang w:val="fr-FR"/>
              </w:rPr>
              <w:t>et al.</w:t>
            </w:r>
            <w:r w:rsidRPr="004D4A1E">
              <w:rPr>
                <w:rFonts w:ascii="Söhne" w:hAnsi="Söhne" w:cstheme="minorHAnsi"/>
                <w:sz w:val="16"/>
                <w:szCs w:val="16"/>
                <w:u w:val="double"/>
                <w:lang w:val="fr-FR"/>
              </w:rPr>
              <w:t xml:space="preserve"> (2003)</w:t>
            </w:r>
            <w:r w:rsidRPr="004D4A1E">
              <w:rPr>
                <w:rFonts w:ascii="Söhne" w:hAnsi="Söhne" w:cstheme="minorHAnsi"/>
                <w:sz w:val="16"/>
                <w:szCs w:val="16"/>
                <w:u w:val="double"/>
                <w:lang w:val="fr-FR"/>
              </w:rPr>
              <w:br/>
              <w:t xml:space="preserve">Lambert </w:t>
            </w:r>
            <w:r w:rsidRPr="004D4A1E">
              <w:rPr>
                <w:rFonts w:ascii="Söhne" w:hAnsi="Söhne" w:cstheme="minorHAnsi"/>
                <w:i/>
                <w:iCs/>
                <w:sz w:val="16"/>
                <w:szCs w:val="16"/>
                <w:u w:val="double"/>
                <w:lang w:val="fr-FR"/>
              </w:rPr>
              <w:t>et al.</w:t>
            </w:r>
            <w:r w:rsidRPr="004D4A1E">
              <w:rPr>
                <w:rFonts w:ascii="Söhne" w:hAnsi="Söhne" w:cstheme="minorHAnsi"/>
                <w:sz w:val="16"/>
                <w:szCs w:val="16"/>
                <w:u w:val="double"/>
                <w:lang w:val="fr-FR"/>
              </w:rPr>
              <w:t xml:space="preserve"> (2003)</w:t>
            </w:r>
            <w:r w:rsidR="00432D9D">
              <w:rPr>
                <w:rFonts w:ascii="Söhne" w:hAnsi="Söhne" w:cstheme="minorHAnsi"/>
                <w:sz w:val="16"/>
                <w:szCs w:val="16"/>
                <w:u w:val="double"/>
                <w:lang w:val="fr-FR"/>
              </w:rPr>
              <w:br/>
            </w:r>
            <w:r>
              <w:rPr>
                <w:rFonts w:ascii="Söhne" w:hAnsi="Söhne" w:cstheme="minorHAnsi"/>
                <w:sz w:val="16"/>
                <w:szCs w:val="16"/>
                <w:u w:val="double"/>
                <w:lang w:val="fr-FR"/>
              </w:rPr>
              <w:t xml:space="preserve">Linssen </w:t>
            </w:r>
            <w:r w:rsidRPr="00FF55F9">
              <w:rPr>
                <w:rFonts w:ascii="Söhne" w:hAnsi="Söhne" w:cstheme="minorHAnsi"/>
                <w:i/>
                <w:iCs/>
                <w:sz w:val="16"/>
                <w:szCs w:val="16"/>
                <w:u w:val="double"/>
                <w:lang w:val="fr-FR"/>
              </w:rPr>
              <w:t>et al.</w:t>
            </w:r>
            <w:r>
              <w:rPr>
                <w:rFonts w:ascii="Söhne" w:hAnsi="Söhne" w:cstheme="minorHAnsi"/>
                <w:sz w:val="16"/>
                <w:szCs w:val="16"/>
                <w:u w:val="double"/>
                <w:lang w:val="fr-FR"/>
              </w:rPr>
              <w:t xml:space="preserve"> </w:t>
            </w:r>
            <w:r w:rsidR="00FF55F9">
              <w:rPr>
                <w:rFonts w:ascii="Söhne" w:hAnsi="Söhne" w:cstheme="minorHAnsi"/>
                <w:sz w:val="16"/>
                <w:szCs w:val="16"/>
                <w:u w:val="double"/>
                <w:lang w:val="fr-FR"/>
              </w:rPr>
              <w:t>(</w:t>
            </w:r>
            <w:r>
              <w:rPr>
                <w:rFonts w:ascii="Söhne" w:hAnsi="Söhne" w:cstheme="minorHAnsi"/>
                <w:sz w:val="16"/>
                <w:szCs w:val="16"/>
                <w:u w:val="double"/>
                <w:lang w:val="fr-FR"/>
              </w:rPr>
              <w:t>2000</w:t>
            </w:r>
            <w:r w:rsidR="00FF55F9">
              <w:rPr>
                <w:rFonts w:ascii="Söhne" w:hAnsi="Söhne" w:cstheme="minorHAnsi"/>
                <w:sz w:val="16"/>
                <w:szCs w:val="16"/>
                <w:u w:val="double"/>
                <w:lang w:val="fr-FR"/>
              </w:rPr>
              <w:t>)</w:t>
            </w:r>
            <w:r w:rsidR="00432D9D">
              <w:rPr>
                <w:rFonts w:ascii="Söhne" w:hAnsi="Söhne" w:cstheme="minorHAnsi"/>
                <w:sz w:val="16"/>
                <w:szCs w:val="16"/>
                <w:u w:val="double"/>
                <w:lang w:val="fr-FR"/>
              </w:rPr>
              <w:br/>
            </w:r>
            <w:r w:rsidRPr="004D4A1E">
              <w:rPr>
                <w:rFonts w:ascii="Söhne" w:hAnsi="Söhne" w:cstheme="minorHAnsi"/>
                <w:sz w:val="16"/>
                <w:szCs w:val="16"/>
                <w:u w:val="double"/>
                <w:lang w:val="fr-FR"/>
              </w:rPr>
              <w:t xml:space="preserve">Pisano </w:t>
            </w:r>
            <w:r w:rsidRPr="004D4A1E">
              <w:rPr>
                <w:rFonts w:ascii="Söhne" w:hAnsi="Söhne" w:cstheme="minorHAnsi"/>
                <w:i/>
                <w:iCs/>
                <w:sz w:val="16"/>
                <w:szCs w:val="16"/>
                <w:u w:val="double"/>
                <w:lang w:val="fr-FR"/>
              </w:rPr>
              <w:t>et al</w:t>
            </w:r>
            <w:r w:rsidRPr="004D4A1E">
              <w:rPr>
                <w:rFonts w:ascii="Söhne" w:hAnsi="Söhne" w:cstheme="minorHAnsi"/>
                <w:sz w:val="16"/>
                <w:szCs w:val="16"/>
                <w:u w:val="double"/>
                <w:lang w:val="fr-FR"/>
              </w:rPr>
              <w:t xml:space="preserve">. </w:t>
            </w:r>
            <w:r w:rsidRPr="009C58FD">
              <w:rPr>
                <w:rFonts w:ascii="Söhne" w:hAnsi="Söhne" w:cstheme="minorHAnsi"/>
                <w:sz w:val="16"/>
                <w:szCs w:val="16"/>
                <w:u w:val="double"/>
                <w:lang w:val="es-AR"/>
              </w:rPr>
              <w:t>(2012)</w:t>
            </w:r>
            <w:r w:rsidRPr="009C58FD">
              <w:rPr>
                <w:rFonts w:ascii="Söhne" w:hAnsi="Söhne" w:cstheme="minorHAnsi"/>
                <w:sz w:val="16"/>
                <w:szCs w:val="16"/>
                <w:u w:val="double"/>
                <w:lang w:val="es-AR"/>
              </w:rPr>
              <w:br/>
              <w:t xml:space="preserve">Vina Rodriguez </w:t>
            </w:r>
            <w:r w:rsidRPr="009C58FD">
              <w:rPr>
                <w:rFonts w:ascii="Söhne" w:hAnsi="Söhne" w:cstheme="minorHAnsi"/>
                <w:i/>
                <w:iCs/>
                <w:sz w:val="16"/>
                <w:szCs w:val="16"/>
                <w:u w:val="double"/>
                <w:lang w:val="es-AR"/>
              </w:rPr>
              <w:t>et al.</w:t>
            </w:r>
            <w:r w:rsidRPr="009C58FD">
              <w:rPr>
                <w:rFonts w:ascii="Söhne" w:hAnsi="Söhne" w:cstheme="minorHAnsi"/>
                <w:sz w:val="16"/>
                <w:szCs w:val="16"/>
                <w:u w:val="double"/>
                <w:lang w:val="es-AR"/>
              </w:rPr>
              <w:t xml:space="preserve"> </w:t>
            </w:r>
            <w:r w:rsidRPr="00E43039">
              <w:rPr>
                <w:rFonts w:ascii="Söhne" w:hAnsi="Söhne" w:cstheme="minorHAnsi"/>
                <w:sz w:val="16"/>
                <w:szCs w:val="16"/>
                <w:u w:val="double"/>
                <w:lang w:val="es-ES"/>
              </w:rPr>
              <w:t>(2016)</w:t>
            </w:r>
            <w:r w:rsidR="00432D9D">
              <w:rPr>
                <w:rFonts w:ascii="Söhne" w:hAnsi="Söhne" w:cstheme="minorHAnsi"/>
                <w:sz w:val="16"/>
                <w:szCs w:val="16"/>
                <w:u w:val="double"/>
                <w:lang w:val="es-ES"/>
              </w:rPr>
              <w:br/>
            </w:r>
            <w:r w:rsidRPr="00E43039">
              <w:rPr>
                <w:rFonts w:ascii="Söhne" w:hAnsi="Söhne" w:cstheme="minorHAnsi"/>
                <w:sz w:val="16"/>
                <w:szCs w:val="16"/>
                <w:u w:val="double"/>
                <w:lang w:val="es-ES"/>
              </w:rPr>
              <w:t xml:space="preserve">Vissani </w:t>
            </w:r>
            <w:r w:rsidRPr="00FF55F9">
              <w:rPr>
                <w:rFonts w:ascii="Söhne" w:hAnsi="Söhne" w:cstheme="minorHAnsi"/>
                <w:i/>
                <w:iCs/>
                <w:sz w:val="16"/>
                <w:szCs w:val="16"/>
                <w:u w:val="double"/>
                <w:lang w:val="es-ES"/>
              </w:rPr>
              <w:t>et al</w:t>
            </w:r>
            <w:r w:rsidRPr="00E43039">
              <w:rPr>
                <w:rFonts w:ascii="Söhne" w:hAnsi="Söhne" w:cstheme="minorHAnsi"/>
                <w:sz w:val="16"/>
                <w:szCs w:val="16"/>
                <w:u w:val="double"/>
                <w:lang w:val="es-ES"/>
              </w:rPr>
              <w:t xml:space="preserve">. </w:t>
            </w:r>
            <w:r w:rsidR="00FF55F9">
              <w:rPr>
                <w:rFonts w:ascii="Söhne" w:hAnsi="Söhne" w:cstheme="minorHAnsi"/>
                <w:sz w:val="16"/>
                <w:szCs w:val="16"/>
                <w:u w:val="double"/>
                <w:lang w:val="es-ES"/>
              </w:rPr>
              <w:t>(</w:t>
            </w:r>
            <w:r w:rsidRPr="00E43039">
              <w:rPr>
                <w:rFonts w:ascii="Söhne" w:hAnsi="Söhne" w:cstheme="minorHAnsi"/>
                <w:sz w:val="16"/>
                <w:szCs w:val="16"/>
                <w:u w:val="double"/>
                <w:lang w:val="es-ES"/>
              </w:rPr>
              <w:t>2024</w:t>
            </w:r>
            <w:r w:rsidR="00FF55F9">
              <w:rPr>
                <w:rFonts w:ascii="Söhne" w:hAnsi="Söhne" w:cstheme="minorHAnsi"/>
                <w:sz w:val="16"/>
                <w:szCs w:val="16"/>
                <w:u w:val="double"/>
                <w:lang w:val="es-ES"/>
              </w:rPr>
              <w:t>)</w:t>
            </w:r>
          </w:p>
        </w:tc>
      </w:tr>
      <w:tr w:rsidR="0074436A" w:rsidRPr="0074436A" w14:paraId="71CD98B4" w14:textId="77777777" w:rsidTr="00F6699F">
        <w:trPr>
          <w:trHeight w:val="964"/>
        </w:trPr>
        <w:tc>
          <w:tcPr>
            <w:tcW w:w="1560" w:type="dxa"/>
          </w:tcPr>
          <w:p w14:paraId="0A75F18C" w14:textId="0CF1A9A8" w:rsidR="0074436A" w:rsidRPr="0054082B" w:rsidRDefault="0074436A" w:rsidP="0074436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Virus isolation</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 xml:space="preserve">Equine </w:t>
            </w:r>
          </w:p>
        </w:tc>
        <w:tc>
          <w:tcPr>
            <w:tcW w:w="1559" w:type="dxa"/>
          </w:tcPr>
          <w:p w14:paraId="69C03E2E" w14:textId="634DA46E" w:rsidR="0074436A" w:rsidRPr="0054082B" w:rsidRDefault="0074436A" w:rsidP="0074436A">
            <w:pPr>
              <w:spacing w:before="120" w:after="120" w:line="240" w:lineRule="auto"/>
              <w:rPr>
                <w:rFonts w:ascii="Söhne" w:hAnsi="Söhne" w:cstheme="minorHAnsi"/>
                <w:sz w:val="16"/>
                <w:szCs w:val="16"/>
                <w:u w:val="double"/>
              </w:rPr>
            </w:pPr>
            <w:r>
              <w:rPr>
                <w:rFonts w:ascii="Söhne" w:hAnsi="Söhne" w:cstheme="minorHAnsi"/>
                <w:sz w:val="16"/>
                <w:szCs w:val="16"/>
                <w:u w:val="double"/>
              </w:rPr>
              <w:t>For target: EEEV, WEEV: CNS or other tissues</w:t>
            </w:r>
            <w:r>
              <w:rPr>
                <w:rFonts w:ascii="Söhne" w:hAnsi="Söhne" w:cstheme="minorHAnsi"/>
                <w:sz w:val="16"/>
                <w:szCs w:val="16"/>
                <w:u w:val="double"/>
              </w:rPr>
              <w:br/>
            </w:r>
            <w:r>
              <w:rPr>
                <w:rFonts w:ascii="Söhne" w:hAnsi="Söhne" w:cstheme="minorHAnsi"/>
                <w:sz w:val="16"/>
                <w:szCs w:val="16"/>
                <w:u w:val="double"/>
              </w:rPr>
              <w:t>For target VEEV: blood, CNS or tissues</w:t>
            </w:r>
          </w:p>
        </w:tc>
        <w:tc>
          <w:tcPr>
            <w:tcW w:w="2410" w:type="dxa"/>
          </w:tcPr>
          <w:p w14:paraId="0F1E5F01" w14:textId="05B994D8" w:rsidR="0074436A" w:rsidRPr="0074436A" w:rsidRDefault="0074436A" w:rsidP="0074436A">
            <w:pPr>
              <w:spacing w:before="120" w:after="120" w:line="240" w:lineRule="auto"/>
              <w:rPr>
                <w:rFonts w:ascii="Söhne" w:hAnsi="Söhne" w:cstheme="minorHAnsi"/>
                <w:sz w:val="16"/>
                <w:szCs w:val="16"/>
                <w:u w:val="double"/>
                <w:lang w:val="nl-NL"/>
              </w:rPr>
            </w:pPr>
            <w:r w:rsidRPr="00E43039">
              <w:rPr>
                <w:rFonts w:ascii="Söhne" w:hAnsi="Söhne" w:cstheme="minorHAnsi"/>
                <w:sz w:val="16"/>
                <w:szCs w:val="16"/>
                <w:u w:val="double"/>
                <w:lang w:val="nl-NL"/>
              </w:rPr>
              <w:t xml:space="preserve">Early </w:t>
            </w:r>
            <w:r w:rsidRPr="0074436A">
              <w:rPr>
                <w:rFonts w:ascii="Söhne" w:hAnsi="Söhne" w:cstheme="minorHAnsi"/>
                <w:i/>
                <w:iCs/>
                <w:sz w:val="16"/>
                <w:szCs w:val="16"/>
                <w:u w:val="double"/>
                <w:lang w:val="nl-NL"/>
              </w:rPr>
              <w:t>et al</w:t>
            </w:r>
            <w:r w:rsidRPr="00E43039">
              <w:rPr>
                <w:rFonts w:ascii="Söhne" w:hAnsi="Söhne" w:cstheme="minorHAnsi"/>
                <w:sz w:val="16"/>
                <w:szCs w:val="16"/>
                <w:u w:val="double"/>
                <w:lang w:val="nl-NL"/>
              </w:rPr>
              <w:t xml:space="preserve">. </w:t>
            </w:r>
            <w:r>
              <w:rPr>
                <w:rFonts w:ascii="Söhne" w:hAnsi="Söhne" w:cstheme="minorHAnsi"/>
                <w:sz w:val="16"/>
                <w:szCs w:val="16"/>
                <w:u w:val="double"/>
                <w:lang w:val="nl-NL"/>
              </w:rPr>
              <w:t>(</w:t>
            </w:r>
            <w:r w:rsidRPr="00E43039">
              <w:rPr>
                <w:rFonts w:ascii="Söhne" w:hAnsi="Söhne" w:cstheme="minorHAnsi"/>
                <w:sz w:val="16"/>
                <w:szCs w:val="16"/>
                <w:u w:val="double"/>
                <w:lang w:val="nl-NL"/>
              </w:rPr>
              <w:t>1967</w:t>
            </w:r>
            <w:r>
              <w:rPr>
                <w:rFonts w:ascii="Söhne" w:hAnsi="Söhne" w:cstheme="minorHAnsi"/>
                <w:sz w:val="16"/>
                <w:szCs w:val="16"/>
                <w:u w:val="double"/>
                <w:lang w:val="nl-NL"/>
              </w:rPr>
              <w:t>)</w:t>
            </w:r>
            <w:r>
              <w:rPr>
                <w:rFonts w:ascii="Söhne" w:hAnsi="Söhne" w:cstheme="minorHAnsi"/>
                <w:sz w:val="16"/>
                <w:szCs w:val="16"/>
                <w:u w:val="double"/>
                <w:lang w:val="nl-NL"/>
              </w:rPr>
              <w:br/>
            </w:r>
            <w:r w:rsidRPr="00E43039">
              <w:rPr>
                <w:rFonts w:ascii="Söhne" w:hAnsi="Söhne" w:cstheme="minorHAnsi"/>
                <w:sz w:val="16"/>
                <w:szCs w:val="16"/>
                <w:u w:val="double"/>
                <w:lang w:val="nl-NL"/>
              </w:rPr>
              <w:t xml:space="preserve">Beaty </w:t>
            </w:r>
            <w:r w:rsidRPr="0074436A">
              <w:rPr>
                <w:rFonts w:ascii="Söhne" w:hAnsi="Söhne" w:cstheme="minorHAnsi"/>
                <w:i/>
                <w:iCs/>
                <w:sz w:val="16"/>
                <w:szCs w:val="16"/>
                <w:u w:val="double"/>
                <w:lang w:val="nl-NL"/>
              </w:rPr>
              <w:t>et al.</w:t>
            </w:r>
            <w:r w:rsidRPr="00E43039">
              <w:rPr>
                <w:rFonts w:ascii="Söhne" w:hAnsi="Söhne" w:cstheme="minorHAnsi"/>
                <w:sz w:val="16"/>
                <w:szCs w:val="16"/>
                <w:u w:val="double"/>
                <w:lang w:val="nl-NL"/>
              </w:rPr>
              <w:t xml:space="preserve"> </w:t>
            </w:r>
            <w:r>
              <w:rPr>
                <w:rFonts w:ascii="Söhne" w:hAnsi="Söhne" w:cstheme="minorHAnsi"/>
                <w:sz w:val="16"/>
                <w:szCs w:val="16"/>
                <w:u w:val="double"/>
                <w:lang w:val="nl-NL"/>
              </w:rPr>
              <w:t>(</w:t>
            </w:r>
            <w:r w:rsidRPr="00E43039">
              <w:rPr>
                <w:rFonts w:ascii="Söhne" w:hAnsi="Söhne" w:cstheme="minorHAnsi"/>
                <w:sz w:val="16"/>
                <w:szCs w:val="16"/>
                <w:u w:val="double"/>
                <w:lang w:val="nl-NL"/>
              </w:rPr>
              <w:t>1995</w:t>
            </w:r>
            <w:r>
              <w:rPr>
                <w:rFonts w:ascii="Söhne" w:hAnsi="Söhne" w:cstheme="minorHAnsi"/>
                <w:sz w:val="16"/>
                <w:szCs w:val="16"/>
                <w:u w:val="double"/>
                <w:lang w:val="nl-NL"/>
              </w:rPr>
              <w:t>)</w:t>
            </w:r>
          </w:p>
        </w:tc>
        <w:tc>
          <w:tcPr>
            <w:tcW w:w="1701" w:type="dxa"/>
          </w:tcPr>
          <w:p w14:paraId="1B2F593F" w14:textId="0055CE10" w:rsidR="0074436A" w:rsidRPr="0054082B" w:rsidRDefault="0074436A" w:rsidP="0074436A">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Virus isolation was performed in several outbreaks and few experimental infections</w:t>
            </w:r>
          </w:p>
        </w:tc>
        <w:tc>
          <w:tcPr>
            <w:tcW w:w="1615" w:type="dxa"/>
          </w:tcPr>
          <w:p w14:paraId="027F7BFD" w14:textId="76CEE94A" w:rsidR="0074436A" w:rsidRPr="0054082B" w:rsidRDefault="0074436A" w:rsidP="0074436A">
            <w:pPr>
              <w:spacing w:before="120" w:after="120" w:line="240" w:lineRule="auto"/>
              <w:rPr>
                <w:rFonts w:ascii="Söhne" w:hAnsi="Söhne" w:cstheme="minorHAnsi"/>
                <w:sz w:val="16"/>
                <w:szCs w:val="16"/>
                <w:u w:val="double"/>
              </w:rPr>
            </w:pPr>
            <w:r>
              <w:rPr>
                <w:rFonts w:ascii="Söhne" w:hAnsi="Söhne" w:cstheme="minorHAnsi"/>
                <w:sz w:val="16"/>
                <w:szCs w:val="16"/>
                <w:u w:val="double"/>
              </w:rPr>
              <w:t>See references</w:t>
            </w:r>
          </w:p>
        </w:tc>
        <w:tc>
          <w:tcPr>
            <w:tcW w:w="2551" w:type="dxa"/>
          </w:tcPr>
          <w:p w14:paraId="6FC451EE" w14:textId="7AD8C5E6" w:rsidR="0074436A" w:rsidRPr="0054082B" w:rsidRDefault="0074436A" w:rsidP="0074436A">
            <w:pPr>
              <w:spacing w:before="120" w:after="120" w:line="240" w:lineRule="auto"/>
              <w:rPr>
                <w:rFonts w:ascii="Söhne" w:hAnsi="Söhne" w:cstheme="minorHAnsi"/>
                <w:sz w:val="16"/>
                <w:szCs w:val="16"/>
                <w:u w:val="double"/>
              </w:rPr>
            </w:pPr>
            <w:r w:rsidRPr="002544B5">
              <w:rPr>
                <w:rFonts w:ascii="Söhne" w:hAnsi="Söhne" w:cstheme="minorHAnsi"/>
                <w:sz w:val="16"/>
                <w:szCs w:val="16"/>
                <w:u w:val="double"/>
              </w:rPr>
              <w:t>1. Low cost</w:t>
            </w:r>
            <w:r w:rsidRPr="002544B5">
              <w:rPr>
                <w:rFonts w:ascii="Söhne" w:hAnsi="Söhne" w:cstheme="minorHAnsi"/>
                <w:sz w:val="16"/>
                <w:szCs w:val="16"/>
                <w:u w:val="double"/>
              </w:rPr>
              <w:br/>
              <w:t>2. Easy to develop when</w:t>
            </w:r>
            <w:r w:rsidRPr="002544B5">
              <w:rPr>
                <w:u w:val="double"/>
              </w:rPr>
              <w:t xml:space="preserve"> </w:t>
            </w:r>
            <w:r w:rsidRPr="002544B5">
              <w:rPr>
                <w:rFonts w:ascii="Söhne" w:hAnsi="Söhne"/>
                <w:sz w:val="16"/>
                <w:szCs w:val="16"/>
                <w:u w:val="double"/>
              </w:rPr>
              <w:t>appropriate biosafety and containment levels determined by risk analysis</w:t>
            </w:r>
            <w:r w:rsidRPr="002544B5">
              <w:rPr>
                <w:rFonts w:ascii="Söhne" w:hAnsi="Söhne" w:cstheme="minorHAnsi"/>
                <w:sz w:val="16"/>
                <w:szCs w:val="16"/>
                <w:u w:val="double"/>
              </w:rPr>
              <w:t xml:space="preserve"> </w:t>
            </w:r>
          </w:p>
        </w:tc>
        <w:tc>
          <w:tcPr>
            <w:tcW w:w="2268" w:type="dxa"/>
          </w:tcPr>
          <w:p w14:paraId="5987FA11" w14:textId="692D071B" w:rsidR="0074436A" w:rsidRPr="0054082B" w:rsidRDefault="0074436A" w:rsidP="0074436A">
            <w:pPr>
              <w:spacing w:before="120" w:after="120" w:line="240" w:lineRule="auto"/>
              <w:rPr>
                <w:rFonts w:ascii="Söhne" w:hAnsi="Söhne" w:cstheme="minorHAnsi"/>
                <w:sz w:val="16"/>
                <w:szCs w:val="16"/>
                <w:u w:val="double"/>
              </w:rPr>
            </w:pPr>
            <w:r w:rsidRPr="002544B5">
              <w:rPr>
                <w:rFonts w:ascii="Söhne" w:hAnsi="Söhne" w:cstheme="minorHAnsi"/>
                <w:sz w:val="16"/>
                <w:szCs w:val="16"/>
                <w:u w:val="double"/>
              </w:rPr>
              <w:t xml:space="preserve">1. Need for </w:t>
            </w:r>
            <w:r w:rsidRPr="002544B5">
              <w:rPr>
                <w:rFonts w:ascii="Söhne" w:hAnsi="Söhne"/>
                <w:sz w:val="16"/>
                <w:szCs w:val="16"/>
                <w:u w:val="double"/>
              </w:rPr>
              <w:t>appropriate biosafety and containment levels determined by risk analysis</w:t>
            </w:r>
            <w:r w:rsidRPr="002544B5" w:rsidDel="00E77BA4">
              <w:rPr>
                <w:rFonts w:ascii="Söhne" w:hAnsi="Söhne" w:cstheme="minorHAnsi"/>
                <w:sz w:val="16"/>
                <w:szCs w:val="16"/>
                <w:u w:val="double"/>
              </w:rPr>
              <w:t xml:space="preserve"> </w:t>
            </w:r>
            <w:r w:rsidRPr="002544B5">
              <w:rPr>
                <w:rFonts w:ascii="Söhne" w:hAnsi="Söhne" w:cstheme="minorHAnsi"/>
                <w:sz w:val="16"/>
                <w:szCs w:val="16"/>
                <w:u w:val="double"/>
              </w:rPr>
              <w:br/>
              <w:t>2. Can take up to 1 week</w:t>
            </w:r>
            <w:r>
              <w:rPr>
                <w:rFonts w:ascii="Söhne" w:hAnsi="Söhne" w:cstheme="minorHAnsi"/>
                <w:sz w:val="16"/>
                <w:szCs w:val="16"/>
                <w:u w:val="double"/>
              </w:rPr>
              <w:t xml:space="preserve"> – time-consuming</w:t>
            </w:r>
            <w:r w:rsidRPr="002544B5">
              <w:rPr>
                <w:rFonts w:ascii="Söhne" w:hAnsi="Söhne" w:cstheme="minorHAnsi"/>
                <w:sz w:val="16"/>
                <w:szCs w:val="16"/>
                <w:u w:val="double"/>
              </w:rPr>
              <w:br/>
            </w:r>
            <w:r>
              <w:rPr>
                <w:rFonts w:ascii="Söhne" w:hAnsi="Söhne" w:cstheme="minorHAnsi"/>
                <w:sz w:val="16"/>
                <w:szCs w:val="16"/>
                <w:u w:val="double"/>
              </w:rPr>
              <w:t>3</w:t>
            </w:r>
            <w:r w:rsidRPr="002544B5">
              <w:rPr>
                <w:rFonts w:ascii="Söhne" w:hAnsi="Söhne" w:cstheme="minorHAnsi"/>
                <w:sz w:val="16"/>
                <w:szCs w:val="16"/>
                <w:u w:val="double"/>
              </w:rPr>
              <w:t>. Samples should be maintained in correct conditions</w:t>
            </w:r>
          </w:p>
        </w:tc>
        <w:tc>
          <w:tcPr>
            <w:tcW w:w="1701" w:type="dxa"/>
          </w:tcPr>
          <w:p w14:paraId="50915097" w14:textId="3B8FE767" w:rsidR="0074436A" w:rsidRPr="0074436A" w:rsidRDefault="0074436A" w:rsidP="0074436A">
            <w:pPr>
              <w:spacing w:before="120" w:after="120" w:line="240" w:lineRule="auto"/>
              <w:rPr>
                <w:rFonts w:ascii="Söhne" w:hAnsi="Söhne"/>
                <w:sz w:val="16"/>
                <w:szCs w:val="16"/>
                <w:u w:val="double"/>
                <w:lang w:val="fr-FR"/>
              </w:rPr>
            </w:pPr>
            <w:r w:rsidRPr="00E43039">
              <w:rPr>
                <w:rFonts w:ascii="Söhne" w:hAnsi="Söhne"/>
                <w:sz w:val="16"/>
                <w:szCs w:val="16"/>
                <w:u w:val="double"/>
                <w:lang w:val="es-AR"/>
              </w:rPr>
              <w:t xml:space="preserve">Del Piero </w:t>
            </w:r>
            <w:r w:rsidRPr="0074436A">
              <w:rPr>
                <w:rFonts w:ascii="Söhne" w:hAnsi="Söhne"/>
                <w:i/>
                <w:iCs/>
                <w:sz w:val="16"/>
                <w:szCs w:val="16"/>
                <w:u w:val="double"/>
                <w:lang w:val="es-AR"/>
              </w:rPr>
              <w:t>et al.</w:t>
            </w:r>
            <w:r w:rsidRPr="00E43039">
              <w:rPr>
                <w:rFonts w:ascii="Söhne" w:hAnsi="Söhne"/>
                <w:sz w:val="16"/>
                <w:szCs w:val="16"/>
                <w:u w:val="double"/>
                <w:lang w:val="es-AR"/>
              </w:rPr>
              <w:t xml:space="preserve"> </w:t>
            </w:r>
            <w:r>
              <w:rPr>
                <w:rFonts w:ascii="Söhne" w:hAnsi="Söhne"/>
                <w:sz w:val="16"/>
                <w:szCs w:val="16"/>
                <w:u w:val="double"/>
                <w:lang w:val="es-AR"/>
              </w:rPr>
              <w:t>(</w:t>
            </w:r>
            <w:r w:rsidRPr="00E43039">
              <w:rPr>
                <w:rFonts w:ascii="Söhne" w:hAnsi="Söhne"/>
                <w:sz w:val="16"/>
                <w:szCs w:val="16"/>
                <w:u w:val="double"/>
                <w:lang w:val="es-AR"/>
              </w:rPr>
              <w:t>2001</w:t>
            </w:r>
            <w:r>
              <w:rPr>
                <w:rFonts w:ascii="Söhne" w:hAnsi="Söhne"/>
                <w:sz w:val="16"/>
                <w:szCs w:val="16"/>
                <w:u w:val="double"/>
                <w:lang w:val="es-AR"/>
              </w:rPr>
              <w:t>)</w:t>
            </w:r>
            <w:r>
              <w:rPr>
                <w:rFonts w:ascii="Söhne" w:hAnsi="Söhne"/>
                <w:sz w:val="16"/>
                <w:szCs w:val="16"/>
                <w:u w:val="double"/>
                <w:lang w:val="es-AR"/>
              </w:rPr>
              <w:br/>
            </w:r>
            <w:r w:rsidRPr="00E43039">
              <w:rPr>
                <w:rFonts w:ascii="Söhne" w:hAnsi="Söhne" w:cstheme="minorHAnsi"/>
                <w:sz w:val="16"/>
                <w:szCs w:val="16"/>
                <w:u w:val="double"/>
                <w:lang w:val="es-ES"/>
              </w:rPr>
              <w:t xml:space="preserve">Weaver </w:t>
            </w:r>
            <w:r w:rsidRPr="00E43039">
              <w:rPr>
                <w:rFonts w:ascii="Söhne" w:hAnsi="Söhne" w:cstheme="minorHAnsi"/>
                <w:i/>
                <w:iCs/>
                <w:sz w:val="16"/>
                <w:szCs w:val="16"/>
                <w:u w:val="double"/>
                <w:lang w:val="es-ES"/>
              </w:rPr>
              <w:t>et al.</w:t>
            </w:r>
            <w:r w:rsidRPr="00E43039">
              <w:rPr>
                <w:rFonts w:ascii="Söhne" w:hAnsi="Söhne" w:cstheme="minorHAnsi"/>
                <w:sz w:val="16"/>
                <w:szCs w:val="16"/>
                <w:u w:val="double"/>
                <w:lang w:val="es-ES"/>
              </w:rPr>
              <w:t xml:space="preserve"> </w:t>
            </w:r>
            <w:r>
              <w:rPr>
                <w:rFonts w:ascii="Söhne" w:hAnsi="Söhne" w:cstheme="minorHAnsi"/>
                <w:sz w:val="16"/>
                <w:szCs w:val="16"/>
                <w:u w:val="double"/>
                <w:lang w:val="fr-FR"/>
              </w:rPr>
              <w:t>(</w:t>
            </w:r>
            <w:r w:rsidRPr="002544B5">
              <w:rPr>
                <w:rFonts w:ascii="Söhne" w:hAnsi="Söhne" w:cstheme="minorHAnsi"/>
                <w:sz w:val="16"/>
                <w:szCs w:val="16"/>
                <w:u w:val="double"/>
                <w:lang w:val="fr-FR"/>
              </w:rPr>
              <w:t>2012</w:t>
            </w:r>
            <w:r>
              <w:rPr>
                <w:rFonts w:ascii="Söhne" w:hAnsi="Söhne" w:cstheme="minorHAnsi"/>
                <w:sz w:val="16"/>
                <w:szCs w:val="16"/>
                <w:u w:val="double"/>
                <w:lang w:val="fr-FR"/>
              </w:rPr>
              <w:t>)</w:t>
            </w:r>
            <w:r>
              <w:rPr>
                <w:rFonts w:ascii="Söhne" w:hAnsi="Söhne" w:cstheme="minorHAnsi"/>
                <w:sz w:val="16"/>
                <w:szCs w:val="16"/>
                <w:u w:val="double"/>
                <w:lang w:val="fr-FR"/>
              </w:rPr>
              <w:br/>
            </w:r>
            <w:r w:rsidRPr="002544B5">
              <w:rPr>
                <w:rFonts w:ascii="Söhne" w:hAnsi="Söhne" w:cstheme="minorHAnsi"/>
                <w:sz w:val="16"/>
                <w:szCs w:val="16"/>
                <w:u w:val="double"/>
                <w:lang w:val="fr-FR"/>
              </w:rPr>
              <w:t xml:space="preserve">Logue </w:t>
            </w:r>
            <w:r w:rsidRPr="002544B5">
              <w:rPr>
                <w:rFonts w:ascii="Söhne" w:hAnsi="Söhne" w:cstheme="minorHAnsi"/>
                <w:i/>
                <w:iCs/>
                <w:sz w:val="16"/>
                <w:szCs w:val="16"/>
                <w:u w:val="double"/>
                <w:lang w:val="fr-FR"/>
              </w:rPr>
              <w:t>et al.,</w:t>
            </w:r>
            <w:r w:rsidRPr="002544B5">
              <w:rPr>
                <w:rFonts w:ascii="Söhne" w:hAnsi="Söhne" w:cstheme="minorHAnsi"/>
                <w:sz w:val="16"/>
                <w:szCs w:val="16"/>
                <w:u w:val="double"/>
                <w:lang w:val="fr-FR"/>
              </w:rPr>
              <w:t xml:space="preserve"> (2009)</w:t>
            </w:r>
            <w:r>
              <w:rPr>
                <w:rFonts w:ascii="Söhne" w:hAnsi="Söhne" w:cstheme="minorHAnsi"/>
                <w:sz w:val="16"/>
                <w:szCs w:val="16"/>
                <w:u w:val="double"/>
                <w:lang w:val="fr-FR"/>
              </w:rPr>
              <w:br/>
            </w:r>
            <w:r w:rsidRPr="00A35E02">
              <w:rPr>
                <w:rFonts w:ascii="Söhne" w:hAnsi="Söhne" w:cstheme="minorHAnsi"/>
                <w:sz w:val="16"/>
                <w:szCs w:val="16"/>
                <w:u w:val="double"/>
                <w:lang w:val="fr-FR"/>
              </w:rPr>
              <w:t xml:space="preserve">Vissani </w:t>
            </w:r>
            <w:r w:rsidRPr="00A35E02">
              <w:rPr>
                <w:rFonts w:ascii="Söhne" w:hAnsi="Söhne" w:cstheme="minorHAnsi"/>
                <w:i/>
                <w:iCs/>
                <w:sz w:val="16"/>
                <w:szCs w:val="16"/>
                <w:u w:val="double"/>
                <w:lang w:val="fr-FR"/>
              </w:rPr>
              <w:t>et al.,</w:t>
            </w:r>
            <w:r w:rsidRPr="00A35E02">
              <w:rPr>
                <w:rFonts w:ascii="Söhne" w:hAnsi="Söhne" w:cstheme="minorHAnsi"/>
                <w:sz w:val="16"/>
                <w:szCs w:val="16"/>
                <w:u w:val="double"/>
                <w:lang w:val="fr-FR"/>
              </w:rPr>
              <w:t xml:space="preserve"> (2024)</w:t>
            </w:r>
          </w:p>
        </w:tc>
      </w:tr>
      <w:tr w:rsidR="00A46892" w:rsidRPr="00A46892" w14:paraId="0EEB2814" w14:textId="77777777" w:rsidTr="00F6699F">
        <w:trPr>
          <w:trHeight w:val="964"/>
        </w:trPr>
        <w:tc>
          <w:tcPr>
            <w:tcW w:w="1560" w:type="dxa"/>
          </w:tcPr>
          <w:p w14:paraId="7BE78F80" w14:textId="3ABD8AFA" w:rsidR="00A46892" w:rsidRDefault="00A46892" w:rsidP="00A46892">
            <w:pPr>
              <w:spacing w:before="120" w:after="120" w:line="240" w:lineRule="auto"/>
              <w:rPr>
                <w:rFonts w:ascii="Söhne" w:hAnsi="Söhne" w:cstheme="minorHAnsi"/>
                <w:sz w:val="16"/>
                <w:szCs w:val="16"/>
                <w:u w:val="double"/>
              </w:rPr>
            </w:pPr>
            <w:r w:rsidRPr="0054082B">
              <w:rPr>
                <w:rFonts w:ascii="Söhne" w:hAnsi="Söhne" w:cstheme="minorHAnsi"/>
                <w:i/>
                <w:iCs/>
                <w:sz w:val="16"/>
                <w:szCs w:val="16"/>
                <w:u w:val="double"/>
              </w:rPr>
              <w:lastRenderedPageBreak/>
              <w:t>In-situ</w:t>
            </w:r>
            <w:r w:rsidRPr="0054082B">
              <w:rPr>
                <w:rFonts w:ascii="Söhne" w:hAnsi="Söhne" w:cstheme="minorHAnsi"/>
                <w:sz w:val="16"/>
                <w:szCs w:val="16"/>
                <w:u w:val="double"/>
              </w:rPr>
              <w:t xml:space="preserve"> hybridisation</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 xml:space="preserve">Equine </w:t>
            </w:r>
          </w:p>
        </w:tc>
        <w:tc>
          <w:tcPr>
            <w:tcW w:w="1559" w:type="dxa"/>
          </w:tcPr>
          <w:p w14:paraId="7D7916FC" w14:textId="0D9F8F80" w:rsidR="00A46892" w:rsidRPr="0054082B" w:rsidRDefault="00A46892" w:rsidP="00A46892">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Sample: </w:t>
            </w:r>
            <w:r w:rsidR="00B6304A">
              <w:rPr>
                <w:rFonts w:ascii="Söhne" w:hAnsi="Söhne" w:cstheme="minorHAnsi"/>
                <w:sz w:val="16"/>
                <w:szCs w:val="16"/>
                <w:u w:val="double"/>
              </w:rPr>
              <w:t>paraffin</w:t>
            </w:r>
            <w:r>
              <w:rPr>
                <w:rFonts w:ascii="Söhne" w:hAnsi="Söhne" w:cstheme="minorHAnsi"/>
                <w:sz w:val="16"/>
                <w:szCs w:val="16"/>
                <w:u w:val="double"/>
              </w:rPr>
              <w:t>-embedded of tissues (CNS and others)</w:t>
            </w:r>
            <w:r>
              <w:rPr>
                <w:rFonts w:ascii="Söhne" w:hAnsi="Söhne" w:cstheme="minorHAnsi"/>
                <w:sz w:val="16"/>
                <w:szCs w:val="16"/>
                <w:u w:val="double"/>
              </w:rPr>
              <w:br/>
            </w:r>
            <w:r>
              <w:rPr>
                <w:rFonts w:ascii="Söhne" w:hAnsi="Söhne" w:cstheme="minorHAnsi"/>
                <w:sz w:val="16"/>
                <w:szCs w:val="16"/>
                <w:u w:val="double"/>
              </w:rPr>
              <w:t xml:space="preserve">Target: </w:t>
            </w:r>
            <w:r w:rsidRPr="0054082B">
              <w:rPr>
                <w:rFonts w:ascii="Söhne" w:hAnsi="Söhne" w:cstheme="minorHAnsi"/>
                <w:sz w:val="16"/>
                <w:szCs w:val="16"/>
                <w:u w:val="double"/>
              </w:rPr>
              <w:t>EEEV and WEEV</w:t>
            </w:r>
          </w:p>
        </w:tc>
        <w:tc>
          <w:tcPr>
            <w:tcW w:w="2410" w:type="dxa"/>
          </w:tcPr>
          <w:p w14:paraId="2973BA8F" w14:textId="2B82B711" w:rsidR="00A46892" w:rsidRPr="0054082B" w:rsidRDefault="00A46892" w:rsidP="00A46892">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For WEEV: Representative sections from different part of CNS and other tissues from five horses have been analysed by ISH and compared with Ct of the same tissues by RT-PCR</w:t>
            </w:r>
            <w:r w:rsidRPr="0054082B">
              <w:rPr>
                <w:rFonts w:ascii="Söhne" w:hAnsi="Söhne" w:cstheme="minorHAnsi"/>
                <w:sz w:val="16"/>
                <w:szCs w:val="16"/>
                <w:u w:val="double"/>
              </w:rPr>
              <w:br/>
              <w:t>Positive results of RT-PCR from the five horses were confirmed by ISH. Quantitative analysis correlate WEEV-ISH specific with RT-PCR. Both ISH and Ct values from RT-PCR were significantly inversed correlated (</w:t>
            </w:r>
            <w:r w:rsidRPr="0054082B">
              <w:rPr>
                <w:rFonts w:ascii="Söhne" w:hAnsi="Söhne" w:cstheme="minorHAnsi"/>
                <w:i/>
                <w:iCs/>
                <w:sz w:val="16"/>
                <w:szCs w:val="16"/>
                <w:u w:val="double"/>
              </w:rPr>
              <w:t>p</w:t>
            </w:r>
            <w:r w:rsidRPr="0054082B">
              <w:rPr>
                <w:rFonts w:ascii="Söhne" w:hAnsi="Söhne" w:cstheme="minorHAnsi"/>
                <w:sz w:val="16"/>
                <w:szCs w:val="16"/>
                <w:u w:val="double"/>
              </w:rPr>
              <w:t>: 0.0149) indicating positive correlation between WEEV RNA ISH signal and viral genomic RNA load by RT-PCR</w:t>
            </w:r>
            <w:r w:rsidRPr="0054082B">
              <w:rPr>
                <w:rFonts w:ascii="Söhne" w:hAnsi="Söhne" w:cstheme="minorHAnsi"/>
                <w:sz w:val="16"/>
                <w:szCs w:val="16"/>
                <w:u w:val="double"/>
              </w:rPr>
              <w:br/>
              <w:t>For EEV:</w:t>
            </w:r>
            <w:r w:rsidRPr="0054082B">
              <w:rPr>
                <w:rFonts w:ascii="Söhne" w:hAnsi="Söhne"/>
                <w:sz w:val="16"/>
                <w:szCs w:val="16"/>
                <w:u w:val="double"/>
              </w:rPr>
              <w:t xml:space="preserve"> A two-tiered Fisher exact test confirmed that there was no significant deviation between the ability for ISH to detect EEEV and antigens using RT-PCR as the gold standard for a positive result (</w:t>
            </w:r>
            <w:r w:rsidRPr="0054082B">
              <w:rPr>
                <w:rFonts w:ascii="Söhne" w:hAnsi="Söhne"/>
                <w:i/>
                <w:iCs/>
                <w:sz w:val="16"/>
                <w:szCs w:val="16"/>
                <w:u w:val="double"/>
              </w:rPr>
              <w:t>p</w:t>
            </w:r>
            <w:r w:rsidRPr="0054082B">
              <w:rPr>
                <w:rFonts w:ascii="Söhne" w:hAnsi="Söhne"/>
                <w:sz w:val="16"/>
                <w:szCs w:val="16"/>
                <w:u w:val="double"/>
              </w:rPr>
              <w:t xml:space="preserve"> = 1.00 for EEEV)</w:t>
            </w:r>
          </w:p>
        </w:tc>
        <w:tc>
          <w:tcPr>
            <w:tcW w:w="1701" w:type="dxa"/>
          </w:tcPr>
          <w:p w14:paraId="57C8C0E9" w14:textId="50B5DEFE" w:rsidR="00A46892" w:rsidRPr="0054082B" w:rsidRDefault="00A46892" w:rsidP="00A46892">
            <w:pPr>
              <w:spacing w:before="120" w:after="120" w:line="240" w:lineRule="auto"/>
              <w:rPr>
                <w:rFonts w:ascii="Söhne" w:eastAsia="Times New Roman" w:hAnsi="Söhne" w:cs="AdvOT1ef757c0"/>
                <w:sz w:val="16"/>
                <w:szCs w:val="16"/>
                <w:u w:val="double"/>
                <w:lang w:eastAsia="en-GB"/>
              </w:rPr>
            </w:pPr>
            <w:r w:rsidRPr="0054082B">
              <w:rPr>
                <w:rFonts w:ascii="Söhne" w:hAnsi="Söhne" w:cstheme="minorHAnsi"/>
                <w:sz w:val="16"/>
                <w:szCs w:val="16"/>
                <w:u w:val="double"/>
              </w:rPr>
              <w:t>See references</w:t>
            </w:r>
          </w:p>
        </w:tc>
        <w:tc>
          <w:tcPr>
            <w:tcW w:w="1615" w:type="dxa"/>
          </w:tcPr>
          <w:p w14:paraId="4B9D96FE" w14:textId="6C38A29E" w:rsidR="00A46892" w:rsidRPr="0054082B" w:rsidRDefault="00A46892" w:rsidP="00A46892">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See references</w:t>
            </w:r>
          </w:p>
        </w:tc>
        <w:tc>
          <w:tcPr>
            <w:tcW w:w="2551" w:type="dxa"/>
          </w:tcPr>
          <w:p w14:paraId="77B65AC6" w14:textId="53C37A43" w:rsidR="00A46892" w:rsidRPr="0054082B" w:rsidRDefault="00A46892" w:rsidP="00A46892">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 Can be used with CNS or tissues that are not acceptable for isolation/RT-PCR</w:t>
            </w:r>
            <w:r w:rsidRPr="0054082B">
              <w:rPr>
                <w:rFonts w:ascii="Söhne" w:hAnsi="Söhne" w:cstheme="minorHAnsi"/>
                <w:sz w:val="16"/>
                <w:szCs w:val="16"/>
                <w:u w:val="double"/>
              </w:rPr>
              <w:br/>
              <w:t>2. Probes designed specifically to differentiate WEEV from EEEV</w:t>
            </w:r>
            <w:r w:rsidRPr="0054082B">
              <w:rPr>
                <w:rFonts w:ascii="Söhne" w:hAnsi="Söhne" w:cstheme="minorHAnsi"/>
                <w:sz w:val="16"/>
                <w:szCs w:val="16"/>
                <w:u w:val="double"/>
              </w:rPr>
              <w:br/>
              <w:t xml:space="preserve">3. No need for </w:t>
            </w:r>
            <w:r w:rsidRPr="002544B5">
              <w:rPr>
                <w:rFonts w:ascii="Söhne" w:hAnsi="Söhne"/>
                <w:sz w:val="16"/>
                <w:szCs w:val="16"/>
                <w:u w:val="double"/>
              </w:rPr>
              <w:t>appropriate biosafety and containment levels determined by risk analysis</w:t>
            </w:r>
          </w:p>
        </w:tc>
        <w:tc>
          <w:tcPr>
            <w:tcW w:w="2268" w:type="dxa"/>
          </w:tcPr>
          <w:p w14:paraId="29C5493B" w14:textId="0D3647B7" w:rsidR="00A46892" w:rsidRPr="0054082B" w:rsidRDefault="00A46892" w:rsidP="00A46892">
            <w:pPr>
              <w:spacing w:before="120" w:after="120" w:line="240" w:lineRule="auto"/>
              <w:rPr>
                <w:rFonts w:ascii="Söhne" w:hAnsi="Söhne" w:cstheme="minorHAnsi"/>
                <w:sz w:val="16"/>
                <w:szCs w:val="16"/>
                <w:u w:val="double"/>
              </w:rPr>
            </w:pPr>
            <w:r w:rsidRPr="0054082B">
              <w:rPr>
                <w:rFonts w:ascii="Söhne" w:hAnsi="Söhne"/>
                <w:color w:val="001D35"/>
                <w:sz w:val="16"/>
                <w:szCs w:val="16"/>
                <w:u w:val="double"/>
                <w:shd w:val="clear" w:color="auto" w:fill="FFFFFF"/>
              </w:rPr>
              <w:t>1. Failure to identify viral antigen in equine CNS by ISH does not rule out infection</w:t>
            </w:r>
            <w:r w:rsidRPr="0054082B">
              <w:rPr>
                <w:rFonts w:ascii="Söhne" w:hAnsi="Söhne"/>
                <w:color w:val="001D35"/>
                <w:sz w:val="16"/>
                <w:szCs w:val="16"/>
                <w:u w:val="double"/>
                <w:shd w:val="clear" w:color="auto" w:fill="FFFFFF"/>
              </w:rPr>
              <w:br/>
            </w:r>
            <w:r w:rsidRPr="0054082B">
              <w:rPr>
                <w:rFonts w:ascii="Söhne" w:hAnsi="Söhne" w:cstheme="minorHAnsi"/>
                <w:sz w:val="16"/>
                <w:szCs w:val="16"/>
                <w:u w:val="double"/>
              </w:rPr>
              <w:t>2. Need for specialised equipment</w:t>
            </w:r>
            <w:r>
              <w:rPr>
                <w:rFonts w:ascii="Söhne" w:hAnsi="Söhne" w:cstheme="minorHAnsi"/>
                <w:sz w:val="16"/>
                <w:szCs w:val="16"/>
                <w:u w:val="double"/>
              </w:rPr>
              <w:t xml:space="preserve"> not available in all diagnostic laboratories.</w:t>
            </w:r>
          </w:p>
        </w:tc>
        <w:tc>
          <w:tcPr>
            <w:tcW w:w="1701" w:type="dxa"/>
          </w:tcPr>
          <w:p w14:paraId="1097141C" w14:textId="3CE1F515" w:rsidR="00A46892" w:rsidRPr="00A46892" w:rsidRDefault="00A46892" w:rsidP="00A46892">
            <w:pPr>
              <w:spacing w:before="120" w:after="120" w:line="240" w:lineRule="auto"/>
              <w:rPr>
                <w:rFonts w:ascii="Söhne" w:hAnsi="Söhne"/>
                <w:sz w:val="16"/>
                <w:szCs w:val="16"/>
                <w:u w:val="double"/>
                <w:lang w:val="fr-FR"/>
              </w:rPr>
            </w:pPr>
            <w:r w:rsidRPr="00146266">
              <w:rPr>
                <w:rFonts w:ascii="Söhne" w:hAnsi="Söhne" w:cstheme="minorHAnsi"/>
                <w:sz w:val="16"/>
                <w:szCs w:val="16"/>
                <w:u w:val="double"/>
                <w:lang w:val="fr-FR"/>
              </w:rPr>
              <w:t xml:space="preserve">Vissani </w:t>
            </w:r>
            <w:r w:rsidRPr="00146266">
              <w:rPr>
                <w:rFonts w:ascii="Söhne" w:hAnsi="Söhne" w:cstheme="minorHAnsi"/>
                <w:i/>
                <w:iCs/>
                <w:sz w:val="16"/>
                <w:szCs w:val="16"/>
                <w:u w:val="double"/>
                <w:lang w:val="fr-FR"/>
              </w:rPr>
              <w:t>et al.</w:t>
            </w:r>
            <w:r w:rsidRPr="00146266">
              <w:rPr>
                <w:rFonts w:ascii="Söhne" w:hAnsi="Söhne" w:cstheme="minorHAnsi"/>
                <w:sz w:val="16"/>
                <w:szCs w:val="16"/>
                <w:u w:val="double"/>
                <w:lang w:val="fr-FR"/>
              </w:rPr>
              <w:t xml:space="preserve"> (2024)</w:t>
            </w:r>
            <w:r w:rsidRPr="00146266">
              <w:rPr>
                <w:rFonts w:ascii="Söhne" w:hAnsi="Söhne" w:cstheme="minorHAnsi"/>
                <w:sz w:val="16"/>
                <w:szCs w:val="16"/>
                <w:u w:val="double"/>
                <w:lang w:val="fr-FR"/>
              </w:rPr>
              <w:br/>
              <w:t xml:space="preserve">Pennick </w:t>
            </w:r>
            <w:r w:rsidRPr="00146266">
              <w:rPr>
                <w:rFonts w:ascii="Söhne" w:hAnsi="Söhne" w:cstheme="minorHAnsi"/>
                <w:i/>
                <w:iCs/>
                <w:sz w:val="16"/>
                <w:szCs w:val="16"/>
                <w:u w:val="double"/>
                <w:lang w:val="fr-FR"/>
              </w:rPr>
              <w:t>et al</w:t>
            </w:r>
            <w:r w:rsidR="00B6304A">
              <w:rPr>
                <w:rFonts w:ascii="Söhne" w:hAnsi="Söhne" w:cstheme="minorHAnsi"/>
                <w:sz w:val="16"/>
                <w:szCs w:val="16"/>
                <w:u w:val="double"/>
                <w:lang w:val="fr-FR"/>
              </w:rPr>
              <w:t>.</w:t>
            </w:r>
            <w:r>
              <w:rPr>
                <w:rFonts w:ascii="Söhne" w:hAnsi="Söhne" w:cstheme="minorHAnsi"/>
                <w:i/>
                <w:iCs/>
                <w:sz w:val="16"/>
                <w:szCs w:val="16"/>
                <w:u w:val="double"/>
                <w:lang w:val="fr-FR"/>
              </w:rPr>
              <w:t xml:space="preserve"> </w:t>
            </w:r>
            <w:r w:rsidR="00B6304A">
              <w:rPr>
                <w:rFonts w:ascii="Söhne" w:hAnsi="Söhne" w:cstheme="minorHAnsi"/>
                <w:sz w:val="16"/>
                <w:szCs w:val="16"/>
                <w:u w:val="double"/>
                <w:lang w:val="fr-FR"/>
              </w:rPr>
              <w:t>(</w:t>
            </w:r>
            <w:r w:rsidRPr="00B6304A">
              <w:rPr>
                <w:rFonts w:ascii="Söhne" w:hAnsi="Söhne" w:cstheme="minorHAnsi"/>
                <w:sz w:val="16"/>
                <w:szCs w:val="16"/>
                <w:u w:val="double"/>
                <w:lang w:val="fr-FR"/>
              </w:rPr>
              <w:t>2012</w:t>
            </w:r>
            <w:r w:rsidR="00B6304A">
              <w:rPr>
                <w:rFonts w:ascii="Söhne" w:hAnsi="Söhne" w:cstheme="minorHAnsi"/>
                <w:sz w:val="16"/>
                <w:szCs w:val="16"/>
                <w:u w:val="double"/>
                <w:lang w:val="fr-FR"/>
              </w:rPr>
              <w:t>)</w:t>
            </w:r>
          </w:p>
        </w:tc>
      </w:tr>
      <w:tr w:rsidR="00D276E3" w:rsidRPr="0074167E" w14:paraId="0E7D36A1" w14:textId="77777777" w:rsidTr="00F6699F">
        <w:trPr>
          <w:trHeight w:val="964"/>
        </w:trPr>
        <w:tc>
          <w:tcPr>
            <w:tcW w:w="1560" w:type="dxa"/>
          </w:tcPr>
          <w:p w14:paraId="686DA89F" w14:textId="4B355922" w:rsidR="00D276E3" w:rsidRPr="005D1ECD" w:rsidRDefault="00D276E3" w:rsidP="00D276E3">
            <w:pPr>
              <w:spacing w:before="120" w:after="120" w:line="240" w:lineRule="auto"/>
              <w:rPr>
                <w:rFonts w:ascii="Söhne" w:hAnsi="Söhne" w:cstheme="minorHAnsi"/>
                <w:sz w:val="16"/>
                <w:szCs w:val="16"/>
                <w:u w:val="double"/>
              </w:rPr>
            </w:pPr>
            <w:r>
              <w:rPr>
                <w:rFonts w:ascii="Söhne" w:hAnsi="Söhne" w:cstheme="minorHAnsi"/>
                <w:sz w:val="16"/>
                <w:szCs w:val="16"/>
                <w:u w:val="double"/>
              </w:rPr>
              <w:t>Whole</w:t>
            </w:r>
            <w:r w:rsidRPr="00984A2A">
              <w:rPr>
                <w:rFonts w:ascii="Söhne" w:hAnsi="Söhne" w:cstheme="minorHAnsi"/>
                <w:sz w:val="16"/>
                <w:szCs w:val="16"/>
                <w:u w:val="double"/>
              </w:rPr>
              <w:t xml:space="preserve"> genome sequencing</w:t>
            </w:r>
            <w:r w:rsidRPr="00984A2A">
              <w:rPr>
                <w:rFonts w:ascii="Söhne" w:hAnsi="Söhne" w:cstheme="minorHAnsi"/>
                <w:sz w:val="16"/>
                <w:szCs w:val="16"/>
                <w:u w:val="double"/>
              </w:rPr>
              <w:br/>
            </w:r>
            <w:r w:rsidR="009F1352" w:rsidRPr="0054082B">
              <w:rPr>
                <w:rFonts w:ascii="Segoe UI Symbol" w:hAnsi="Segoe UI Symbol" w:cs="Segoe UI Symbol"/>
                <w:sz w:val="16"/>
                <w:szCs w:val="16"/>
                <w:u w:val="double"/>
              </w:rPr>
              <w:t>☑☑☑</w:t>
            </w:r>
            <w:r w:rsidRPr="00984A2A">
              <w:rPr>
                <w:rFonts w:ascii="Söhne" w:hAnsi="Söhne" w:cstheme="minorHAnsi"/>
                <w:sz w:val="16"/>
                <w:szCs w:val="16"/>
                <w:u w:val="double"/>
              </w:rPr>
              <w:br/>
              <w:t>Equines</w:t>
            </w:r>
          </w:p>
        </w:tc>
        <w:tc>
          <w:tcPr>
            <w:tcW w:w="1559" w:type="dxa"/>
          </w:tcPr>
          <w:p w14:paraId="51EAC57C" w14:textId="5AA0AC1D" w:rsidR="00D276E3" w:rsidRPr="0054082B" w:rsidRDefault="00D276E3" w:rsidP="00D276E3">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Sample: </w:t>
            </w:r>
            <w:r w:rsidR="000106BA">
              <w:rPr>
                <w:rFonts w:ascii="Söhne" w:hAnsi="Söhne" w:cstheme="minorHAnsi"/>
                <w:sz w:val="16"/>
                <w:szCs w:val="16"/>
                <w:u w:val="double"/>
              </w:rPr>
              <w:t xml:space="preserve">blood </w:t>
            </w:r>
            <w:r>
              <w:rPr>
                <w:rFonts w:ascii="Söhne" w:hAnsi="Söhne" w:cstheme="minorHAnsi"/>
                <w:sz w:val="16"/>
                <w:szCs w:val="16"/>
                <w:u w:val="double"/>
              </w:rPr>
              <w:t>– CNS or other tissues</w:t>
            </w:r>
            <w:r>
              <w:rPr>
                <w:rFonts w:ascii="Söhne" w:hAnsi="Söhne" w:cstheme="minorHAnsi"/>
                <w:sz w:val="16"/>
                <w:szCs w:val="16"/>
                <w:u w:val="double"/>
              </w:rPr>
              <w:br/>
            </w:r>
            <w:r>
              <w:rPr>
                <w:rFonts w:ascii="Söhne" w:hAnsi="Söhne" w:cstheme="minorHAnsi"/>
                <w:sz w:val="16"/>
                <w:szCs w:val="16"/>
                <w:u w:val="double"/>
              </w:rPr>
              <w:t xml:space="preserve">Target: VEEV </w:t>
            </w:r>
          </w:p>
        </w:tc>
        <w:tc>
          <w:tcPr>
            <w:tcW w:w="2410" w:type="dxa"/>
          </w:tcPr>
          <w:p w14:paraId="36A70B33" w14:textId="070ED3F8" w:rsidR="00D276E3" w:rsidRPr="0054082B" w:rsidRDefault="00D276E3" w:rsidP="00D276E3">
            <w:pPr>
              <w:spacing w:before="120" w:after="120" w:line="240" w:lineRule="auto"/>
              <w:rPr>
                <w:rFonts w:ascii="Söhne" w:hAnsi="Söhne" w:cstheme="minorHAnsi"/>
                <w:sz w:val="16"/>
                <w:szCs w:val="16"/>
                <w:u w:val="double"/>
              </w:rPr>
            </w:pPr>
            <w:r w:rsidRPr="008D7E3E">
              <w:rPr>
                <w:rFonts w:ascii="Söhne" w:hAnsi="Söhne" w:cstheme="minorHAnsi"/>
                <w:sz w:val="16"/>
                <w:szCs w:val="16"/>
                <w:u w:val="double"/>
              </w:rPr>
              <w:t>The array correctly classified 76 out of 84 cDNA samples. Four of the 8 misclassified cases were highly similar sequences collected in the same location.</w:t>
            </w:r>
            <w:r>
              <w:rPr>
                <w:rFonts w:ascii="Söhne" w:hAnsi="Söhne" w:cstheme="minorHAnsi"/>
                <w:sz w:val="16"/>
                <w:szCs w:val="16"/>
                <w:u w:val="double"/>
              </w:rPr>
              <w:t xml:space="preserve"> </w:t>
            </w:r>
            <w:r w:rsidRPr="008D7E3E">
              <w:rPr>
                <w:rFonts w:ascii="Söhne" w:hAnsi="Söhne" w:cstheme="minorHAnsi"/>
                <w:sz w:val="16"/>
                <w:szCs w:val="16"/>
                <w:u w:val="double"/>
              </w:rPr>
              <w:t>The overall concordance rate was 96.2%.</w:t>
            </w:r>
          </w:p>
        </w:tc>
        <w:tc>
          <w:tcPr>
            <w:tcW w:w="1701" w:type="dxa"/>
          </w:tcPr>
          <w:p w14:paraId="4165859C" w14:textId="5EE68983" w:rsidR="00D276E3" w:rsidRPr="0054082B" w:rsidRDefault="00D276E3" w:rsidP="00D276E3">
            <w:pPr>
              <w:spacing w:before="120" w:after="120" w:line="240" w:lineRule="auto"/>
              <w:rPr>
                <w:rFonts w:ascii="Söhne" w:eastAsia="Times New Roman" w:hAnsi="Söhne" w:cs="AdvOT1ef757c0"/>
                <w:sz w:val="16"/>
                <w:szCs w:val="16"/>
                <w:u w:val="double"/>
                <w:lang w:eastAsia="en-GB"/>
              </w:rPr>
            </w:pPr>
            <w:r w:rsidRPr="0054082B">
              <w:rPr>
                <w:rFonts w:ascii="Söhne" w:eastAsia="Times New Roman" w:hAnsi="Söhne" w:cs="AdvOT1ef757c0"/>
                <w:sz w:val="16"/>
                <w:szCs w:val="16"/>
                <w:u w:val="double"/>
                <w:lang w:eastAsia="en-GB"/>
              </w:rPr>
              <w:t>Panel of 133 VEEV isolates</w:t>
            </w:r>
            <w:r>
              <w:rPr>
                <w:rFonts w:ascii="Söhne" w:eastAsia="Times New Roman" w:hAnsi="Söhne" w:cs="AdvOT1ef757c0"/>
                <w:sz w:val="16"/>
                <w:szCs w:val="16"/>
                <w:u w:val="double"/>
                <w:lang w:eastAsia="en-GB"/>
              </w:rPr>
              <w:t xml:space="preserve"> has been evaluated</w:t>
            </w:r>
          </w:p>
        </w:tc>
        <w:tc>
          <w:tcPr>
            <w:tcW w:w="1615" w:type="dxa"/>
          </w:tcPr>
          <w:p w14:paraId="6EC38298" w14:textId="37D3A7DA" w:rsidR="00D276E3" w:rsidRPr="0054082B" w:rsidRDefault="00D276E3" w:rsidP="00D276E3">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See reference</w:t>
            </w:r>
            <w:r w:rsidR="00DE3987">
              <w:rPr>
                <w:rFonts w:ascii="Söhne" w:hAnsi="Söhne" w:cstheme="minorHAnsi"/>
                <w:sz w:val="16"/>
                <w:szCs w:val="16"/>
                <w:u w:val="double"/>
              </w:rPr>
              <w:t>s</w:t>
            </w:r>
          </w:p>
        </w:tc>
        <w:tc>
          <w:tcPr>
            <w:tcW w:w="2551" w:type="dxa"/>
          </w:tcPr>
          <w:p w14:paraId="5D75E1A6" w14:textId="10703977" w:rsidR="00D276E3" w:rsidRPr="0054082B" w:rsidRDefault="00D276E3" w:rsidP="00D276E3">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Rapid genomic evaluation of </w:t>
            </w:r>
            <w:r>
              <w:rPr>
                <w:rFonts w:ascii="Söhne" w:hAnsi="Söhne" w:cstheme="minorHAnsi"/>
                <w:sz w:val="16"/>
                <w:szCs w:val="16"/>
                <w:u w:val="double"/>
              </w:rPr>
              <w:t xml:space="preserve">the </w:t>
            </w:r>
            <w:r w:rsidRPr="0054082B">
              <w:rPr>
                <w:rFonts w:ascii="Söhne" w:hAnsi="Söhne" w:cstheme="minorHAnsi"/>
                <w:sz w:val="16"/>
                <w:szCs w:val="16"/>
                <w:u w:val="double"/>
              </w:rPr>
              <w:t>strain from an epizootic outbreak event</w:t>
            </w:r>
            <w:r>
              <w:rPr>
                <w:rFonts w:ascii="Söhne" w:hAnsi="Söhne" w:cstheme="minorHAnsi"/>
                <w:sz w:val="16"/>
                <w:szCs w:val="16"/>
                <w:u w:val="double"/>
              </w:rPr>
              <w:br/>
              <w:t>2. R</w:t>
            </w:r>
            <w:r w:rsidRPr="00055224">
              <w:rPr>
                <w:rFonts w:ascii="Söhne" w:hAnsi="Söhne" w:cstheme="minorHAnsi"/>
                <w:sz w:val="16"/>
                <w:szCs w:val="16"/>
                <w:u w:val="double"/>
              </w:rPr>
              <w:t>educed need for viral isolation and culturing, allowing viruses to be characteri</w:t>
            </w:r>
            <w:r>
              <w:rPr>
                <w:rFonts w:ascii="Söhne" w:hAnsi="Söhne" w:cstheme="minorHAnsi"/>
                <w:sz w:val="16"/>
                <w:szCs w:val="16"/>
                <w:u w:val="double"/>
              </w:rPr>
              <w:t>s</w:t>
            </w:r>
            <w:r w:rsidRPr="00055224">
              <w:rPr>
                <w:rFonts w:ascii="Söhne" w:hAnsi="Söhne" w:cstheme="minorHAnsi"/>
                <w:sz w:val="16"/>
                <w:szCs w:val="16"/>
                <w:u w:val="double"/>
              </w:rPr>
              <w:t>ed directly from a tissue sample</w:t>
            </w:r>
          </w:p>
        </w:tc>
        <w:tc>
          <w:tcPr>
            <w:tcW w:w="2268" w:type="dxa"/>
          </w:tcPr>
          <w:p w14:paraId="0E5E94D2" w14:textId="6E907D81" w:rsidR="00D276E3" w:rsidRPr="0054082B" w:rsidRDefault="00D276E3" w:rsidP="00D276E3">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 Need for specialised equipment and trained personal</w:t>
            </w:r>
            <w:r>
              <w:rPr>
                <w:rFonts w:ascii="Söhne" w:hAnsi="Söhne" w:cstheme="minorHAnsi"/>
                <w:sz w:val="16"/>
                <w:szCs w:val="16"/>
                <w:u w:val="double"/>
              </w:rPr>
              <w:t xml:space="preserve">: </w:t>
            </w:r>
            <w:r w:rsidR="00DE3987">
              <w:rPr>
                <w:rFonts w:ascii="Söhne" w:hAnsi="Söhne" w:cstheme="minorHAnsi"/>
                <w:sz w:val="16"/>
                <w:szCs w:val="16"/>
                <w:u w:val="double"/>
              </w:rPr>
              <w:t>available</w:t>
            </w:r>
            <w:r w:rsidR="00DE3987">
              <w:rPr>
                <w:rFonts w:ascii="Söhne" w:hAnsi="Söhne" w:cstheme="minorHAnsi"/>
                <w:sz w:val="16"/>
                <w:szCs w:val="16"/>
                <w:u w:val="double"/>
              </w:rPr>
              <w:t xml:space="preserve"> in </w:t>
            </w:r>
            <w:r>
              <w:rPr>
                <w:rFonts w:ascii="Söhne" w:hAnsi="Söhne" w:cstheme="minorHAnsi"/>
                <w:sz w:val="16"/>
                <w:szCs w:val="16"/>
                <w:u w:val="double"/>
              </w:rPr>
              <w:t xml:space="preserve">few laboratories </w:t>
            </w:r>
            <w:r w:rsidRPr="0054082B">
              <w:rPr>
                <w:rFonts w:ascii="Söhne" w:hAnsi="Söhne" w:cstheme="minorHAnsi"/>
                <w:sz w:val="16"/>
                <w:szCs w:val="16"/>
                <w:u w:val="double"/>
              </w:rPr>
              <w:br/>
              <w:t>2. Expensive</w:t>
            </w:r>
          </w:p>
        </w:tc>
        <w:tc>
          <w:tcPr>
            <w:tcW w:w="1701" w:type="dxa"/>
          </w:tcPr>
          <w:p w14:paraId="5D7FE4E6" w14:textId="645611B4" w:rsidR="00D276E3" w:rsidRPr="00056CE0" w:rsidRDefault="00D276E3" w:rsidP="000106BA">
            <w:pPr>
              <w:spacing w:before="120" w:after="120" w:line="240" w:lineRule="auto"/>
              <w:rPr>
                <w:rFonts w:ascii="Söhne" w:hAnsi="Söhne"/>
                <w:sz w:val="16"/>
                <w:szCs w:val="16"/>
                <w:u w:val="double"/>
              </w:rPr>
            </w:pPr>
            <w:r w:rsidRPr="00E43039">
              <w:rPr>
                <w:rFonts w:ascii="Söhne" w:hAnsi="Söhne" w:cstheme="minorHAnsi"/>
                <w:sz w:val="16"/>
                <w:szCs w:val="16"/>
                <w:u w:val="double"/>
                <w:lang w:val="fr-FR"/>
              </w:rPr>
              <w:t xml:space="preserve">Gardner </w:t>
            </w:r>
            <w:r w:rsidRPr="00E43039">
              <w:rPr>
                <w:rFonts w:ascii="Söhne" w:hAnsi="Söhne" w:cstheme="minorHAnsi"/>
                <w:i/>
                <w:iCs/>
                <w:sz w:val="16"/>
                <w:szCs w:val="16"/>
                <w:u w:val="double"/>
                <w:lang w:val="fr-FR"/>
              </w:rPr>
              <w:t>et al.</w:t>
            </w:r>
            <w:r w:rsidRPr="00E43039">
              <w:rPr>
                <w:rFonts w:ascii="Söhne" w:hAnsi="Söhne" w:cstheme="minorHAnsi"/>
                <w:sz w:val="16"/>
                <w:szCs w:val="16"/>
                <w:u w:val="double"/>
                <w:lang w:val="fr-FR"/>
              </w:rPr>
              <w:t xml:space="preserve"> (2016)</w:t>
            </w:r>
            <w:r w:rsidR="000106BA">
              <w:rPr>
                <w:rFonts w:ascii="Söhne" w:hAnsi="Söhne" w:cstheme="minorHAnsi"/>
                <w:sz w:val="16"/>
                <w:szCs w:val="16"/>
                <w:u w:val="double"/>
                <w:lang w:val="fr-FR"/>
              </w:rPr>
              <w:br/>
            </w:r>
            <w:r w:rsidRPr="00E43039">
              <w:rPr>
                <w:rFonts w:ascii="Söhne" w:hAnsi="Söhne"/>
                <w:sz w:val="16"/>
                <w:szCs w:val="16"/>
                <w:u w:val="double"/>
                <w:lang w:val="fr-FR"/>
              </w:rPr>
              <w:t xml:space="preserve">Moncayo </w:t>
            </w:r>
            <w:r w:rsidRPr="00E43039">
              <w:rPr>
                <w:rFonts w:ascii="Söhne" w:hAnsi="Söhne"/>
                <w:i/>
                <w:iCs/>
                <w:sz w:val="16"/>
                <w:szCs w:val="16"/>
                <w:u w:val="double"/>
                <w:lang w:val="fr-FR"/>
              </w:rPr>
              <w:t>et al.</w:t>
            </w:r>
            <w:r w:rsidRPr="00E43039">
              <w:rPr>
                <w:rFonts w:ascii="Söhne" w:hAnsi="Söhne"/>
                <w:sz w:val="16"/>
                <w:szCs w:val="16"/>
                <w:u w:val="double"/>
                <w:lang w:val="fr-FR"/>
              </w:rPr>
              <w:t xml:space="preserve"> </w:t>
            </w:r>
            <w:r w:rsidRPr="00DE5218">
              <w:rPr>
                <w:rFonts w:ascii="Söhne" w:hAnsi="Söhne"/>
                <w:sz w:val="16"/>
                <w:szCs w:val="16"/>
                <w:u w:val="double"/>
              </w:rPr>
              <w:t>(2001)</w:t>
            </w:r>
          </w:p>
        </w:tc>
      </w:tr>
      <w:tr w:rsidR="0039672E" w:rsidRPr="0074167E" w14:paraId="0C9FB76C" w14:textId="77777777" w:rsidTr="00F6699F">
        <w:trPr>
          <w:trHeight w:val="964"/>
        </w:trPr>
        <w:tc>
          <w:tcPr>
            <w:tcW w:w="1560" w:type="dxa"/>
          </w:tcPr>
          <w:p w14:paraId="0694D8C0" w14:textId="6F23216D" w:rsidR="0039672E"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lastRenderedPageBreak/>
              <w:t>PRNT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174C04A3" w14:textId="414B3B9F" w:rsidR="0039672E"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w:t>
            </w:r>
            <w:r>
              <w:rPr>
                <w:rFonts w:ascii="Söhne" w:hAnsi="Söhne" w:cstheme="minorHAnsi"/>
                <w:sz w:val="16"/>
                <w:szCs w:val="16"/>
                <w:u w:val="double"/>
              </w:rPr>
              <w:t xml:space="preserve">m (paired), </w:t>
            </w:r>
            <w:r>
              <w:rPr>
                <w:rFonts w:ascii="Söhne" w:hAnsi="Söhne" w:cstheme="minorHAnsi"/>
                <w:sz w:val="16"/>
                <w:szCs w:val="16"/>
                <w:u w:val="double"/>
              </w:rPr>
              <w:br/>
            </w:r>
            <w:r>
              <w:rPr>
                <w:rFonts w:ascii="Söhne" w:hAnsi="Söhne" w:cstheme="minorHAnsi"/>
                <w:sz w:val="16"/>
                <w:szCs w:val="16"/>
                <w:u w:val="double"/>
              </w:rPr>
              <w:t>Target: EEEV, WEEV and VEEV</w:t>
            </w:r>
          </w:p>
        </w:tc>
        <w:tc>
          <w:tcPr>
            <w:tcW w:w="2410" w:type="dxa"/>
          </w:tcPr>
          <w:p w14:paraId="5A5A8E3F" w14:textId="048AD7E4" w:rsidR="0039672E" w:rsidRPr="008D7E3E" w:rsidRDefault="0039672E" w:rsidP="0039672E">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Beaty </w:t>
            </w:r>
            <w:r w:rsidRPr="00FE4D47">
              <w:rPr>
                <w:rFonts w:ascii="Söhne" w:hAnsi="Söhne" w:cstheme="minorHAnsi"/>
                <w:i/>
                <w:iCs/>
                <w:sz w:val="16"/>
                <w:szCs w:val="16"/>
                <w:u w:val="double"/>
              </w:rPr>
              <w:t>et al.</w:t>
            </w:r>
            <w:r>
              <w:rPr>
                <w:rFonts w:ascii="Söhne" w:hAnsi="Söhne" w:cstheme="minorHAnsi"/>
                <w:sz w:val="16"/>
                <w:szCs w:val="16"/>
                <w:u w:val="double"/>
              </w:rPr>
              <w:t xml:space="preserve"> </w:t>
            </w:r>
            <w:r>
              <w:rPr>
                <w:rFonts w:ascii="Söhne" w:hAnsi="Söhne" w:cstheme="minorHAnsi"/>
                <w:sz w:val="16"/>
                <w:szCs w:val="16"/>
                <w:u w:val="double"/>
              </w:rPr>
              <w:t>(</w:t>
            </w:r>
            <w:r>
              <w:rPr>
                <w:rFonts w:ascii="Söhne" w:hAnsi="Söhne" w:cstheme="minorHAnsi"/>
                <w:sz w:val="16"/>
                <w:szCs w:val="16"/>
                <w:u w:val="double"/>
              </w:rPr>
              <w:t>1995</w:t>
            </w:r>
            <w:r>
              <w:rPr>
                <w:rFonts w:ascii="Söhne" w:hAnsi="Söhne" w:cstheme="minorHAnsi"/>
                <w:sz w:val="16"/>
                <w:szCs w:val="16"/>
                <w:u w:val="double"/>
              </w:rPr>
              <w:t>)</w:t>
            </w:r>
          </w:p>
        </w:tc>
        <w:tc>
          <w:tcPr>
            <w:tcW w:w="1701" w:type="dxa"/>
          </w:tcPr>
          <w:p w14:paraId="5F0FE718" w14:textId="402AB6F6" w:rsidR="0039672E" w:rsidRPr="0054082B" w:rsidRDefault="0039672E" w:rsidP="0039672E">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Old protocols describing validations. </w:t>
            </w:r>
            <w:r w:rsidR="00F91427">
              <w:rPr>
                <w:rFonts w:ascii="Söhne" w:eastAsia="Times New Roman" w:hAnsi="Söhne" w:cs="AdvOT1ef757c0"/>
                <w:sz w:val="16"/>
                <w:szCs w:val="16"/>
                <w:u w:val="double"/>
                <w:lang w:eastAsia="en-GB"/>
              </w:rPr>
              <w:t>A f</w:t>
            </w:r>
            <w:r>
              <w:rPr>
                <w:rFonts w:ascii="Söhne" w:eastAsia="Times New Roman" w:hAnsi="Söhne" w:cs="AdvOT1ef757c0"/>
                <w:sz w:val="16"/>
                <w:szCs w:val="16"/>
                <w:u w:val="double"/>
                <w:lang w:eastAsia="en-GB"/>
              </w:rPr>
              <w:t xml:space="preserve">ew recent </w:t>
            </w:r>
            <w:r w:rsidR="00F91427">
              <w:rPr>
                <w:rFonts w:ascii="Söhne" w:eastAsia="Times New Roman" w:hAnsi="Söhne" w:cs="AdvOT1ef757c0"/>
                <w:sz w:val="16"/>
                <w:szCs w:val="16"/>
                <w:u w:val="double"/>
                <w:lang w:eastAsia="en-GB"/>
              </w:rPr>
              <w:t xml:space="preserve">reported analyses have been carried out with </w:t>
            </w:r>
            <w:r>
              <w:rPr>
                <w:rFonts w:ascii="Söhne" w:eastAsia="Times New Roman" w:hAnsi="Söhne" w:cs="AdvOT1ef757c0"/>
                <w:sz w:val="16"/>
                <w:szCs w:val="16"/>
                <w:u w:val="double"/>
                <w:lang w:eastAsia="en-GB"/>
              </w:rPr>
              <w:t>PRNT in different populations</w:t>
            </w:r>
            <w:r w:rsidR="000F6A51">
              <w:rPr>
                <w:rFonts w:ascii="Söhne" w:eastAsia="Times New Roman" w:hAnsi="Söhne" w:cs="AdvOT1ef757c0"/>
                <w:sz w:val="16"/>
                <w:szCs w:val="16"/>
                <w:u w:val="double"/>
                <w:lang w:eastAsia="en-GB"/>
              </w:rPr>
              <w:t xml:space="preserve"> </w:t>
            </w:r>
          </w:p>
        </w:tc>
        <w:tc>
          <w:tcPr>
            <w:tcW w:w="1615" w:type="dxa"/>
          </w:tcPr>
          <w:p w14:paraId="00216641" w14:textId="47B24993" w:rsidR="0039672E" w:rsidRPr="0054082B" w:rsidRDefault="0039672E" w:rsidP="0039672E">
            <w:pPr>
              <w:spacing w:before="120" w:after="120" w:line="240" w:lineRule="auto"/>
              <w:rPr>
                <w:rFonts w:ascii="Söhne" w:hAnsi="Söhne" w:cstheme="minorHAnsi"/>
                <w:sz w:val="16"/>
                <w:szCs w:val="16"/>
                <w:u w:val="double"/>
              </w:rPr>
            </w:pPr>
            <w:r>
              <w:rPr>
                <w:rFonts w:ascii="Söhne" w:hAnsi="Söhne" w:cstheme="minorHAnsi"/>
                <w:sz w:val="16"/>
                <w:szCs w:val="16"/>
                <w:u w:val="double"/>
              </w:rPr>
              <w:t>See references</w:t>
            </w:r>
          </w:p>
        </w:tc>
        <w:tc>
          <w:tcPr>
            <w:tcW w:w="2551" w:type="dxa"/>
          </w:tcPr>
          <w:p w14:paraId="1C5C799F" w14:textId="3C5943B3" w:rsidR="0039672E" w:rsidRPr="0054082B"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BC0755">
              <w:rPr>
                <w:rFonts w:ascii="Söhne" w:hAnsi="Söhne" w:cstheme="minorHAnsi"/>
                <w:sz w:val="16"/>
                <w:szCs w:val="16"/>
                <w:u w:val="double"/>
              </w:rPr>
              <w:t>Low cost</w:t>
            </w:r>
            <w:r w:rsidRPr="00BC0755">
              <w:rPr>
                <w:rFonts w:ascii="Söhne" w:hAnsi="Söhne" w:cstheme="minorHAnsi"/>
                <w:sz w:val="16"/>
                <w:szCs w:val="16"/>
                <w:u w:val="double"/>
              </w:rPr>
              <w:br/>
              <w:t xml:space="preserve">2. Easy to develop when </w:t>
            </w:r>
            <w:r w:rsidRPr="00BC0755">
              <w:rPr>
                <w:rFonts w:ascii="Söhne" w:hAnsi="Söhne"/>
                <w:sz w:val="16"/>
                <w:szCs w:val="16"/>
                <w:u w:val="double"/>
              </w:rPr>
              <w:t>appropriate biosafety and containment levels determined by risk analysis</w:t>
            </w:r>
            <w:r w:rsidRPr="00BC0755">
              <w:rPr>
                <w:rFonts w:ascii="Söhne" w:hAnsi="Söhne" w:cstheme="minorHAnsi"/>
                <w:sz w:val="16"/>
                <w:szCs w:val="16"/>
                <w:u w:val="double"/>
              </w:rPr>
              <w:t xml:space="preserve"> are available</w:t>
            </w:r>
            <w:r w:rsidRPr="00BC0755">
              <w:rPr>
                <w:rFonts w:ascii="Söhne" w:hAnsi="Söhne" w:cstheme="minorHAnsi"/>
                <w:sz w:val="16"/>
                <w:szCs w:val="16"/>
                <w:u w:val="double"/>
              </w:rPr>
              <w:br/>
              <w:t>3. Can be performed with a surrogate virus under reduced biosafety conditions, as determined by biological risk assessment</w:t>
            </w:r>
            <w:r w:rsidRPr="00BC0755">
              <w:rPr>
                <w:rFonts w:ascii="Söhne" w:hAnsi="Söhne" w:cstheme="minorHAnsi"/>
                <w:sz w:val="16"/>
                <w:szCs w:val="16"/>
                <w:u w:val="double"/>
              </w:rPr>
              <w:br/>
              <w:t xml:space="preserve">4. High specificity </w:t>
            </w:r>
            <w:r>
              <w:rPr>
                <w:rFonts w:ascii="Söhne" w:hAnsi="Söhne" w:cstheme="minorHAnsi"/>
                <w:sz w:val="16"/>
                <w:szCs w:val="16"/>
                <w:u w:val="double"/>
              </w:rPr>
              <w:t>and sensibility</w:t>
            </w:r>
            <w:r w:rsidRPr="00BC0755">
              <w:rPr>
                <w:rFonts w:ascii="Söhne" w:hAnsi="Söhne" w:cstheme="minorHAnsi"/>
                <w:sz w:val="16"/>
                <w:szCs w:val="16"/>
                <w:u w:val="double"/>
              </w:rPr>
              <w:br/>
              <w:t>5. Provides quantitative</w:t>
            </w:r>
            <w:r w:rsidRPr="0054082B">
              <w:rPr>
                <w:rFonts w:ascii="Söhne" w:hAnsi="Söhne" w:cstheme="minorHAnsi"/>
                <w:sz w:val="16"/>
                <w:szCs w:val="16"/>
                <w:u w:val="double"/>
              </w:rPr>
              <w:t xml:space="preserve"> information on antibody levels</w:t>
            </w:r>
          </w:p>
        </w:tc>
        <w:tc>
          <w:tcPr>
            <w:tcW w:w="2268" w:type="dxa"/>
          </w:tcPr>
          <w:p w14:paraId="22B29079" w14:textId="058F6FA1" w:rsidR="0039672E" w:rsidRPr="0054082B"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Pr>
                <w:rFonts w:ascii="Söhne" w:hAnsi="Söhne" w:cstheme="minorHAnsi"/>
                <w:sz w:val="16"/>
                <w:szCs w:val="16"/>
                <w:u w:val="double"/>
              </w:rPr>
              <w:t>For EEEV and VEEV, horses died before getting the paired sample</w:t>
            </w:r>
            <w:r w:rsidRPr="0054082B">
              <w:rPr>
                <w:rFonts w:ascii="Söhne" w:hAnsi="Söhne" w:cstheme="minorHAnsi"/>
                <w:sz w:val="16"/>
                <w:szCs w:val="16"/>
                <w:u w:val="double"/>
              </w:rPr>
              <w:br/>
              <w:t>2.</w:t>
            </w:r>
            <w:r>
              <w:rPr>
                <w:rFonts w:ascii="Söhne" w:hAnsi="Söhne" w:cstheme="minorHAnsi"/>
                <w:sz w:val="16"/>
                <w:szCs w:val="16"/>
                <w:u w:val="double"/>
              </w:rPr>
              <w:t xml:space="preserve"> Cannot differentiate between vaccinated and unvaccinated horses</w:t>
            </w:r>
          </w:p>
        </w:tc>
        <w:tc>
          <w:tcPr>
            <w:tcW w:w="1701" w:type="dxa"/>
          </w:tcPr>
          <w:p w14:paraId="375D2D4D" w14:textId="6ABA3A25" w:rsidR="0039672E" w:rsidRPr="00E43039" w:rsidRDefault="0039672E" w:rsidP="0039672E">
            <w:pPr>
              <w:spacing w:before="120" w:after="120" w:line="240" w:lineRule="auto"/>
              <w:rPr>
                <w:rFonts w:ascii="Söhne" w:hAnsi="Söhne" w:cstheme="minorHAnsi"/>
                <w:sz w:val="16"/>
                <w:szCs w:val="16"/>
                <w:u w:val="double"/>
                <w:lang w:val="fr-FR"/>
              </w:rPr>
            </w:pPr>
            <w:r w:rsidRPr="00D76610">
              <w:rPr>
                <w:rFonts w:ascii="Söhne" w:hAnsi="Söhne"/>
                <w:sz w:val="16"/>
                <w:szCs w:val="16"/>
                <w:u w:val="double"/>
                <w:lang w:val="fr-FR"/>
              </w:rPr>
              <w:t xml:space="preserve">Ni </w:t>
            </w:r>
            <w:r w:rsidRPr="00D76610">
              <w:rPr>
                <w:rFonts w:ascii="Söhne" w:hAnsi="Söhne"/>
                <w:i/>
                <w:iCs/>
                <w:sz w:val="16"/>
                <w:szCs w:val="16"/>
                <w:u w:val="double"/>
                <w:lang w:val="fr-FR"/>
              </w:rPr>
              <w:t>et al</w:t>
            </w:r>
            <w:r w:rsidRPr="00D76610">
              <w:rPr>
                <w:rFonts w:ascii="Söhne" w:hAnsi="Söhne"/>
                <w:sz w:val="16"/>
                <w:szCs w:val="16"/>
                <w:u w:val="double"/>
                <w:lang w:val="fr-FR"/>
              </w:rPr>
              <w:t>.</w:t>
            </w:r>
            <w:r>
              <w:rPr>
                <w:rFonts w:ascii="Söhne" w:hAnsi="Söhne"/>
                <w:sz w:val="16"/>
                <w:szCs w:val="16"/>
                <w:u w:val="double"/>
                <w:lang w:val="fr-FR"/>
              </w:rPr>
              <w:t xml:space="preserve"> (</w:t>
            </w:r>
            <w:r w:rsidRPr="00D76610">
              <w:rPr>
                <w:rFonts w:ascii="Söhne" w:hAnsi="Söhne"/>
                <w:sz w:val="16"/>
                <w:szCs w:val="16"/>
                <w:u w:val="double"/>
                <w:lang w:val="fr-FR"/>
              </w:rPr>
              <w:t>2007</w:t>
            </w:r>
            <w:r>
              <w:rPr>
                <w:rFonts w:ascii="Söhne" w:hAnsi="Söhne"/>
                <w:sz w:val="16"/>
                <w:szCs w:val="16"/>
                <w:u w:val="double"/>
                <w:lang w:val="fr-FR"/>
              </w:rPr>
              <w:t>)</w:t>
            </w:r>
            <w:r>
              <w:rPr>
                <w:rFonts w:ascii="Söhne" w:hAnsi="Söhne"/>
                <w:sz w:val="16"/>
                <w:szCs w:val="16"/>
                <w:u w:val="double"/>
                <w:lang w:val="fr-FR"/>
              </w:rPr>
              <w:br/>
            </w:r>
            <w:r w:rsidRPr="00D76610">
              <w:rPr>
                <w:rFonts w:ascii="Söhne" w:hAnsi="Söhne"/>
                <w:sz w:val="16"/>
                <w:szCs w:val="16"/>
                <w:u w:val="double"/>
                <w:lang w:val="fr-FR"/>
              </w:rPr>
              <w:t xml:space="preserve">Johnson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1)</w:t>
            </w:r>
            <w:r>
              <w:rPr>
                <w:rFonts w:ascii="Söhne" w:hAnsi="Söhne"/>
                <w:sz w:val="16"/>
                <w:szCs w:val="16"/>
                <w:u w:val="double"/>
                <w:lang w:val="fr-FR"/>
              </w:rPr>
              <w:br/>
              <w:t>Pisano</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3)</w:t>
            </w:r>
            <w:r>
              <w:rPr>
                <w:rFonts w:ascii="Söhne" w:hAnsi="Söhne"/>
                <w:sz w:val="16"/>
                <w:szCs w:val="16"/>
                <w:u w:val="double"/>
                <w:lang w:val="fr-FR"/>
              </w:rPr>
              <w:br/>
              <w:t>Juarez</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3)</w:t>
            </w:r>
          </w:p>
        </w:tc>
      </w:tr>
      <w:tr w:rsidR="0039672E" w:rsidRPr="0074167E" w14:paraId="6AB94CED" w14:textId="77777777" w:rsidTr="00F6699F">
        <w:trPr>
          <w:trHeight w:val="964"/>
        </w:trPr>
        <w:tc>
          <w:tcPr>
            <w:tcW w:w="1560" w:type="dxa"/>
          </w:tcPr>
          <w:p w14:paraId="54AFDA11" w14:textId="0555824C" w:rsidR="0039672E" w:rsidRDefault="0039672E" w:rsidP="0039672E">
            <w:pPr>
              <w:spacing w:before="120" w:after="120" w:line="240" w:lineRule="auto"/>
              <w:rPr>
                <w:rFonts w:ascii="Söhne" w:hAnsi="Söhne" w:cstheme="minorHAnsi"/>
                <w:sz w:val="16"/>
                <w:szCs w:val="16"/>
                <w:u w:val="double"/>
              </w:rPr>
            </w:pPr>
            <w:r>
              <w:rPr>
                <w:rFonts w:ascii="Söhne" w:hAnsi="Söhne" w:cstheme="minorHAnsi"/>
                <w:sz w:val="16"/>
                <w:szCs w:val="16"/>
                <w:u w:val="double"/>
              </w:rPr>
              <w:t>VNT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794DB04A" w14:textId="64E8DECB" w:rsidR="0039672E"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Serum</w:t>
            </w:r>
            <w:r>
              <w:rPr>
                <w:rFonts w:ascii="Söhne" w:hAnsi="Söhne" w:cstheme="minorHAnsi"/>
                <w:sz w:val="16"/>
                <w:szCs w:val="16"/>
                <w:u w:val="double"/>
              </w:rPr>
              <w:br/>
            </w:r>
            <w:r>
              <w:rPr>
                <w:rFonts w:ascii="Söhne" w:hAnsi="Söhne" w:cstheme="minorHAnsi"/>
                <w:sz w:val="16"/>
                <w:szCs w:val="16"/>
                <w:u w:val="double"/>
              </w:rPr>
              <w:t>Target: EEEV, WEEV and VEEV</w:t>
            </w:r>
          </w:p>
        </w:tc>
        <w:tc>
          <w:tcPr>
            <w:tcW w:w="2410" w:type="dxa"/>
          </w:tcPr>
          <w:p w14:paraId="3470F939" w14:textId="3C42A8DB" w:rsidR="0039672E" w:rsidRPr="008D7E3E" w:rsidRDefault="0039672E" w:rsidP="0039672E">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Early </w:t>
            </w:r>
            <w:r w:rsidRPr="00FE4D47">
              <w:rPr>
                <w:rFonts w:ascii="Söhne" w:hAnsi="Söhne" w:cstheme="minorHAnsi"/>
                <w:i/>
                <w:iCs/>
                <w:sz w:val="16"/>
                <w:szCs w:val="16"/>
                <w:u w:val="double"/>
              </w:rPr>
              <w:t>et al.</w:t>
            </w:r>
            <w:r>
              <w:rPr>
                <w:rFonts w:ascii="Söhne" w:hAnsi="Söhne" w:cstheme="minorHAnsi"/>
                <w:sz w:val="16"/>
                <w:szCs w:val="16"/>
                <w:u w:val="double"/>
              </w:rPr>
              <w:t xml:space="preserve"> </w:t>
            </w:r>
            <w:r>
              <w:rPr>
                <w:rFonts w:ascii="Söhne" w:hAnsi="Söhne" w:cstheme="minorHAnsi"/>
                <w:sz w:val="16"/>
                <w:szCs w:val="16"/>
                <w:u w:val="double"/>
              </w:rPr>
              <w:t>(</w:t>
            </w:r>
            <w:r>
              <w:rPr>
                <w:rFonts w:ascii="Söhne" w:hAnsi="Söhne" w:cstheme="minorHAnsi"/>
                <w:sz w:val="16"/>
                <w:szCs w:val="16"/>
                <w:u w:val="double"/>
              </w:rPr>
              <w:t>1967</w:t>
            </w:r>
            <w:r>
              <w:rPr>
                <w:rFonts w:ascii="Söhne" w:hAnsi="Söhne" w:cstheme="minorHAnsi"/>
                <w:sz w:val="16"/>
                <w:szCs w:val="16"/>
                <w:u w:val="double"/>
              </w:rPr>
              <w:t>)</w:t>
            </w:r>
          </w:p>
        </w:tc>
        <w:tc>
          <w:tcPr>
            <w:tcW w:w="1701" w:type="dxa"/>
          </w:tcPr>
          <w:p w14:paraId="6D15E0BD" w14:textId="47BD0CEF" w:rsidR="0039672E" w:rsidRPr="0054082B" w:rsidRDefault="0039672E" w:rsidP="0039672E">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Old protocols describing validations</w:t>
            </w:r>
            <w:r w:rsidR="00F91427">
              <w:rPr>
                <w:rFonts w:ascii="Söhne" w:eastAsia="Times New Roman" w:hAnsi="Söhne" w:cs="AdvOT1ef757c0"/>
                <w:sz w:val="16"/>
                <w:szCs w:val="16"/>
                <w:u w:val="double"/>
                <w:lang w:eastAsia="en-GB"/>
              </w:rPr>
              <w:t xml:space="preserve"> </w:t>
            </w:r>
            <w:r w:rsidR="00F91427">
              <w:rPr>
                <w:rFonts w:ascii="Söhne" w:eastAsia="Times New Roman" w:hAnsi="Söhne" w:cs="AdvOT1ef757c0"/>
                <w:sz w:val="16"/>
                <w:szCs w:val="16"/>
                <w:u w:val="double"/>
                <w:lang w:eastAsia="en-GB"/>
              </w:rPr>
              <w:t xml:space="preserve">A few recent reported analyses have been carried out with </w:t>
            </w:r>
            <w:r>
              <w:rPr>
                <w:rFonts w:ascii="Söhne" w:eastAsia="Times New Roman" w:hAnsi="Söhne" w:cs="AdvOT1ef757c0"/>
                <w:sz w:val="16"/>
                <w:szCs w:val="16"/>
                <w:u w:val="double"/>
                <w:lang w:eastAsia="en-GB"/>
              </w:rPr>
              <w:t>VNT in different populations</w:t>
            </w:r>
          </w:p>
        </w:tc>
        <w:tc>
          <w:tcPr>
            <w:tcW w:w="1615" w:type="dxa"/>
          </w:tcPr>
          <w:p w14:paraId="7B5B951D" w14:textId="7EBCADE7" w:rsidR="0039672E" w:rsidRPr="0054082B" w:rsidRDefault="0039672E" w:rsidP="0039672E">
            <w:pPr>
              <w:spacing w:before="120" w:after="120" w:line="240" w:lineRule="auto"/>
              <w:rPr>
                <w:rFonts w:ascii="Söhne" w:hAnsi="Söhne" w:cstheme="minorHAnsi"/>
                <w:sz w:val="16"/>
                <w:szCs w:val="16"/>
                <w:u w:val="double"/>
              </w:rPr>
            </w:pPr>
            <w:r>
              <w:rPr>
                <w:rFonts w:ascii="Söhne" w:hAnsi="Söhne" w:cstheme="minorHAnsi"/>
                <w:sz w:val="16"/>
                <w:szCs w:val="16"/>
                <w:u w:val="double"/>
              </w:rPr>
              <w:t>See references</w:t>
            </w:r>
          </w:p>
        </w:tc>
        <w:tc>
          <w:tcPr>
            <w:tcW w:w="2551" w:type="dxa"/>
          </w:tcPr>
          <w:p w14:paraId="03746D74" w14:textId="6DD2D54F" w:rsidR="0039672E" w:rsidRPr="0054082B"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12557F">
              <w:rPr>
                <w:rFonts w:ascii="Söhne" w:hAnsi="Söhne" w:cstheme="minorHAnsi"/>
                <w:sz w:val="16"/>
                <w:szCs w:val="16"/>
                <w:u w:val="double"/>
              </w:rPr>
              <w:t>Low cost</w:t>
            </w:r>
            <w:r w:rsidRPr="0012557F">
              <w:rPr>
                <w:rFonts w:ascii="Söhne" w:hAnsi="Söhne" w:cstheme="minorHAnsi"/>
                <w:sz w:val="16"/>
                <w:szCs w:val="16"/>
                <w:u w:val="double"/>
              </w:rPr>
              <w:br/>
              <w:t xml:space="preserve">2. Easy to develop when </w:t>
            </w:r>
            <w:r w:rsidRPr="0012557F">
              <w:rPr>
                <w:rFonts w:ascii="Söhne" w:hAnsi="Söhne"/>
                <w:sz w:val="16"/>
                <w:szCs w:val="16"/>
                <w:u w:val="double"/>
              </w:rPr>
              <w:t>appropriate biosafety and containment levels determined by risk analysis</w:t>
            </w:r>
            <w:r w:rsidRPr="0012557F">
              <w:rPr>
                <w:rFonts w:ascii="Söhne" w:hAnsi="Söhne" w:cstheme="minorHAnsi"/>
                <w:sz w:val="16"/>
                <w:szCs w:val="16"/>
                <w:u w:val="double"/>
              </w:rPr>
              <w:t xml:space="preserve"> are available</w:t>
            </w:r>
            <w:r w:rsidRPr="0012557F">
              <w:rPr>
                <w:rFonts w:ascii="Söhne" w:hAnsi="Söhne" w:cstheme="minorHAnsi"/>
                <w:sz w:val="16"/>
                <w:szCs w:val="16"/>
                <w:u w:val="double"/>
              </w:rPr>
              <w:br/>
              <w:t>3. Can be performed with a surrogate virus under</w:t>
            </w:r>
            <w:r w:rsidRPr="0040538F">
              <w:rPr>
                <w:rFonts w:ascii="Söhne" w:hAnsi="Söhne" w:cstheme="minorHAnsi"/>
                <w:sz w:val="16"/>
                <w:szCs w:val="16"/>
                <w:u w:val="double"/>
              </w:rPr>
              <w:t xml:space="preserve"> reduced biosafety conditions, as determined by biological risk assessment</w:t>
            </w:r>
            <w:r w:rsidRPr="0054082B">
              <w:rPr>
                <w:rFonts w:ascii="Söhne" w:hAnsi="Söhne" w:cstheme="minorHAnsi"/>
                <w:sz w:val="16"/>
                <w:szCs w:val="16"/>
                <w:u w:val="double"/>
              </w:rPr>
              <w:br/>
              <w:t xml:space="preserve">4. High specificity </w:t>
            </w:r>
            <w:r>
              <w:rPr>
                <w:rFonts w:ascii="Söhne" w:hAnsi="Söhne" w:cstheme="minorHAnsi"/>
                <w:sz w:val="16"/>
                <w:szCs w:val="16"/>
                <w:u w:val="double"/>
              </w:rPr>
              <w:t>and sensibility</w:t>
            </w:r>
            <w:r w:rsidRPr="0054082B">
              <w:rPr>
                <w:rFonts w:ascii="Söhne" w:hAnsi="Söhne" w:cstheme="minorHAnsi"/>
                <w:sz w:val="16"/>
                <w:szCs w:val="16"/>
                <w:u w:val="double"/>
              </w:rPr>
              <w:br/>
              <w:t>5. Provides quantitative information on antibody levels</w:t>
            </w:r>
          </w:p>
        </w:tc>
        <w:tc>
          <w:tcPr>
            <w:tcW w:w="2268" w:type="dxa"/>
          </w:tcPr>
          <w:p w14:paraId="2497AE9E" w14:textId="6FC559F4" w:rsidR="0039672E" w:rsidRPr="0054082B" w:rsidRDefault="0039672E" w:rsidP="0039672E">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Pr>
                <w:rFonts w:ascii="Söhne" w:hAnsi="Söhne" w:cstheme="minorHAnsi"/>
                <w:sz w:val="16"/>
                <w:szCs w:val="16"/>
                <w:u w:val="double"/>
              </w:rPr>
              <w:t>For EEEV and VEEV, horses died before getting the paired sample</w:t>
            </w:r>
            <w:r w:rsidRPr="0054082B">
              <w:rPr>
                <w:rFonts w:ascii="Söhne" w:hAnsi="Söhne" w:cstheme="minorHAnsi"/>
                <w:sz w:val="16"/>
                <w:szCs w:val="16"/>
                <w:u w:val="double"/>
              </w:rPr>
              <w:br/>
              <w:t>2.</w:t>
            </w:r>
            <w:r>
              <w:rPr>
                <w:rFonts w:ascii="Söhne" w:hAnsi="Söhne" w:cstheme="minorHAnsi"/>
                <w:sz w:val="16"/>
                <w:szCs w:val="16"/>
                <w:u w:val="double"/>
              </w:rPr>
              <w:t xml:space="preserve"> Cannot differentiate between vaccinated and unvaccinated horses</w:t>
            </w:r>
          </w:p>
        </w:tc>
        <w:tc>
          <w:tcPr>
            <w:tcW w:w="1701" w:type="dxa"/>
          </w:tcPr>
          <w:p w14:paraId="6A12B511" w14:textId="5D925483" w:rsidR="0039672E" w:rsidRPr="00E43039" w:rsidRDefault="0039672E" w:rsidP="0039672E">
            <w:pPr>
              <w:spacing w:before="120" w:after="120" w:line="240" w:lineRule="auto"/>
              <w:rPr>
                <w:rFonts w:ascii="Söhne" w:hAnsi="Söhne" w:cstheme="minorHAnsi"/>
                <w:sz w:val="16"/>
                <w:szCs w:val="16"/>
                <w:u w:val="double"/>
                <w:lang w:val="fr-FR"/>
              </w:rPr>
            </w:pPr>
            <w:r>
              <w:rPr>
                <w:rFonts w:ascii="Söhne" w:hAnsi="Söhne"/>
                <w:sz w:val="16"/>
                <w:szCs w:val="16"/>
                <w:u w:val="double"/>
                <w:lang w:val="fr-FR"/>
              </w:rPr>
              <w:t>Vissani</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w:t>
            </w:r>
            <w:r>
              <w:rPr>
                <w:rFonts w:ascii="Söhne" w:hAnsi="Söhne"/>
                <w:sz w:val="16"/>
                <w:szCs w:val="16"/>
                <w:u w:val="double"/>
                <w:lang w:val="fr-FR"/>
              </w:rPr>
              <w:t>24)</w:t>
            </w:r>
            <w:r>
              <w:rPr>
                <w:rFonts w:ascii="Söhne" w:hAnsi="Söhne"/>
                <w:sz w:val="16"/>
                <w:szCs w:val="16"/>
                <w:u w:val="double"/>
                <w:lang w:val="fr-FR"/>
              </w:rPr>
              <w:br/>
              <w:t>Weaver</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8C5241">
              <w:rPr>
                <w:rFonts w:ascii="Söhne" w:hAnsi="Söhne"/>
                <w:sz w:val="16"/>
                <w:szCs w:val="16"/>
                <w:u w:val="double"/>
                <w:lang w:val="es-AR"/>
              </w:rPr>
              <w:t>(2014)</w:t>
            </w:r>
          </w:p>
        </w:tc>
      </w:tr>
    </w:tbl>
    <w:p w14:paraId="7E0CC4CE" w14:textId="77777777" w:rsidR="00DE3E19" w:rsidRDefault="00DE3E19" w:rsidP="00641CAF">
      <w:pPr>
        <w:pStyle w:val="Reflabnote"/>
        <w:spacing w:before="0" w:after="240"/>
        <w:rPr>
          <w:rFonts w:ascii="Söhne" w:hAnsi="Söhne"/>
        </w:rPr>
      </w:pPr>
    </w:p>
    <w:p w14:paraId="193675F7" w14:textId="77777777" w:rsidR="0095451B" w:rsidRDefault="0095451B">
      <w:pPr>
        <w:spacing w:after="0" w:line="240" w:lineRule="auto"/>
        <w:rPr>
          <w:rFonts w:ascii="Söhne Halbfett" w:hAnsi="Söhne Halbfett"/>
          <w:sz w:val="24"/>
          <w:szCs w:val="24"/>
          <w:u w:val="double"/>
        </w:rPr>
      </w:pPr>
      <w:r>
        <w:rPr>
          <w:rFonts w:ascii="Söhne Halbfett" w:hAnsi="Söhne Halbfett"/>
          <w:sz w:val="24"/>
          <w:szCs w:val="24"/>
          <w:u w:val="double"/>
        </w:rPr>
        <w:br w:type="page"/>
      </w:r>
    </w:p>
    <w:p w14:paraId="6A678DCE" w14:textId="5A0BFEAF" w:rsidR="00056CE0" w:rsidRPr="0054082B" w:rsidRDefault="00056CE0" w:rsidP="00056CE0">
      <w:pPr>
        <w:spacing w:after="240" w:line="240" w:lineRule="auto"/>
        <w:jc w:val="center"/>
        <w:rPr>
          <w:rFonts w:ascii="Söhne Halbfett" w:hAnsi="Söhne Halbfett"/>
          <w:sz w:val="24"/>
          <w:szCs w:val="24"/>
          <w:u w:val="double"/>
        </w:rPr>
      </w:pPr>
      <w:r>
        <w:rPr>
          <w:rFonts w:ascii="Söhne Halbfett" w:hAnsi="Söhne Halbfett"/>
          <w:sz w:val="24"/>
          <w:szCs w:val="24"/>
          <w:u w:val="double"/>
        </w:rPr>
        <w:lastRenderedPageBreak/>
        <w:t xml:space="preserve">Appendix </w:t>
      </w:r>
      <w:r w:rsidR="005D1ECD">
        <w:rPr>
          <w:rFonts w:ascii="Söhne Halbfett" w:hAnsi="Söhne Halbfett"/>
          <w:sz w:val="24"/>
          <w:szCs w:val="24"/>
          <w:u w:val="double"/>
        </w:rPr>
        <w:t>4</w:t>
      </w:r>
      <w:r>
        <w:rPr>
          <w:rFonts w:ascii="Söhne Halbfett" w:hAnsi="Söhne Halbfett"/>
          <w:sz w:val="24"/>
          <w:szCs w:val="24"/>
          <w:u w:val="double"/>
        </w:rPr>
        <w:t>.</w:t>
      </w:r>
      <w:r>
        <w:rPr>
          <w:rFonts w:ascii="Söhne Halbfett" w:hAnsi="Söhne Halbfett"/>
          <w:sz w:val="24"/>
          <w:szCs w:val="24"/>
          <w:u w:val="double"/>
        </w:rPr>
        <w:br/>
      </w:r>
      <w:r w:rsidRPr="374789FF">
        <w:rPr>
          <w:rFonts w:ascii="Söhne Halbfett" w:hAnsi="Söhne Halbfett"/>
          <w:sz w:val="24"/>
          <w:szCs w:val="24"/>
          <w:u w:val="double"/>
        </w:rPr>
        <w:t xml:space="preserve">Equine encephalomyelitis (Eastern, Western and Venezuelan): </w:t>
      </w:r>
      <w:r>
        <w:br/>
      </w:r>
      <w:r w:rsidRPr="374789FF">
        <w:rPr>
          <w:rFonts w:ascii="Söhne Halbfett" w:hAnsi="Söhne Halbfett"/>
          <w:sz w:val="24"/>
          <w:szCs w:val="24"/>
          <w:u w:val="double"/>
        </w:rPr>
        <w:t xml:space="preserve">Intended purposes of test: </w:t>
      </w:r>
      <w:r w:rsidR="004246CD" w:rsidRPr="004246CD">
        <w:rPr>
          <w:rFonts w:ascii="Söhne Halbfett" w:eastAsia="Calibri" w:hAnsi="Söhne Halbfett" w:cs="Times New Roman"/>
          <w:sz w:val="24"/>
          <w:szCs w:val="24"/>
          <w:u w:val="double"/>
        </w:rPr>
        <w:t>prevalence of infection – surveillance</w:t>
      </w:r>
    </w:p>
    <w:tbl>
      <w:tblPr>
        <w:tblStyle w:val="Grilledutableau"/>
        <w:tblW w:w="15365" w:type="dxa"/>
        <w:tblInd w:w="-714" w:type="dxa"/>
        <w:tblLayout w:type="fixed"/>
        <w:tblLook w:val="04A0" w:firstRow="1" w:lastRow="0" w:firstColumn="1" w:lastColumn="0" w:noHBand="0" w:noVBand="1"/>
      </w:tblPr>
      <w:tblGrid>
        <w:gridCol w:w="1560"/>
        <w:gridCol w:w="1559"/>
        <w:gridCol w:w="1559"/>
        <w:gridCol w:w="2410"/>
        <w:gridCol w:w="1757"/>
        <w:gridCol w:w="2551"/>
        <w:gridCol w:w="2268"/>
        <w:gridCol w:w="1701"/>
      </w:tblGrid>
      <w:tr w:rsidR="00056CE0" w:rsidRPr="0054082B" w14:paraId="4B7B8118" w14:textId="77777777" w:rsidTr="00FA5D9B">
        <w:trPr>
          <w:trHeight w:val="737"/>
          <w:tblHeader/>
        </w:trPr>
        <w:tc>
          <w:tcPr>
            <w:tcW w:w="1560" w:type="dxa"/>
            <w:tcBorders>
              <w:top w:val="single" w:sz="4" w:space="0" w:color="auto"/>
              <w:bottom w:val="single" w:sz="4" w:space="0" w:color="auto"/>
            </w:tcBorders>
          </w:tcPr>
          <w:p w14:paraId="21B818A4"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with score and species</w:t>
            </w:r>
          </w:p>
        </w:tc>
        <w:tc>
          <w:tcPr>
            <w:tcW w:w="1559" w:type="dxa"/>
            <w:tcBorders>
              <w:top w:val="single" w:sz="4" w:space="0" w:color="auto"/>
              <w:bottom w:val="single" w:sz="4" w:space="0" w:color="auto"/>
            </w:tcBorders>
          </w:tcPr>
          <w:p w14:paraId="2E960845"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Sample type and target analytes</w:t>
            </w:r>
          </w:p>
        </w:tc>
        <w:tc>
          <w:tcPr>
            <w:tcW w:w="1559" w:type="dxa"/>
            <w:tcBorders>
              <w:top w:val="single" w:sz="4" w:space="0" w:color="auto"/>
              <w:bottom w:val="single" w:sz="4" w:space="0" w:color="auto"/>
            </w:tcBorders>
          </w:tcPr>
          <w:p w14:paraId="4CC81DDA"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Accuracy</w:t>
            </w:r>
          </w:p>
        </w:tc>
        <w:tc>
          <w:tcPr>
            <w:tcW w:w="2410" w:type="dxa"/>
            <w:tcBorders>
              <w:top w:val="single" w:sz="4" w:space="0" w:color="auto"/>
              <w:bottom w:val="single" w:sz="4" w:space="0" w:color="auto"/>
            </w:tcBorders>
          </w:tcPr>
          <w:p w14:paraId="342E056B"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population</w:t>
            </w:r>
          </w:p>
        </w:tc>
        <w:tc>
          <w:tcPr>
            <w:tcW w:w="1757" w:type="dxa"/>
            <w:tcBorders>
              <w:top w:val="single" w:sz="4" w:space="0" w:color="auto"/>
              <w:bottom w:val="single" w:sz="4" w:space="0" w:color="auto"/>
            </w:tcBorders>
          </w:tcPr>
          <w:p w14:paraId="6492AFD0"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 xml:space="preserve">Validation report </w:t>
            </w:r>
          </w:p>
        </w:tc>
        <w:tc>
          <w:tcPr>
            <w:tcW w:w="2551" w:type="dxa"/>
            <w:tcBorders>
              <w:top w:val="single" w:sz="4" w:space="0" w:color="auto"/>
              <w:bottom w:val="single" w:sz="4" w:space="0" w:color="auto"/>
            </w:tcBorders>
          </w:tcPr>
          <w:p w14:paraId="6A6FA583"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Advantages</w:t>
            </w:r>
          </w:p>
        </w:tc>
        <w:tc>
          <w:tcPr>
            <w:tcW w:w="2268" w:type="dxa"/>
            <w:tcBorders>
              <w:top w:val="single" w:sz="4" w:space="0" w:color="auto"/>
              <w:bottom w:val="single" w:sz="4" w:space="0" w:color="auto"/>
            </w:tcBorders>
          </w:tcPr>
          <w:p w14:paraId="582D8275"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Disadvantages</w:t>
            </w:r>
            <w:r w:rsidRPr="0054082B">
              <w:rPr>
                <w:rFonts w:ascii="Söhne Kräftig" w:hAnsi="Söhne Kräftig"/>
                <w:sz w:val="18"/>
                <w:szCs w:val="18"/>
                <w:u w:val="double"/>
              </w:rPr>
              <w:t xml:space="preserve"> </w:t>
            </w:r>
          </w:p>
        </w:tc>
        <w:tc>
          <w:tcPr>
            <w:tcW w:w="1701" w:type="dxa"/>
            <w:tcBorders>
              <w:top w:val="single" w:sz="4" w:space="0" w:color="auto"/>
              <w:bottom w:val="single" w:sz="4" w:space="0" w:color="auto"/>
            </w:tcBorders>
          </w:tcPr>
          <w:p w14:paraId="64F2A39C" w14:textId="77777777" w:rsidR="00056CE0" w:rsidRPr="0054082B" w:rsidRDefault="00056CE0"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References</w:t>
            </w:r>
          </w:p>
        </w:tc>
      </w:tr>
      <w:tr w:rsidR="00DC4711" w:rsidRPr="00E62604" w14:paraId="2541AC87" w14:textId="77777777" w:rsidTr="00FA5D9B">
        <w:trPr>
          <w:trHeight w:val="964"/>
        </w:trPr>
        <w:tc>
          <w:tcPr>
            <w:tcW w:w="1560" w:type="dxa"/>
          </w:tcPr>
          <w:p w14:paraId="5C14655C" w14:textId="6A1ED8C2" w:rsidR="00DC4711" w:rsidRPr="00E62604" w:rsidRDefault="00DC4711" w:rsidP="00DC4711">
            <w:pPr>
              <w:spacing w:before="120" w:after="120" w:line="240" w:lineRule="auto"/>
              <w:rPr>
                <w:rFonts w:ascii="Söhne" w:hAnsi="Söhne" w:cstheme="minorHAnsi"/>
                <w:sz w:val="16"/>
                <w:szCs w:val="16"/>
                <w:u w:val="double"/>
              </w:rPr>
            </w:pPr>
            <w:r w:rsidRPr="00E62604">
              <w:rPr>
                <w:rFonts w:ascii="Söhne" w:hAnsi="Söhne" w:cstheme="minorHAnsi"/>
                <w:sz w:val="16"/>
                <w:szCs w:val="16"/>
                <w:u w:val="double"/>
              </w:rPr>
              <w:t>PRNT</w:t>
            </w:r>
            <w:r w:rsidRPr="00E62604">
              <w:rPr>
                <w:rFonts w:ascii="Söhne" w:hAnsi="Söhne" w:cstheme="minorHAnsi"/>
                <w:sz w:val="16"/>
                <w:szCs w:val="16"/>
                <w:u w:val="double"/>
              </w:rPr>
              <w:br/>
            </w:r>
            <w:r w:rsidRPr="00E62604">
              <w:rPr>
                <w:rFonts w:ascii="Segoe UI Symbol" w:hAnsi="Segoe UI Symbol" w:cs="Segoe UI Symbol"/>
                <w:sz w:val="16"/>
                <w:szCs w:val="16"/>
                <w:u w:val="double"/>
              </w:rPr>
              <w:t>☑☑☑</w:t>
            </w:r>
            <w:r w:rsidRPr="00E62604">
              <w:rPr>
                <w:rFonts w:ascii="Söhne" w:hAnsi="Söhne" w:cstheme="minorHAnsi"/>
                <w:sz w:val="16"/>
                <w:szCs w:val="16"/>
                <w:u w:val="double"/>
              </w:rPr>
              <w:br/>
              <w:t>Equine</w:t>
            </w:r>
          </w:p>
        </w:tc>
        <w:tc>
          <w:tcPr>
            <w:tcW w:w="1559" w:type="dxa"/>
          </w:tcPr>
          <w:p w14:paraId="15816CFD" w14:textId="78F4D190" w:rsidR="00DC4711" w:rsidRPr="00E62604" w:rsidRDefault="00DC4711" w:rsidP="00DC4711">
            <w:pPr>
              <w:spacing w:before="120" w:after="120" w:line="240" w:lineRule="auto"/>
              <w:rPr>
                <w:rFonts w:ascii="Söhne" w:hAnsi="Söhne" w:cstheme="minorHAnsi"/>
                <w:sz w:val="16"/>
                <w:szCs w:val="16"/>
                <w:u w:val="double"/>
              </w:rPr>
            </w:pPr>
            <w:r w:rsidRPr="00E62604">
              <w:rPr>
                <w:rFonts w:ascii="Söhne" w:hAnsi="Söhne" w:cstheme="minorHAnsi"/>
                <w:sz w:val="16"/>
                <w:szCs w:val="16"/>
                <w:u w:val="double"/>
              </w:rPr>
              <w:t>Serum</w:t>
            </w:r>
            <w:r w:rsidRPr="00E62604">
              <w:rPr>
                <w:rFonts w:ascii="Söhne" w:hAnsi="Söhne" w:cstheme="minorHAnsi"/>
                <w:sz w:val="16"/>
                <w:szCs w:val="16"/>
                <w:u w:val="double"/>
              </w:rPr>
              <w:br/>
            </w:r>
            <w:r w:rsidRPr="00E62604">
              <w:rPr>
                <w:rFonts w:ascii="Söhne" w:hAnsi="Söhne" w:cstheme="minorHAnsi"/>
                <w:sz w:val="16"/>
                <w:szCs w:val="16"/>
                <w:u w:val="double"/>
              </w:rPr>
              <w:t>Target: EEEV, WEEV, VEEV</w:t>
            </w:r>
          </w:p>
        </w:tc>
        <w:tc>
          <w:tcPr>
            <w:tcW w:w="1559" w:type="dxa"/>
          </w:tcPr>
          <w:p w14:paraId="213EF556" w14:textId="0192F84F" w:rsidR="00DC4711" w:rsidRPr="00E62604" w:rsidRDefault="00DC4711" w:rsidP="00DC4711">
            <w:pPr>
              <w:spacing w:before="120" w:after="120" w:line="240" w:lineRule="auto"/>
              <w:rPr>
                <w:rFonts w:ascii="Söhne" w:hAnsi="Söhne" w:cstheme="minorHAnsi"/>
                <w:sz w:val="16"/>
                <w:szCs w:val="16"/>
                <w:u w:val="double"/>
              </w:rPr>
            </w:pPr>
            <w:r w:rsidRPr="00E62604">
              <w:rPr>
                <w:rFonts w:ascii="Söhne" w:hAnsi="Söhne" w:cstheme="minorHAnsi"/>
                <w:sz w:val="16"/>
                <w:szCs w:val="16"/>
                <w:u w:val="double"/>
              </w:rPr>
              <w:t xml:space="preserve">Beaty </w:t>
            </w:r>
            <w:r w:rsidRPr="00E62604">
              <w:rPr>
                <w:rFonts w:ascii="Söhne" w:hAnsi="Söhne" w:cstheme="minorHAnsi"/>
                <w:i/>
                <w:iCs/>
                <w:sz w:val="16"/>
                <w:szCs w:val="16"/>
                <w:u w:val="double"/>
              </w:rPr>
              <w:t>et al.</w:t>
            </w:r>
            <w:r w:rsidRPr="00E62604">
              <w:rPr>
                <w:rFonts w:ascii="Söhne" w:hAnsi="Söhne" w:cstheme="minorHAnsi"/>
                <w:sz w:val="16"/>
                <w:szCs w:val="16"/>
                <w:u w:val="double"/>
              </w:rPr>
              <w:t xml:space="preserve"> </w:t>
            </w:r>
            <w:r w:rsidRPr="00E62604">
              <w:rPr>
                <w:rFonts w:ascii="Söhne" w:hAnsi="Söhne" w:cstheme="minorHAnsi"/>
                <w:sz w:val="16"/>
                <w:szCs w:val="16"/>
                <w:u w:val="double"/>
              </w:rPr>
              <w:t>(</w:t>
            </w:r>
            <w:r w:rsidRPr="00E62604">
              <w:rPr>
                <w:rFonts w:ascii="Söhne" w:hAnsi="Söhne" w:cstheme="minorHAnsi"/>
                <w:sz w:val="16"/>
                <w:szCs w:val="16"/>
                <w:u w:val="double"/>
              </w:rPr>
              <w:t>1995</w:t>
            </w:r>
            <w:r w:rsidRPr="00E62604">
              <w:rPr>
                <w:rFonts w:ascii="Söhne" w:hAnsi="Söhne" w:cstheme="minorHAnsi"/>
                <w:sz w:val="16"/>
                <w:szCs w:val="16"/>
                <w:u w:val="double"/>
              </w:rPr>
              <w:t>)</w:t>
            </w:r>
          </w:p>
        </w:tc>
        <w:tc>
          <w:tcPr>
            <w:tcW w:w="2410" w:type="dxa"/>
          </w:tcPr>
          <w:p w14:paraId="0756AC67" w14:textId="47A647C8" w:rsidR="00DC4711" w:rsidRPr="00E62604" w:rsidRDefault="00DC4711" w:rsidP="00DC4711">
            <w:pPr>
              <w:spacing w:before="120" w:after="120" w:line="240" w:lineRule="auto"/>
              <w:rPr>
                <w:rFonts w:ascii="Söhne" w:eastAsia="Times New Roman" w:hAnsi="Söhne" w:cs="AdvOT1ef757c0"/>
                <w:sz w:val="16"/>
                <w:szCs w:val="16"/>
                <w:u w:val="double"/>
                <w:lang w:eastAsia="en-GB"/>
              </w:rPr>
            </w:pPr>
            <w:r w:rsidRPr="00E62604">
              <w:rPr>
                <w:rFonts w:ascii="Söhne" w:eastAsia="Times New Roman" w:hAnsi="Söhne" w:cs="AdvOT1ef757c0"/>
                <w:sz w:val="16"/>
                <w:szCs w:val="16"/>
                <w:u w:val="double"/>
                <w:lang w:eastAsia="en-GB"/>
              </w:rPr>
              <w:t xml:space="preserve">Old protocols describing validations. </w:t>
            </w:r>
            <w:r w:rsidR="00114C6E" w:rsidRPr="00E62604">
              <w:rPr>
                <w:rFonts w:ascii="Söhne" w:eastAsia="Times New Roman" w:hAnsi="Söhne" w:cs="AdvOT1ef757c0"/>
                <w:sz w:val="16"/>
                <w:szCs w:val="16"/>
                <w:u w:val="double"/>
                <w:lang w:eastAsia="en-GB"/>
              </w:rPr>
              <w:t xml:space="preserve">A few recent reported analyses have been carried out with </w:t>
            </w:r>
            <w:r w:rsidRPr="00E62604">
              <w:rPr>
                <w:rFonts w:ascii="Söhne" w:eastAsia="Times New Roman" w:hAnsi="Söhne" w:cs="AdvOT1ef757c0"/>
                <w:sz w:val="16"/>
                <w:szCs w:val="16"/>
                <w:u w:val="double"/>
                <w:lang w:eastAsia="en-GB"/>
              </w:rPr>
              <w:t>PRNT in different populations</w:t>
            </w:r>
          </w:p>
        </w:tc>
        <w:tc>
          <w:tcPr>
            <w:tcW w:w="1757" w:type="dxa"/>
          </w:tcPr>
          <w:p w14:paraId="23209BD3" w14:textId="7E6B1E25" w:rsidR="00DC4711" w:rsidRPr="00E62604" w:rsidRDefault="00DC4711" w:rsidP="00DC4711">
            <w:pPr>
              <w:spacing w:before="120" w:after="120" w:line="240" w:lineRule="auto"/>
              <w:rPr>
                <w:rFonts w:ascii="Söhne" w:hAnsi="Söhne" w:cstheme="minorHAnsi"/>
                <w:sz w:val="16"/>
                <w:szCs w:val="16"/>
                <w:u w:val="double"/>
              </w:rPr>
            </w:pPr>
            <w:r w:rsidRPr="00E62604">
              <w:rPr>
                <w:rFonts w:ascii="Söhne" w:hAnsi="Söhne" w:cstheme="minorHAnsi"/>
                <w:sz w:val="16"/>
                <w:szCs w:val="16"/>
                <w:u w:val="double"/>
              </w:rPr>
              <w:t>See references</w:t>
            </w:r>
          </w:p>
        </w:tc>
        <w:tc>
          <w:tcPr>
            <w:tcW w:w="2551" w:type="dxa"/>
          </w:tcPr>
          <w:p w14:paraId="3506AE2B" w14:textId="187CE254" w:rsidR="00DC4711" w:rsidRPr="00E62604" w:rsidRDefault="00DC4711" w:rsidP="00DC4711">
            <w:pPr>
              <w:spacing w:before="120" w:after="120" w:line="240" w:lineRule="auto"/>
              <w:rPr>
                <w:rFonts w:ascii="Söhne" w:hAnsi="Söhne" w:cstheme="minorHAnsi"/>
                <w:sz w:val="16"/>
                <w:szCs w:val="16"/>
                <w:u w:val="double"/>
              </w:rPr>
            </w:pPr>
            <w:r w:rsidRPr="00E62604">
              <w:rPr>
                <w:rFonts w:ascii="Söhne" w:hAnsi="Söhne" w:cstheme="minorHAnsi"/>
                <w:sz w:val="16"/>
                <w:szCs w:val="16"/>
                <w:u w:val="double"/>
              </w:rPr>
              <w:t>1. Low cost</w:t>
            </w:r>
            <w:r w:rsidRPr="00E62604">
              <w:rPr>
                <w:rFonts w:ascii="Söhne" w:hAnsi="Söhne" w:cstheme="minorHAnsi"/>
                <w:sz w:val="16"/>
                <w:szCs w:val="16"/>
                <w:u w:val="double"/>
              </w:rPr>
              <w:br/>
              <w:t xml:space="preserve">2. Easy to develop when </w:t>
            </w:r>
            <w:r w:rsidRPr="00E62604">
              <w:rPr>
                <w:rFonts w:ascii="Söhne" w:hAnsi="Söhne"/>
                <w:sz w:val="16"/>
                <w:szCs w:val="16"/>
                <w:u w:val="double"/>
              </w:rPr>
              <w:t>appropriate biosafety and containment levels determined by risk analysis</w:t>
            </w:r>
            <w:r w:rsidRPr="00E62604">
              <w:rPr>
                <w:rFonts w:ascii="Söhne" w:hAnsi="Söhne" w:cstheme="minorHAnsi"/>
                <w:sz w:val="16"/>
                <w:szCs w:val="16"/>
                <w:u w:val="double"/>
              </w:rPr>
              <w:t xml:space="preserve"> are available</w:t>
            </w:r>
            <w:r w:rsidRPr="00E62604">
              <w:rPr>
                <w:rFonts w:ascii="Söhne" w:hAnsi="Söhne" w:cstheme="minorHAnsi"/>
                <w:sz w:val="16"/>
                <w:szCs w:val="16"/>
                <w:u w:val="double"/>
              </w:rPr>
              <w:br/>
              <w:t>3. Can be performed with a surrogate virus under reduced biosafety conditions, as determined by biological risk assessment</w:t>
            </w:r>
            <w:r w:rsidRPr="00E62604">
              <w:rPr>
                <w:rFonts w:ascii="Söhne" w:hAnsi="Söhne" w:cstheme="minorHAnsi"/>
                <w:sz w:val="16"/>
                <w:szCs w:val="16"/>
                <w:u w:val="double"/>
              </w:rPr>
              <w:br/>
              <w:t>4. High specificity and sensibility</w:t>
            </w:r>
            <w:r w:rsidRPr="00E62604">
              <w:rPr>
                <w:rFonts w:ascii="Söhne" w:hAnsi="Söhne" w:cstheme="minorHAnsi"/>
                <w:sz w:val="16"/>
                <w:szCs w:val="16"/>
                <w:u w:val="double"/>
              </w:rPr>
              <w:br/>
              <w:t>5. Provides quantitative information on antibody levels</w:t>
            </w:r>
          </w:p>
        </w:tc>
        <w:tc>
          <w:tcPr>
            <w:tcW w:w="2268" w:type="dxa"/>
          </w:tcPr>
          <w:p w14:paraId="5C546A28" w14:textId="5C3A616B" w:rsidR="00DC4711" w:rsidRPr="00E62604" w:rsidRDefault="00DC4711" w:rsidP="00DC4711">
            <w:pPr>
              <w:spacing w:before="120" w:after="120" w:line="240" w:lineRule="auto"/>
              <w:rPr>
                <w:rFonts w:ascii="Söhne" w:hAnsi="Söhne" w:cstheme="minorHAnsi"/>
                <w:sz w:val="16"/>
                <w:szCs w:val="16"/>
                <w:u w:val="double"/>
              </w:rPr>
            </w:pPr>
            <w:r w:rsidRPr="00E62604">
              <w:rPr>
                <w:rFonts w:ascii="Söhne" w:hAnsi="Söhne" w:cstheme="minorHAnsi"/>
                <w:sz w:val="16"/>
                <w:szCs w:val="16"/>
                <w:u w:val="double"/>
              </w:rPr>
              <w:t>1. No differentiation between vaccinated and unvaccinated horses</w:t>
            </w:r>
          </w:p>
        </w:tc>
        <w:tc>
          <w:tcPr>
            <w:tcW w:w="1701" w:type="dxa"/>
          </w:tcPr>
          <w:p w14:paraId="2D7965C3" w14:textId="587C6431" w:rsidR="00DC4711" w:rsidRPr="00E62604" w:rsidRDefault="00DC4711" w:rsidP="00DC4711">
            <w:pPr>
              <w:spacing w:before="120" w:after="120" w:line="240" w:lineRule="auto"/>
              <w:rPr>
                <w:rFonts w:ascii="Söhne" w:hAnsi="Söhne"/>
                <w:sz w:val="16"/>
                <w:szCs w:val="16"/>
                <w:u w:val="double"/>
              </w:rPr>
            </w:pPr>
            <w:r w:rsidRPr="00E62604">
              <w:rPr>
                <w:rFonts w:ascii="Söhne" w:hAnsi="Söhne"/>
                <w:sz w:val="16"/>
                <w:szCs w:val="16"/>
                <w:u w:val="double"/>
                <w:lang w:val="fr-FR"/>
              </w:rPr>
              <w:t xml:space="preserve">Ni </w:t>
            </w:r>
            <w:r w:rsidRPr="00E62604">
              <w:rPr>
                <w:rFonts w:ascii="Söhne" w:hAnsi="Söhne"/>
                <w:i/>
                <w:iCs/>
                <w:sz w:val="16"/>
                <w:szCs w:val="16"/>
                <w:u w:val="double"/>
                <w:lang w:val="fr-FR"/>
              </w:rPr>
              <w:t>et al</w:t>
            </w:r>
            <w:r w:rsidRPr="00E62604">
              <w:rPr>
                <w:rFonts w:ascii="Söhne" w:hAnsi="Söhne"/>
                <w:sz w:val="16"/>
                <w:szCs w:val="16"/>
                <w:u w:val="double"/>
                <w:lang w:val="fr-FR"/>
              </w:rPr>
              <w:t>. (2007)</w:t>
            </w:r>
            <w:r w:rsidRPr="00E62604">
              <w:rPr>
                <w:rFonts w:ascii="Söhne" w:hAnsi="Söhne"/>
                <w:sz w:val="16"/>
                <w:szCs w:val="16"/>
                <w:u w:val="double"/>
                <w:lang w:val="fr-FR"/>
              </w:rPr>
              <w:br/>
              <w:t xml:space="preserve">Johnson </w:t>
            </w:r>
            <w:r w:rsidRPr="00E62604">
              <w:rPr>
                <w:rFonts w:ascii="Söhne" w:hAnsi="Söhne"/>
                <w:i/>
                <w:iCs/>
                <w:sz w:val="16"/>
                <w:szCs w:val="16"/>
                <w:u w:val="double"/>
                <w:lang w:val="fr-FR"/>
              </w:rPr>
              <w:t>et al.</w:t>
            </w:r>
            <w:r w:rsidRPr="00E62604">
              <w:rPr>
                <w:rFonts w:ascii="Söhne" w:hAnsi="Söhne"/>
                <w:sz w:val="16"/>
                <w:szCs w:val="16"/>
                <w:u w:val="double"/>
                <w:lang w:val="fr-FR"/>
              </w:rPr>
              <w:t xml:space="preserve"> (2011)</w:t>
            </w:r>
            <w:r w:rsidRPr="00E62604">
              <w:rPr>
                <w:rFonts w:ascii="Söhne" w:hAnsi="Söhne"/>
                <w:sz w:val="16"/>
                <w:szCs w:val="16"/>
                <w:u w:val="double"/>
                <w:lang w:val="fr-FR"/>
              </w:rPr>
              <w:br/>
              <w:t xml:space="preserve">Pisano </w:t>
            </w:r>
            <w:r w:rsidRPr="00E62604">
              <w:rPr>
                <w:rFonts w:ascii="Söhne" w:hAnsi="Söhne"/>
                <w:i/>
                <w:iCs/>
                <w:sz w:val="16"/>
                <w:szCs w:val="16"/>
                <w:u w:val="double"/>
                <w:lang w:val="fr-FR"/>
              </w:rPr>
              <w:t>et al.</w:t>
            </w:r>
            <w:r w:rsidRPr="00E62604">
              <w:rPr>
                <w:rFonts w:ascii="Söhne" w:hAnsi="Söhne"/>
                <w:sz w:val="16"/>
                <w:szCs w:val="16"/>
                <w:u w:val="double"/>
                <w:lang w:val="fr-FR"/>
              </w:rPr>
              <w:t xml:space="preserve"> (2013)</w:t>
            </w:r>
            <w:r w:rsidRPr="00E62604">
              <w:rPr>
                <w:rFonts w:ascii="Söhne" w:hAnsi="Söhne"/>
                <w:sz w:val="16"/>
                <w:szCs w:val="16"/>
                <w:u w:val="double"/>
                <w:lang w:val="fr-FR"/>
              </w:rPr>
              <w:br/>
              <w:t xml:space="preserve">Juarez </w:t>
            </w:r>
            <w:r w:rsidRPr="00E62604">
              <w:rPr>
                <w:rFonts w:ascii="Söhne" w:hAnsi="Söhne"/>
                <w:i/>
                <w:iCs/>
                <w:sz w:val="16"/>
                <w:szCs w:val="16"/>
                <w:u w:val="double"/>
                <w:lang w:val="fr-FR"/>
              </w:rPr>
              <w:t>et al.</w:t>
            </w:r>
            <w:r w:rsidRPr="00E62604">
              <w:rPr>
                <w:rFonts w:ascii="Söhne" w:hAnsi="Söhne"/>
                <w:sz w:val="16"/>
                <w:szCs w:val="16"/>
                <w:u w:val="double"/>
                <w:lang w:val="fr-FR"/>
              </w:rPr>
              <w:t xml:space="preserve"> (2013)</w:t>
            </w:r>
          </w:p>
        </w:tc>
      </w:tr>
      <w:tr w:rsidR="00DC4711" w:rsidRPr="0074167E" w14:paraId="42C5EE67" w14:textId="77777777" w:rsidTr="00FA5D9B">
        <w:trPr>
          <w:trHeight w:val="964"/>
        </w:trPr>
        <w:tc>
          <w:tcPr>
            <w:tcW w:w="1560" w:type="dxa"/>
          </w:tcPr>
          <w:p w14:paraId="638483D8" w14:textId="73363BA5" w:rsidR="00DC4711" w:rsidRPr="0054082B" w:rsidRDefault="00DC4711" w:rsidP="00DC4711">
            <w:pPr>
              <w:spacing w:before="120" w:after="120" w:line="240" w:lineRule="auto"/>
              <w:rPr>
                <w:rFonts w:ascii="Söhne" w:hAnsi="Söhne" w:cstheme="minorHAnsi"/>
                <w:sz w:val="16"/>
                <w:szCs w:val="16"/>
                <w:u w:val="double"/>
              </w:rPr>
            </w:pPr>
            <w:r>
              <w:rPr>
                <w:rFonts w:ascii="Söhne" w:hAnsi="Söhne" w:cstheme="minorHAnsi"/>
                <w:sz w:val="16"/>
                <w:szCs w:val="16"/>
                <w:u w:val="double"/>
              </w:rPr>
              <w:t>VNT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6DC2D646" w14:textId="5AAF80F5" w:rsidR="00DC4711" w:rsidRPr="0054082B" w:rsidRDefault="00DC4711" w:rsidP="00DC4711">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Serum</w:t>
            </w:r>
            <w:r>
              <w:rPr>
                <w:rFonts w:ascii="Söhne" w:hAnsi="Söhne" w:cstheme="minorHAnsi"/>
                <w:sz w:val="16"/>
                <w:szCs w:val="16"/>
                <w:u w:val="double"/>
              </w:rPr>
              <w:br/>
            </w:r>
            <w:r>
              <w:rPr>
                <w:rFonts w:ascii="Söhne" w:hAnsi="Söhne" w:cstheme="minorHAnsi"/>
                <w:sz w:val="16"/>
                <w:szCs w:val="16"/>
                <w:u w:val="double"/>
              </w:rPr>
              <w:t>Target: EEEV, WEEV, VEEV</w:t>
            </w:r>
          </w:p>
        </w:tc>
        <w:tc>
          <w:tcPr>
            <w:tcW w:w="1559" w:type="dxa"/>
          </w:tcPr>
          <w:p w14:paraId="66A32F57" w14:textId="7E4C98E1" w:rsidR="00DC4711" w:rsidRPr="0054082B" w:rsidRDefault="00DC4711" w:rsidP="00DC4711">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Early </w:t>
            </w:r>
            <w:r w:rsidRPr="00DC4711">
              <w:rPr>
                <w:rFonts w:ascii="Söhne" w:hAnsi="Söhne" w:cstheme="minorHAnsi"/>
                <w:i/>
                <w:iCs/>
                <w:sz w:val="16"/>
                <w:szCs w:val="16"/>
                <w:u w:val="double"/>
              </w:rPr>
              <w:t>et al.</w:t>
            </w:r>
            <w:r>
              <w:rPr>
                <w:rFonts w:ascii="Söhne" w:hAnsi="Söhne" w:cstheme="minorHAnsi"/>
                <w:sz w:val="16"/>
                <w:szCs w:val="16"/>
                <w:u w:val="double"/>
              </w:rPr>
              <w:t xml:space="preserve"> </w:t>
            </w:r>
            <w:r>
              <w:rPr>
                <w:rFonts w:ascii="Söhne" w:hAnsi="Söhne" w:cstheme="minorHAnsi"/>
                <w:sz w:val="16"/>
                <w:szCs w:val="16"/>
                <w:u w:val="double"/>
              </w:rPr>
              <w:t>(</w:t>
            </w:r>
            <w:r>
              <w:rPr>
                <w:rFonts w:ascii="Söhne" w:hAnsi="Söhne" w:cstheme="minorHAnsi"/>
                <w:sz w:val="16"/>
                <w:szCs w:val="16"/>
                <w:u w:val="double"/>
              </w:rPr>
              <w:t>1967</w:t>
            </w:r>
            <w:r>
              <w:rPr>
                <w:rFonts w:ascii="Söhne" w:hAnsi="Söhne" w:cstheme="minorHAnsi"/>
                <w:sz w:val="16"/>
                <w:szCs w:val="16"/>
                <w:u w:val="double"/>
              </w:rPr>
              <w:t>)</w:t>
            </w:r>
          </w:p>
        </w:tc>
        <w:tc>
          <w:tcPr>
            <w:tcW w:w="2410" w:type="dxa"/>
          </w:tcPr>
          <w:p w14:paraId="1D5C1CCF" w14:textId="77022EE0" w:rsidR="00DC4711" w:rsidRPr="0054082B" w:rsidRDefault="00DC4711" w:rsidP="00DC4711">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Old protocols describing validations. </w:t>
            </w:r>
            <w:r w:rsidR="00114C6E">
              <w:rPr>
                <w:rFonts w:ascii="Söhne" w:eastAsia="Times New Roman" w:hAnsi="Söhne" w:cs="AdvOT1ef757c0"/>
                <w:sz w:val="16"/>
                <w:szCs w:val="16"/>
                <w:u w:val="double"/>
                <w:lang w:eastAsia="en-GB"/>
              </w:rPr>
              <w:t xml:space="preserve">A few recent reported analyses have been carried out with </w:t>
            </w:r>
            <w:r>
              <w:rPr>
                <w:rFonts w:ascii="Söhne" w:eastAsia="Times New Roman" w:hAnsi="Söhne" w:cs="AdvOT1ef757c0"/>
                <w:sz w:val="16"/>
                <w:szCs w:val="16"/>
                <w:u w:val="double"/>
                <w:lang w:eastAsia="en-GB"/>
              </w:rPr>
              <w:t>VNT in different populations</w:t>
            </w:r>
          </w:p>
        </w:tc>
        <w:tc>
          <w:tcPr>
            <w:tcW w:w="1757" w:type="dxa"/>
          </w:tcPr>
          <w:p w14:paraId="71CA02DE" w14:textId="3CBDF0EB" w:rsidR="00DC4711" w:rsidRPr="0054082B" w:rsidRDefault="00DC4711" w:rsidP="00DC4711">
            <w:pPr>
              <w:spacing w:before="120" w:after="120" w:line="240" w:lineRule="auto"/>
              <w:rPr>
                <w:rFonts w:ascii="Söhne" w:hAnsi="Söhne" w:cstheme="minorHAnsi"/>
                <w:sz w:val="16"/>
                <w:szCs w:val="16"/>
                <w:u w:val="double"/>
              </w:rPr>
            </w:pPr>
            <w:r>
              <w:rPr>
                <w:rFonts w:ascii="Söhne" w:hAnsi="Söhne" w:cstheme="minorHAnsi"/>
                <w:sz w:val="16"/>
                <w:szCs w:val="16"/>
                <w:u w:val="double"/>
              </w:rPr>
              <w:t>See references</w:t>
            </w:r>
          </w:p>
        </w:tc>
        <w:tc>
          <w:tcPr>
            <w:tcW w:w="2551" w:type="dxa"/>
          </w:tcPr>
          <w:p w14:paraId="6DDCFE66" w14:textId="0A036951" w:rsidR="00DC4711" w:rsidRPr="0054082B" w:rsidRDefault="00DC4711" w:rsidP="00DC4711">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12557F">
              <w:rPr>
                <w:rFonts w:ascii="Söhne" w:hAnsi="Söhne" w:cstheme="minorHAnsi"/>
                <w:sz w:val="16"/>
                <w:szCs w:val="16"/>
                <w:u w:val="double"/>
              </w:rPr>
              <w:t>Low cost</w:t>
            </w:r>
            <w:r w:rsidRPr="0012557F">
              <w:rPr>
                <w:rFonts w:ascii="Söhne" w:hAnsi="Söhne" w:cstheme="minorHAnsi"/>
                <w:sz w:val="16"/>
                <w:szCs w:val="16"/>
                <w:u w:val="double"/>
              </w:rPr>
              <w:br/>
              <w:t xml:space="preserve">2. Easy to develop when </w:t>
            </w:r>
            <w:r w:rsidRPr="0012557F">
              <w:rPr>
                <w:rFonts w:ascii="Söhne" w:hAnsi="Söhne"/>
                <w:sz w:val="16"/>
                <w:szCs w:val="16"/>
                <w:u w:val="double"/>
              </w:rPr>
              <w:t>appropriate biosafety and containment levels determined by risk analysis</w:t>
            </w:r>
            <w:r w:rsidRPr="0012557F">
              <w:rPr>
                <w:rFonts w:ascii="Söhne" w:hAnsi="Söhne" w:cstheme="minorHAnsi"/>
                <w:sz w:val="16"/>
                <w:szCs w:val="16"/>
                <w:u w:val="double"/>
              </w:rPr>
              <w:t xml:space="preserve"> are available</w:t>
            </w:r>
            <w:r w:rsidRPr="0012557F">
              <w:rPr>
                <w:rFonts w:ascii="Söhne" w:hAnsi="Söhne" w:cstheme="minorHAnsi"/>
                <w:sz w:val="16"/>
                <w:szCs w:val="16"/>
                <w:u w:val="double"/>
              </w:rPr>
              <w:br/>
              <w:t>3. Can be performed with a surrogate virus under</w:t>
            </w:r>
            <w:r w:rsidRPr="0040538F">
              <w:rPr>
                <w:rFonts w:ascii="Söhne" w:hAnsi="Söhne" w:cstheme="minorHAnsi"/>
                <w:sz w:val="16"/>
                <w:szCs w:val="16"/>
                <w:u w:val="double"/>
              </w:rPr>
              <w:t xml:space="preserve"> reduced biosafety conditions, as determined by biological risk assessment</w:t>
            </w:r>
            <w:r w:rsidRPr="0054082B">
              <w:rPr>
                <w:rFonts w:ascii="Söhne" w:hAnsi="Söhne" w:cstheme="minorHAnsi"/>
                <w:sz w:val="16"/>
                <w:szCs w:val="16"/>
                <w:u w:val="double"/>
              </w:rPr>
              <w:br/>
              <w:t xml:space="preserve">4. High specificity </w:t>
            </w:r>
            <w:r>
              <w:rPr>
                <w:rFonts w:ascii="Söhne" w:hAnsi="Söhne" w:cstheme="minorHAnsi"/>
                <w:sz w:val="16"/>
                <w:szCs w:val="16"/>
                <w:u w:val="double"/>
              </w:rPr>
              <w:t>and sensibility</w:t>
            </w:r>
            <w:r w:rsidRPr="0054082B">
              <w:rPr>
                <w:rFonts w:ascii="Söhne" w:hAnsi="Söhne" w:cstheme="minorHAnsi"/>
                <w:sz w:val="16"/>
                <w:szCs w:val="16"/>
                <w:u w:val="double"/>
              </w:rPr>
              <w:br/>
              <w:t>5. Provides quantitative information on antibody levels</w:t>
            </w:r>
          </w:p>
        </w:tc>
        <w:tc>
          <w:tcPr>
            <w:tcW w:w="2268" w:type="dxa"/>
          </w:tcPr>
          <w:p w14:paraId="521883B8" w14:textId="4128EA50" w:rsidR="00DC4711" w:rsidRPr="0054082B" w:rsidRDefault="00DC4711" w:rsidP="00DC4711">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 No differentiation between vaccinated and unvaccinated horses</w:t>
            </w:r>
          </w:p>
        </w:tc>
        <w:tc>
          <w:tcPr>
            <w:tcW w:w="1701" w:type="dxa"/>
          </w:tcPr>
          <w:p w14:paraId="1181FCA5" w14:textId="235CFB7F" w:rsidR="00DC4711" w:rsidRPr="00056CE0" w:rsidRDefault="00DC4711" w:rsidP="00DC4711">
            <w:pPr>
              <w:spacing w:before="120" w:after="120" w:line="240" w:lineRule="auto"/>
              <w:rPr>
                <w:rFonts w:ascii="Söhne" w:hAnsi="Söhne"/>
                <w:sz w:val="16"/>
                <w:szCs w:val="16"/>
                <w:u w:val="double"/>
              </w:rPr>
            </w:pPr>
            <w:r>
              <w:rPr>
                <w:rFonts w:ascii="Söhne" w:hAnsi="Söhne"/>
                <w:sz w:val="16"/>
                <w:szCs w:val="16"/>
                <w:u w:val="double"/>
                <w:lang w:val="fr-FR"/>
              </w:rPr>
              <w:t>Vissani</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w:t>
            </w:r>
            <w:r>
              <w:rPr>
                <w:rFonts w:ascii="Söhne" w:hAnsi="Söhne"/>
                <w:sz w:val="16"/>
                <w:szCs w:val="16"/>
                <w:u w:val="double"/>
                <w:lang w:val="fr-FR"/>
              </w:rPr>
              <w:t>24)</w:t>
            </w:r>
            <w:r>
              <w:rPr>
                <w:rFonts w:ascii="Söhne" w:hAnsi="Söhne"/>
                <w:sz w:val="16"/>
                <w:szCs w:val="16"/>
                <w:u w:val="double"/>
                <w:lang w:val="fr-FR"/>
              </w:rPr>
              <w:br/>
              <w:t>Weaver</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8C5241">
              <w:rPr>
                <w:rFonts w:ascii="Söhne" w:hAnsi="Söhne"/>
                <w:sz w:val="16"/>
                <w:szCs w:val="16"/>
                <w:u w:val="double"/>
                <w:lang w:val="es-AR"/>
              </w:rPr>
              <w:t>(2014)</w:t>
            </w:r>
          </w:p>
        </w:tc>
      </w:tr>
    </w:tbl>
    <w:p w14:paraId="33C3C447" w14:textId="77777777" w:rsidR="00056CE0" w:rsidRPr="00DE5218" w:rsidRDefault="00056CE0" w:rsidP="00056CE0">
      <w:pPr>
        <w:pStyle w:val="Reflabnote"/>
        <w:spacing w:before="0" w:after="240"/>
        <w:rPr>
          <w:rFonts w:ascii="Söhne" w:hAnsi="Söhne"/>
        </w:rPr>
      </w:pPr>
    </w:p>
    <w:p w14:paraId="3E8D02DC" w14:textId="2771AF5A" w:rsidR="00AB2CED" w:rsidRPr="0054082B" w:rsidRDefault="00AB2CED" w:rsidP="00AB2CED">
      <w:pPr>
        <w:spacing w:after="240" w:line="240" w:lineRule="auto"/>
        <w:jc w:val="center"/>
        <w:rPr>
          <w:rFonts w:ascii="Söhne Halbfett" w:hAnsi="Söhne Halbfett"/>
          <w:sz w:val="24"/>
          <w:szCs w:val="24"/>
          <w:u w:val="double"/>
        </w:rPr>
      </w:pPr>
      <w:r>
        <w:rPr>
          <w:rFonts w:ascii="Söhne Halbfett" w:hAnsi="Söhne Halbfett"/>
          <w:sz w:val="24"/>
          <w:szCs w:val="24"/>
          <w:u w:val="double"/>
        </w:rPr>
        <w:lastRenderedPageBreak/>
        <w:t xml:space="preserve">Appendix </w:t>
      </w:r>
      <w:r w:rsidR="00E97663">
        <w:rPr>
          <w:rFonts w:ascii="Söhne Halbfett" w:hAnsi="Söhne Halbfett"/>
          <w:sz w:val="24"/>
          <w:szCs w:val="24"/>
          <w:u w:val="double"/>
        </w:rPr>
        <w:t>5</w:t>
      </w:r>
      <w:r>
        <w:rPr>
          <w:rFonts w:ascii="Söhne Halbfett" w:hAnsi="Söhne Halbfett"/>
          <w:sz w:val="24"/>
          <w:szCs w:val="24"/>
          <w:u w:val="double"/>
        </w:rPr>
        <w:t>.</w:t>
      </w:r>
      <w:r>
        <w:rPr>
          <w:rFonts w:ascii="Söhne Halbfett" w:hAnsi="Söhne Halbfett"/>
          <w:sz w:val="24"/>
          <w:szCs w:val="24"/>
          <w:u w:val="double"/>
        </w:rPr>
        <w:br/>
      </w:r>
      <w:r w:rsidRPr="374789FF">
        <w:rPr>
          <w:rFonts w:ascii="Söhne Halbfett" w:hAnsi="Söhne Halbfett"/>
          <w:sz w:val="24"/>
          <w:szCs w:val="24"/>
          <w:u w:val="double"/>
        </w:rPr>
        <w:t xml:space="preserve">Equine encephalomyelitis (Eastern, Western and Venezuelan): </w:t>
      </w:r>
      <w:r>
        <w:br/>
      </w:r>
      <w:r w:rsidRPr="374789FF">
        <w:rPr>
          <w:rFonts w:ascii="Söhne Halbfett" w:hAnsi="Söhne Halbfett"/>
          <w:sz w:val="24"/>
          <w:szCs w:val="24"/>
          <w:u w:val="double"/>
        </w:rPr>
        <w:t xml:space="preserve">Intended purposes of test: </w:t>
      </w:r>
      <w:r w:rsidR="00571D8A" w:rsidRPr="00571D8A">
        <w:rPr>
          <w:rFonts w:ascii="Söhne Halbfett" w:eastAsia="Calibri" w:hAnsi="Söhne Halbfett" w:cs="Times New Roman"/>
          <w:sz w:val="24"/>
          <w:szCs w:val="24"/>
          <w:u w:val="double"/>
        </w:rPr>
        <w:t>immune status in individual animals or populations post-vaccination</w:t>
      </w:r>
    </w:p>
    <w:tbl>
      <w:tblPr>
        <w:tblStyle w:val="Grilledutableau"/>
        <w:tblW w:w="15365" w:type="dxa"/>
        <w:tblInd w:w="-714" w:type="dxa"/>
        <w:tblLayout w:type="fixed"/>
        <w:tblLook w:val="04A0" w:firstRow="1" w:lastRow="0" w:firstColumn="1" w:lastColumn="0" w:noHBand="0" w:noVBand="1"/>
      </w:tblPr>
      <w:tblGrid>
        <w:gridCol w:w="1560"/>
        <w:gridCol w:w="1559"/>
        <w:gridCol w:w="1559"/>
        <w:gridCol w:w="2410"/>
        <w:gridCol w:w="1757"/>
        <w:gridCol w:w="2551"/>
        <w:gridCol w:w="2268"/>
        <w:gridCol w:w="1701"/>
      </w:tblGrid>
      <w:tr w:rsidR="00AB2CED" w:rsidRPr="0054082B" w14:paraId="781B44CA" w14:textId="77777777" w:rsidTr="00FA5D9B">
        <w:trPr>
          <w:trHeight w:val="737"/>
          <w:tblHeader/>
        </w:trPr>
        <w:tc>
          <w:tcPr>
            <w:tcW w:w="1560" w:type="dxa"/>
            <w:tcBorders>
              <w:top w:val="single" w:sz="4" w:space="0" w:color="auto"/>
              <w:bottom w:val="single" w:sz="4" w:space="0" w:color="auto"/>
            </w:tcBorders>
          </w:tcPr>
          <w:p w14:paraId="42B391C1"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with score and species</w:t>
            </w:r>
          </w:p>
        </w:tc>
        <w:tc>
          <w:tcPr>
            <w:tcW w:w="1559" w:type="dxa"/>
            <w:tcBorders>
              <w:top w:val="single" w:sz="4" w:space="0" w:color="auto"/>
              <w:bottom w:val="single" w:sz="4" w:space="0" w:color="auto"/>
            </w:tcBorders>
          </w:tcPr>
          <w:p w14:paraId="7DEB7F2A"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Sample type and target analytes</w:t>
            </w:r>
          </w:p>
        </w:tc>
        <w:tc>
          <w:tcPr>
            <w:tcW w:w="1559" w:type="dxa"/>
            <w:tcBorders>
              <w:top w:val="single" w:sz="4" w:space="0" w:color="auto"/>
              <w:bottom w:val="single" w:sz="4" w:space="0" w:color="auto"/>
            </w:tcBorders>
          </w:tcPr>
          <w:p w14:paraId="4E7A573B"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Accuracy</w:t>
            </w:r>
          </w:p>
        </w:tc>
        <w:tc>
          <w:tcPr>
            <w:tcW w:w="2410" w:type="dxa"/>
            <w:tcBorders>
              <w:top w:val="single" w:sz="4" w:space="0" w:color="auto"/>
              <w:bottom w:val="single" w:sz="4" w:space="0" w:color="auto"/>
            </w:tcBorders>
          </w:tcPr>
          <w:p w14:paraId="46715EB4"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Test population</w:t>
            </w:r>
          </w:p>
        </w:tc>
        <w:tc>
          <w:tcPr>
            <w:tcW w:w="1757" w:type="dxa"/>
            <w:tcBorders>
              <w:top w:val="single" w:sz="4" w:space="0" w:color="auto"/>
              <w:bottom w:val="single" w:sz="4" w:space="0" w:color="auto"/>
            </w:tcBorders>
          </w:tcPr>
          <w:p w14:paraId="064B0B4B"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 xml:space="preserve">Validation report </w:t>
            </w:r>
          </w:p>
        </w:tc>
        <w:tc>
          <w:tcPr>
            <w:tcW w:w="2551" w:type="dxa"/>
            <w:tcBorders>
              <w:top w:val="single" w:sz="4" w:space="0" w:color="auto"/>
              <w:bottom w:val="single" w:sz="4" w:space="0" w:color="auto"/>
            </w:tcBorders>
          </w:tcPr>
          <w:p w14:paraId="07FCDEF1"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Advantages</w:t>
            </w:r>
          </w:p>
        </w:tc>
        <w:tc>
          <w:tcPr>
            <w:tcW w:w="2268" w:type="dxa"/>
            <w:tcBorders>
              <w:top w:val="single" w:sz="4" w:space="0" w:color="auto"/>
              <w:bottom w:val="single" w:sz="4" w:space="0" w:color="auto"/>
            </w:tcBorders>
          </w:tcPr>
          <w:p w14:paraId="0B017ADA"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Disadvantages</w:t>
            </w:r>
            <w:r w:rsidRPr="0054082B">
              <w:rPr>
                <w:rFonts w:ascii="Söhne Kräftig" w:hAnsi="Söhne Kräftig"/>
                <w:sz w:val="18"/>
                <w:szCs w:val="18"/>
                <w:u w:val="double"/>
              </w:rPr>
              <w:t xml:space="preserve"> </w:t>
            </w:r>
          </w:p>
        </w:tc>
        <w:tc>
          <w:tcPr>
            <w:tcW w:w="1701" w:type="dxa"/>
            <w:tcBorders>
              <w:top w:val="single" w:sz="4" w:space="0" w:color="auto"/>
              <w:bottom w:val="single" w:sz="4" w:space="0" w:color="auto"/>
            </w:tcBorders>
          </w:tcPr>
          <w:p w14:paraId="52D2B29E" w14:textId="77777777" w:rsidR="00AB2CED" w:rsidRPr="0054082B" w:rsidRDefault="00AB2CED" w:rsidP="00FA5D9B">
            <w:pPr>
              <w:spacing w:before="120" w:after="120" w:line="240" w:lineRule="auto"/>
              <w:rPr>
                <w:rFonts w:ascii="Söhne Kräftig" w:hAnsi="Söhne Kräftig" w:cstheme="minorHAnsi"/>
                <w:sz w:val="18"/>
                <w:szCs w:val="18"/>
                <w:u w:val="double"/>
              </w:rPr>
            </w:pPr>
            <w:r w:rsidRPr="0054082B">
              <w:rPr>
                <w:rFonts w:ascii="Söhne Kräftig" w:hAnsi="Söhne Kräftig" w:cstheme="minorHAnsi"/>
                <w:sz w:val="18"/>
                <w:szCs w:val="18"/>
                <w:u w:val="double"/>
              </w:rPr>
              <w:t>References</w:t>
            </w:r>
          </w:p>
        </w:tc>
      </w:tr>
      <w:tr w:rsidR="00463F9A" w:rsidRPr="0074167E" w14:paraId="7327BC77" w14:textId="77777777" w:rsidTr="00FA5D9B">
        <w:trPr>
          <w:trHeight w:val="964"/>
        </w:trPr>
        <w:tc>
          <w:tcPr>
            <w:tcW w:w="1560" w:type="dxa"/>
          </w:tcPr>
          <w:p w14:paraId="492B0114" w14:textId="5E251B29"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PRNT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11D5344F" w14:textId="1C52296C"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Serum</w:t>
            </w:r>
            <w:r>
              <w:rPr>
                <w:rFonts w:ascii="Söhne" w:hAnsi="Söhne" w:cstheme="minorHAnsi"/>
                <w:sz w:val="16"/>
                <w:szCs w:val="16"/>
                <w:u w:val="double"/>
              </w:rPr>
              <w:br/>
            </w:r>
            <w:r>
              <w:rPr>
                <w:rFonts w:ascii="Söhne" w:hAnsi="Söhne" w:cstheme="minorHAnsi"/>
                <w:sz w:val="16"/>
                <w:szCs w:val="16"/>
                <w:u w:val="double"/>
              </w:rPr>
              <w:t>Target: EEEV, WEEV, VEEV</w:t>
            </w:r>
          </w:p>
        </w:tc>
        <w:tc>
          <w:tcPr>
            <w:tcW w:w="1559" w:type="dxa"/>
          </w:tcPr>
          <w:p w14:paraId="3B447E96" w14:textId="098ED532" w:rsidR="00463F9A" w:rsidRPr="0054082B" w:rsidRDefault="00463F9A" w:rsidP="00463F9A">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Beaty </w:t>
            </w:r>
            <w:r w:rsidRPr="00DC4711">
              <w:rPr>
                <w:rFonts w:ascii="Söhne" w:hAnsi="Söhne" w:cstheme="minorHAnsi"/>
                <w:i/>
                <w:iCs/>
                <w:sz w:val="16"/>
                <w:szCs w:val="16"/>
                <w:u w:val="double"/>
              </w:rPr>
              <w:t>et al.</w:t>
            </w:r>
            <w:r>
              <w:rPr>
                <w:rFonts w:ascii="Söhne" w:hAnsi="Söhne" w:cstheme="minorHAnsi"/>
                <w:sz w:val="16"/>
                <w:szCs w:val="16"/>
                <w:u w:val="double"/>
              </w:rPr>
              <w:t xml:space="preserve"> (1995)</w:t>
            </w:r>
          </w:p>
        </w:tc>
        <w:tc>
          <w:tcPr>
            <w:tcW w:w="2410" w:type="dxa"/>
          </w:tcPr>
          <w:p w14:paraId="4DB909B2" w14:textId="4F18A239" w:rsidR="00463F9A" w:rsidRPr="0054082B" w:rsidRDefault="00463F9A" w:rsidP="00463F9A">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Old protocols describing the technique. </w:t>
            </w:r>
            <w:r w:rsidR="00E62604">
              <w:rPr>
                <w:rFonts w:ascii="Söhne" w:eastAsia="Times New Roman" w:hAnsi="Söhne" w:cs="AdvOT1ef757c0"/>
                <w:sz w:val="16"/>
                <w:szCs w:val="16"/>
                <w:u w:val="double"/>
                <w:lang w:eastAsia="en-GB"/>
              </w:rPr>
              <w:t xml:space="preserve">A few recent reported analyses have been carried out with </w:t>
            </w:r>
            <w:r>
              <w:rPr>
                <w:rFonts w:ascii="Söhne" w:eastAsia="Times New Roman" w:hAnsi="Söhne" w:cs="AdvOT1ef757c0"/>
                <w:sz w:val="16"/>
                <w:szCs w:val="16"/>
                <w:u w:val="double"/>
                <w:lang w:eastAsia="en-GB"/>
              </w:rPr>
              <w:t>PRNT in different populations</w:t>
            </w:r>
          </w:p>
        </w:tc>
        <w:tc>
          <w:tcPr>
            <w:tcW w:w="1757" w:type="dxa"/>
          </w:tcPr>
          <w:p w14:paraId="4EB5DD43" w14:textId="71669DA2" w:rsidR="00463F9A" w:rsidRPr="0054082B" w:rsidRDefault="00463F9A" w:rsidP="00463F9A">
            <w:pPr>
              <w:spacing w:before="120" w:after="120" w:line="240" w:lineRule="auto"/>
              <w:rPr>
                <w:rFonts w:ascii="Söhne" w:hAnsi="Söhne" w:cstheme="minorHAnsi"/>
                <w:sz w:val="16"/>
                <w:szCs w:val="16"/>
                <w:u w:val="double"/>
              </w:rPr>
            </w:pPr>
            <w:r>
              <w:rPr>
                <w:rFonts w:ascii="Söhne" w:hAnsi="Söhne" w:cstheme="minorHAnsi"/>
                <w:sz w:val="16"/>
                <w:szCs w:val="16"/>
                <w:u w:val="double"/>
              </w:rPr>
              <w:t>See references</w:t>
            </w:r>
          </w:p>
        </w:tc>
        <w:tc>
          <w:tcPr>
            <w:tcW w:w="2551" w:type="dxa"/>
          </w:tcPr>
          <w:p w14:paraId="31F626E3" w14:textId="4D94BEED"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BC0755">
              <w:rPr>
                <w:rFonts w:ascii="Söhne" w:hAnsi="Söhne" w:cstheme="minorHAnsi"/>
                <w:sz w:val="16"/>
                <w:szCs w:val="16"/>
                <w:u w:val="double"/>
              </w:rPr>
              <w:t>Low cost</w:t>
            </w:r>
            <w:r w:rsidRPr="00BC0755">
              <w:rPr>
                <w:rFonts w:ascii="Söhne" w:hAnsi="Söhne" w:cstheme="minorHAnsi"/>
                <w:sz w:val="16"/>
                <w:szCs w:val="16"/>
                <w:u w:val="double"/>
              </w:rPr>
              <w:br/>
              <w:t xml:space="preserve">2. Easy to develop when </w:t>
            </w:r>
            <w:r w:rsidRPr="00BC0755">
              <w:rPr>
                <w:rFonts w:ascii="Söhne" w:hAnsi="Söhne"/>
                <w:sz w:val="16"/>
                <w:szCs w:val="16"/>
                <w:u w:val="double"/>
              </w:rPr>
              <w:t>appropriate biosafety and containment levels determined by risk analysis</w:t>
            </w:r>
            <w:r w:rsidRPr="00BC0755">
              <w:rPr>
                <w:rFonts w:ascii="Söhne" w:hAnsi="Söhne" w:cstheme="minorHAnsi"/>
                <w:sz w:val="16"/>
                <w:szCs w:val="16"/>
                <w:u w:val="double"/>
              </w:rPr>
              <w:t xml:space="preserve"> are available</w:t>
            </w:r>
            <w:r w:rsidRPr="00BC0755">
              <w:rPr>
                <w:rFonts w:ascii="Söhne" w:hAnsi="Söhne" w:cstheme="minorHAnsi"/>
                <w:sz w:val="16"/>
                <w:szCs w:val="16"/>
                <w:u w:val="double"/>
              </w:rPr>
              <w:br/>
              <w:t>3. Can be performed with a surrogate virus under reduced biosafety conditions, as determined by biological risk assessment</w:t>
            </w:r>
            <w:r w:rsidRPr="00BC0755">
              <w:rPr>
                <w:rFonts w:ascii="Söhne" w:hAnsi="Söhne" w:cstheme="minorHAnsi"/>
                <w:sz w:val="16"/>
                <w:szCs w:val="16"/>
                <w:u w:val="double"/>
              </w:rPr>
              <w:br/>
              <w:t xml:space="preserve">4. High specificity </w:t>
            </w:r>
            <w:r>
              <w:rPr>
                <w:rFonts w:ascii="Söhne" w:hAnsi="Söhne" w:cstheme="minorHAnsi"/>
                <w:sz w:val="16"/>
                <w:szCs w:val="16"/>
                <w:u w:val="double"/>
              </w:rPr>
              <w:t>and sensibility</w:t>
            </w:r>
            <w:r w:rsidRPr="00BC0755">
              <w:rPr>
                <w:rFonts w:ascii="Söhne" w:hAnsi="Söhne" w:cstheme="minorHAnsi"/>
                <w:sz w:val="16"/>
                <w:szCs w:val="16"/>
                <w:u w:val="double"/>
              </w:rPr>
              <w:br/>
              <w:t>5. Provides quantitative</w:t>
            </w:r>
            <w:r w:rsidRPr="0054082B">
              <w:rPr>
                <w:rFonts w:ascii="Söhne" w:hAnsi="Söhne" w:cstheme="minorHAnsi"/>
                <w:sz w:val="16"/>
                <w:szCs w:val="16"/>
                <w:u w:val="double"/>
              </w:rPr>
              <w:t xml:space="preserve"> information on antibody levels</w:t>
            </w:r>
          </w:p>
        </w:tc>
        <w:tc>
          <w:tcPr>
            <w:tcW w:w="2268" w:type="dxa"/>
          </w:tcPr>
          <w:p w14:paraId="4B3E9A3F" w14:textId="363C12D2"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 No differentiation between vaccinated and unvaccinated horses</w:t>
            </w:r>
          </w:p>
        </w:tc>
        <w:tc>
          <w:tcPr>
            <w:tcW w:w="1701" w:type="dxa"/>
          </w:tcPr>
          <w:p w14:paraId="3BB03D2D" w14:textId="223538F8" w:rsidR="00463F9A" w:rsidRPr="00056CE0" w:rsidRDefault="00463F9A" w:rsidP="00463F9A">
            <w:pPr>
              <w:spacing w:before="120" w:after="120" w:line="240" w:lineRule="auto"/>
              <w:rPr>
                <w:rFonts w:ascii="Söhne" w:hAnsi="Söhne"/>
                <w:sz w:val="16"/>
                <w:szCs w:val="16"/>
                <w:u w:val="double"/>
              </w:rPr>
            </w:pPr>
            <w:r w:rsidRPr="00D76610">
              <w:rPr>
                <w:rFonts w:ascii="Söhne" w:hAnsi="Söhne"/>
                <w:sz w:val="16"/>
                <w:szCs w:val="16"/>
                <w:u w:val="double"/>
                <w:lang w:val="fr-FR"/>
              </w:rPr>
              <w:t xml:space="preserve">Ni </w:t>
            </w:r>
            <w:r w:rsidRPr="00D76610">
              <w:rPr>
                <w:rFonts w:ascii="Söhne" w:hAnsi="Söhne"/>
                <w:i/>
                <w:iCs/>
                <w:sz w:val="16"/>
                <w:szCs w:val="16"/>
                <w:u w:val="double"/>
                <w:lang w:val="fr-FR"/>
              </w:rPr>
              <w:t>et al</w:t>
            </w:r>
            <w:r w:rsidRPr="00D76610">
              <w:rPr>
                <w:rFonts w:ascii="Söhne" w:hAnsi="Söhne"/>
                <w:sz w:val="16"/>
                <w:szCs w:val="16"/>
                <w:u w:val="double"/>
                <w:lang w:val="fr-FR"/>
              </w:rPr>
              <w:t>.</w:t>
            </w:r>
            <w:r>
              <w:rPr>
                <w:rFonts w:ascii="Söhne" w:hAnsi="Söhne"/>
                <w:sz w:val="16"/>
                <w:szCs w:val="16"/>
                <w:u w:val="double"/>
                <w:lang w:val="fr-FR"/>
              </w:rPr>
              <w:t xml:space="preserve"> (</w:t>
            </w:r>
            <w:r w:rsidRPr="00D76610">
              <w:rPr>
                <w:rFonts w:ascii="Söhne" w:hAnsi="Söhne"/>
                <w:sz w:val="16"/>
                <w:szCs w:val="16"/>
                <w:u w:val="double"/>
                <w:lang w:val="fr-FR"/>
              </w:rPr>
              <w:t>2007</w:t>
            </w:r>
            <w:r>
              <w:rPr>
                <w:rFonts w:ascii="Söhne" w:hAnsi="Söhne"/>
                <w:sz w:val="16"/>
                <w:szCs w:val="16"/>
                <w:u w:val="double"/>
                <w:lang w:val="fr-FR"/>
              </w:rPr>
              <w:t>)</w:t>
            </w:r>
            <w:r>
              <w:rPr>
                <w:rFonts w:ascii="Söhne" w:hAnsi="Söhne"/>
                <w:sz w:val="16"/>
                <w:szCs w:val="16"/>
                <w:u w:val="double"/>
                <w:lang w:val="fr-FR"/>
              </w:rPr>
              <w:br/>
            </w:r>
            <w:r w:rsidRPr="00D76610">
              <w:rPr>
                <w:rFonts w:ascii="Söhne" w:hAnsi="Söhne"/>
                <w:sz w:val="16"/>
                <w:szCs w:val="16"/>
                <w:u w:val="double"/>
                <w:lang w:val="fr-FR"/>
              </w:rPr>
              <w:t xml:space="preserve">Johnson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1)</w:t>
            </w:r>
            <w:r>
              <w:rPr>
                <w:rFonts w:ascii="Söhne" w:hAnsi="Söhne"/>
                <w:sz w:val="16"/>
                <w:szCs w:val="16"/>
                <w:u w:val="double"/>
                <w:lang w:val="fr-FR"/>
              </w:rPr>
              <w:br/>
              <w:t>Pisano</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3)</w:t>
            </w:r>
            <w:r>
              <w:rPr>
                <w:rFonts w:ascii="Söhne" w:hAnsi="Söhne"/>
                <w:sz w:val="16"/>
                <w:szCs w:val="16"/>
                <w:u w:val="double"/>
                <w:lang w:val="fr-FR"/>
              </w:rPr>
              <w:br/>
              <w:t>Juarez</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201</w:t>
            </w:r>
            <w:r>
              <w:rPr>
                <w:rFonts w:ascii="Söhne" w:hAnsi="Söhne"/>
                <w:sz w:val="16"/>
                <w:szCs w:val="16"/>
                <w:u w:val="double"/>
                <w:lang w:val="fr-FR"/>
              </w:rPr>
              <w:t>3)</w:t>
            </w:r>
          </w:p>
        </w:tc>
      </w:tr>
      <w:tr w:rsidR="00463F9A" w:rsidRPr="0074167E" w14:paraId="5C448416" w14:textId="77777777" w:rsidTr="00FA5D9B">
        <w:trPr>
          <w:trHeight w:val="964"/>
        </w:trPr>
        <w:tc>
          <w:tcPr>
            <w:tcW w:w="1560" w:type="dxa"/>
          </w:tcPr>
          <w:p w14:paraId="56760841" w14:textId="513A7331" w:rsidR="00463F9A" w:rsidRPr="0054082B" w:rsidRDefault="00463F9A" w:rsidP="00463F9A">
            <w:pPr>
              <w:spacing w:before="120" w:after="120" w:line="240" w:lineRule="auto"/>
              <w:rPr>
                <w:rFonts w:ascii="Söhne" w:hAnsi="Söhne" w:cstheme="minorHAnsi"/>
                <w:sz w:val="16"/>
                <w:szCs w:val="16"/>
                <w:u w:val="double"/>
              </w:rPr>
            </w:pPr>
            <w:r>
              <w:rPr>
                <w:rFonts w:ascii="Söhne" w:hAnsi="Söhne" w:cstheme="minorHAnsi"/>
                <w:sz w:val="16"/>
                <w:szCs w:val="16"/>
                <w:u w:val="double"/>
              </w:rPr>
              <w:t>VNT</w:t>
            </w:r>
            <w:r w:rsidRPr="0054082B">
              <w:rPr>
                <w:rFonts w:ascii="Söhne" w:hAnsi="Söhne" w:cstheme="minorHAnsi"/>
                <w:sz w:val="16"/>
                <w:szCs w:val="16"/>
                <w:u w:val="double"/>
              </w:rPr>
              <w:br/>
            </w:r>
            <w:r w:rsidRPr="0054082B">
              <w:rPr>
                <w:rFonts w:ascii="Segoe UI Symbol" w:hAnsi="Segoe UI Symbol" w:cs="Segoe UI Symbol"/>
                <w:sz w:val="16"/>
                <w:szCs w:val="16"/>
                <w:u w:val="double"/>
              </w:rPr>
              <w:t>☑☑☑</w:t>
            </w:r>
            <w:r w:rsidRPr="0054082B">
              <w:rPr>
                <w:rFonts w:ascii="Söhne" w:hAnsi="Söhne" w:cstheme="minorHAnsi"/>
                <w:sz w:val="16"/>
                <w:szCs w:val="16"/>
                <w:u w:val="double"/>
              </w:rPr>
              <w:br/>
              <w:t>Equine</w:t>
            </w:r>
          </w:p>
        </w:tc>
        <w:tc>
          <w:tcPr>
            <w:tcW w:w="1559" w:type="dxa"/>
          </w:tcPr>
          <w:p w14:paraId="09279C87" w14:textId="3EBF5BE3"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Serum</w:t>
            </w:r>
            <w:r>
              <w:rPr>
                <w:rFonts w:ascii="Söhne" w:hAnsi="Söhne" w:cstheme="minorHAnsi"/>
                <w:sz w:val="16"/>
                <w:szCs w:val="16"/>
                <w:u w:val="double"/>
              </w:rPr>
              <w:br/>
            </w:r>
            <w:r>
              <w:rPr>
                <w:rFonts w:ascii="Söhne" w:hAnsi="Söhne" w:cstheme="minorHAnsi"/>
                <w:sz w:val="16"/>
                <w:szCs w:val="16"/>
                <w:u w:val="double"/>
              </w:rPr>
              <w:t>Target: EEEV, WEEV, VEEV</w:t>
            </w:r>
          </w:p>
        </w:tc>
        <w:tc>
          <w:tcPr>
            <w:tcW w:w="1559" w:type="dxa"/>
          </w:tcPr>
          <w:p w14:paraId="4FACA4A2" w14:textId="4EAEE031" w:rsidR="00463F9A" w:rsidRPr="0054082B" w:rsidRDefault="00463F9A" w:rsidP="00463F9A">
            <w:pPr>
              <w:spacing w:before="120" w:after="120" w:line="240" w:lineRule="auto"/>
              <w:rPr>
                <w:rFonts w:ascii="Söhne" w:hAnsi="Söhne" w:cstheme="minorHAnsi"/>
                <w:sz w:val="16"/>
                <w:szCs w:val="16"/>
                <w:u w:val="double"/>
              </w:rPr>
            </w:pPr>
            <w:r>
              <w:rPr>
                <w:rFonts w:ascii="Söhne" w:hAnsi="Söhne" w:cstheme="minorHAnsi"/>
                <w:sz w:val="16"/>
                <w:szCs w:val="16"/>
                <w:u w:val="double"/>
              </w:rPr>
              <w:t xml:space="preserve">Early </w:t>
            </w:r>
            <w:r w:rsidRPr="00DC4711">
              <w:rPr>
                <w:rFonts w:ascii="Söhne" w:hAnsi="Söhne" w:cstheme="minorHAnsi"/>
                <w:i/>
                <w:iCs/>
                <w:sz w:val="16"/>
                <w:szCs w:val="16"/>
                <w:u w:val="double"/>
              </w:rPr>
              <w:t>et al.</w:t>
            </w:r>
            <w:r>
              <w:rPr>
                <w:rFonts w:ascii="Söhne" w:hAnsi="Söhne" w:cstheme="minorHAnsi"/>
                <w:sz w:val="16"/>
                <w:szCs w:val="16"/>
                <w:u w:val="double"/>
              </w:rPr>
              <w:t xml:space="preserve"> (1967)</w:t>
            </w:r>
          </w:p>
        </w:tc>
        <w:tc>
          <w:tcPr>
            <w:tcW w:w="2410" w:type="dxa"/>
          </w:tcPr>
          <w:p w14:paraId="2D34C088" w14:textId="571C65F9" w:rsidR="00463F9A" w:rsidRPr="0054082B" w:rsidRDefault="00463F9A" w:rsidP="00463F9A">
            <w:pPr>
              <w:spacing w:before="120" w:after="120" w:line="240" w:lineRule="auto"/>
              <w:rPr>
                <w:rFonts w:ascii="Söhne" w:eastAsia="Times New Roman" w:hAnsi="Söhne" w:cs="AdvOT1ef757c0"/>
                <w:sz w:val="16"/>
                <w:szCs w:val="16"/>
                <w:u w:val="double"/>
                <w:lang w:eastAsia="en-GB"/>
              </w:rPr>
            </w:pPr>
            <w:r>
              <w:rPr>
                <w:rFonts w:ascii="Söhne" w:eastAsia="Times New Roman" w:hAnsi="Söhne" w:cs="AdvOT1ef757c0"/>
                <w:sz w:val="16"/>
                <w:szCs w:val="16"/>
                <w:u w:val="double"/>
                <w:lang w:eastAsia="en-GB"/>
              </w:rPr>
              <w:t xml:space="preserve">Old protocols describing validations. </w:t>
            </w:r>
            <w:r w:rsidR="00E62604">
              <w:rPr>
                <w:rFonts w:ascii="Söhne" w:eastAsia="Times New Roman" w:hAnsi="Söhne" w:cs="AdvOT1ef757c0"/>
                <w:sz w:val="16"/>
                <w:szCs w:val="16"/>
                <w:u w:val="double"/>
                <w:lang w:eastAsia="en-GB"/>
              </w:rPr>
              <w:t xml:space="preserve">A few recent reported analyses have been carried out with </w:t>
            </w:r>
            <w:r>
              <w:rPr>
                <w:rFonts w:ascii="Söhne" w:eastAsia="Times New Roman" w:hAnsi="Söhne" w:cs="AdvOT1ef757c0"/>
                <w:sz w:val="16"/>
                <w:szCs w:val="16"/>
                <w:u w:val="double"/>
                <w:lang w:eastAsia="en-GB"/>
              </w:rPr>
              <w:t>VNT in different populations</w:t>
            </w:r>
          </w:p>
        </w:tc>
        <w:tc>
          <w:tcPr>
            <w:tcW w:w="1757" w:type="dxa"/>
          </w:tcPr>
          <w:p w14:paraId="5BCAE78A" w14:textId="00CC92DD" w:rsidR="00463F9A" w:rsidRPr="0054082B" w:rsidRDefault="00463F9A" w:rsidP="00463F9A">
            <w:pPr>
              <w:spacing w:before="120" w:after="120" w:line="240" w:lineRule="auto"/>
              <w:rPr>
                <w:rFonts w:ascii="Söhne" w:hAnsi="Söhne" w:cstheme="minorHAnsi"/>
                <w:sz w:val="16"/>
                <w:szCs w:val="16"/>
                <w:u w:val="double"/>
              </w:rPr>
            </w:pPr>
            <w:r>
              <w:rPr>
                <w:rFonts w:ascii="Söhne" w:hAnsi="Söhne" w:cstheme="minorHAnsi"/>
                <w:sz w:val="16"/>
                <w:szCs w:val="16"/>
                <w:u w:val="double"/>
              </w:rPr>
              <w:t>See references</w:t>
            </w:r>
          </w:p>
        </w:tc>
        <w:tc>
          <w:tcPr>
            <w:tcW w:w="2551" w:type="dxa"/>
          </w:tcPr>
          <w:p w14:paraId="12217393" w14:textId="5C7D4A35"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 xml:space="preserve">1. </w:t>
            </w:r>
            <w:r w:rsidRPr="0012557F">
              <w:rPr>
                <w:rFonts w:ascii="Söhne" w:hAnsi="Söhne" w:cstheme="minorHAnsi"/>
                <w:sz w:val="16"/>
                <w:szCs w:val="16"/>
                <w:u w:val="double"/>
              </w:rPr>
              <w:t>Low cost</w:t>
            </w:r>
            <w:r w:rsidRPr="0012557F">
              <w:rPr>
                <w:rFonts w:ascii="Söhne" w:hAnsi="Söhne" w:cstheme="minorHAnsi"/>
                <w:sz w:val="16"/>
                <w:szCs w:val="16"/>
                <w:u w:val="double"/>
              </w:rPr>
              <w:br/>
              <w:t xml:space="preserve">2. Easy to develop when </w:t>
            </w:r>
            <w:r w:rsidRPr="0012557F">
              <w:rPr>
                <w:rFonts w:ascii="Söhne" w:hAnsi="Söhne"/>
                <w:sz w:val="16"/>
                <w:szCs w:val="16"/>
                <w:u w:val="double"/>
              </w:rPr>
              <w:t>appropriate biosafety and containment levels determined by risk analysis</w:t>
            </w:r>
            <w:r w:rsidRPr="0012557F">
              <w:rPr>
                <w:rFonts w:ascii="Söhne" w:hAnsi="Söhne" w:cstheme="minorHAnsi"/>
                <w:sz w:val="16"/>
                <w:szCs w:val="16"/>
                <w:u w:val="double"/>
              </w:rPr>
              <w:t xml:space="preserve"> are available</w:t>
            </w:r>
            <w:r w:rsidRPr="0012557F">
              <w:rPr>
                <w:rFonts w:ascii="Söhne" w:hAnsi="Söhne" w:cstheme="minorHAnsi"/>
                <w:sz w:val="16"/>
                <w:szCs w:val="16"/>
                <w:u w:val="double"/>
              </w:rPr>
              <w:br/>
              <w:t>3. Can be performed with a surrogate virus under</w:t>
            </w:r>
            <w:r w:rsidRPr="0040538F">
              <w:rPr>
                <w:rFonts w:ascii="Söhne" w:hAnsi="Söhne" w:cstheme="minorHAnsi"/>
                <w:sz w:val="16"/>
                <w:szCs w:val="16"/>
                <w:u w:val="double"/>
              </w:rPr>
              <w:t xml:space="preserve"> reduced biosafety conditions, as determined by biological risk assessment</w:t>
            </w:r>
            <w:r w:rsidRPr="0054082B">
              <w:rPr>
                <w:rFonts w:ascii="Söhne" w:hAnsi="Söhne" w:cstheme="minorHAnsi"/>
                <w:sz w:val="16"/>
                <w:szCs w:val="16"/>
                <w:u w:val="double"/>
              </w:rPr>
              <w:br/>
              <w:t xml:space="preserve">4. High specificity </w:t>
            </w:r>
            <w:r>
              <w:rPr>
                <w:rFonts w:ascii="Söhne" w:hAnsi="Söhne" w:cstheme="minorHAnsi"/>
                <w:sz w:val="16"/>
                <w:szCs w:val="16"/>
                <w:u w:val="double"/>
              </w:rPr>
              <w:t>and sensibility</w:t>
            </w:r>
            <w:r w:rsidRPr="0054082B">
              <w:rPr>
                <w:rFonts w:ascii="Söhne" w:hAnsi="Söhne" w:cstheme="minorHAnsi"/>
                <w:sz w:val="16"/>
                <w:szCs w:val="16"/>
                <w:u w:val="double"/>
              </w:rPr>
              <w:br/>
              <w:t>5. Provides quantitative information on antibody levels</w:t>
            </w:r>
          </w:p>
        </w:tc>
        <w:tc>
          <w:tcPr>
            <w:tcW w:w="2268" w:type="dxa"/>
          </w:tcPr>
          <w:p w14:paraId="285B8B19" w14:textId="39AABFF5" w:rsidR="00463F9A" w:rsidRPr="0054082B" w:rsidRDefault="00463F9A" w:rsidP="00463F9A">
            <w:pPr>
              <w:spacing w:before="120" w:after="120" w:line="240" w:lineRule="auto"/>
              <w:rPr>
                <w:rFonts w:ascii="Söhne" w:hAnsi="Söhne" w:cstheme="minorHAnsi"/>
                <w:sz w:val="16"/>
                <w:szCs w:val="16"/>
                <w:u w:val="double"/>
              </w:rPr>
            </w:pPr>
            <w:r w:rsidRPr="0054082B">
              <w:rPr>
                <w:rFonts w:ascii="Söhne" w:hAnsi="Söhne" w:cstheme="minorHAnsi"/>
                <w:sz w:val="16"/>
                <w:szCs w:val="16"/>
                <w:u w:val="double"/>
              </w:rPr>
              <w:t>1. No differentiation between vaccinated and unvaccinated horses</w:t>
            </w:r>
          </w:p>
        </w:tc>
        <w:tc>
          <w:tcPr>
            <w:tcW w:w="1701" w:type="dxa"/>
          </w:tcPr>
          <w:p w14:paraId="5AF3F680" w14:textId="6692E049" w:rsidR="00463F9A" w:rsidRPr="00056CE0" w:rsidRDefault="00463F9A" w:rsidP="00463F9A">
            <w:pPr>
              <w:spacing w:before="120" w:after="120" w:line="240" w:lineRule="auto"/>
              <w:rPr>
                <w:rFonts w:ascii="Söhne" w:hAnsi="Söhne"/>
                <w:sz w:val="16"/>
                <w:szCs w:val="16"/>
                <w:u w:val="double"/>
              </w:rPr>
            </w:pPr>
            <w:r>
              <w:rPr>
                <w:rFonts w:ascii="Söhne" w:hAnsi="Söhne"/>
                <w:sz w:val="16"/>
                <w:szCs w:val="16"/>
                <w:u w:val="double"/>
                <w:lang w:val="fr-FR"/>
              </w:rPr>
              <w:t>Vissani</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D76610">
              <w:rPr>
                <w:rFonts w:ascii="Söhne" w:hAnsi="Söhne"/>
                <w:sz w:val="16"/>
                <w:szCs w:val="16"/>
                <w:u w:val="double"/>
                <w:lang w:val="fr-FR"/>
              </w:rPr>
              <w:t>20</w:t>
            </w:r>
            <w:r>
              <w:rPr>
                <w:rFonts w:ascii="Söhne" w:hAnsi="Söhne"/>
                <w:sz w:val="16"/>
                <w:szCs w:val="16"/>
                <w:u w:val="double"/>
                <w:lang w:val="fr-FR"/>
              </w:rPr>
              <w:t>24)</w:t>
            </w:r>
            <w:r>
              <w:rPr>
                <w:rFonts w:ascii="Söhne" w:hAnsi="Söhne"/>
                <w:sz w:val="16"/>
                <w:szCs w:val="16"/>
                <w:u w:val="double"/>
                <w:lang w:val="fr-FR"/>
              </w:rPr>
              <w:br/>
              <w:t>Weaver</w:t>
            </w:r>
            <w:r w:rsidRPr="00D76610">
              <w:rPr>
                <w:rFonts w:ascii="Söhne" w:hAnsi="Söhne"/>
                <w:sz w:val="16"/>
                <w:szCs w:val="16"/>
                <w:u w:val="double"/>
                <w:lang w:val="fr-FR"/>
              </w:rPr>
              <w:t xml:space="preserve"> </w:t>
            </w:r>
            <w:r w:rsidRPr="00847DC7">
              <w:rPr>
                <w:rFonts w:ascii="Söhne" w:hAnsi="Söhne"/>
                <w:i/>
                <w:iCs/>
                <w:sz w:val="16"/>
                <w:szCs w:val="16"/>
                <w:u w:val="double"/>
                <w:lang w:val="fr-FR"/>
              </w:rPr>
              <w:t>et al.</w:t>
            </w:r>
            <w:r>
              <w:rPr>
                <w:rFonts w:ascii="Söhne" w:hAnsi="Söhne"/>
                <w:sz w:val="16"/>
                <w:szCs w:val="16"/>
                <w:u w:val="double"/>
                <w:lang w:val="fr-FR"/>
              </w:rPr>
              <w:t xml:space="preserve"> </w:t>
            </w:r>
            <w:r w:rsidRPr="008C5241">
              <w:rPr>
                <w:rFonts w:ascii="Söhne" w:hAnsi="Söhne"/>
                <w:sz w:val="16"/>
                <w:szCs w:val="16"/>
                <w:u w:val="double"/>
                <w:lang w:val="es-AR"/>
              </w:rPr>
              <w:t>(2014)</w:t>
            </w:r>
          </w:p>
        </w:tc>
      </w:tr>
    </w:tbl>
    <w:p w14:paraId="664E7190" w14:textId="77777777" w:rsidR="00056CE0" w:rsidRPr="00DE5218" w:rsidRDefault="00056CE0" w:rsidP="00641CAF">
      <w:pPr>
        <w:pStyle w:val="Reflabnote"/>
        <w:spacing w:before="0" w:after="240"/>
        <w:rPr>
          <w:rFonts w:ascii="Söhne" w:hAnsi="Söhne"/>
        </w:rPr>
      </w:pPr>
    </w:p>
    <w:sectPr w:rsidR="00056CE0" w:rsidRPr="00DE5218" w:rsidSect="005C401B">
      <w:footerReference w:type="even" r:id="rId30"/>
      <w:footerReference w:type="default" r:id="rId31"/>
      <w:pgSz w:w="16840" w:h="11907" w:orient="landscape"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29CBA" w14:textId="77777777" w:rsidR="00C742D7" w:rsidRPr="00D60E40" w:rsidRDefault="00C742D7">
      <w:r w:rsidRPr="00D60E40">
        <w:separator/>
      </w:r>
    </w:p>
  </w:endnote>
  <w:endnote w:type="continuationSeparator" w:id="0">
    <w:p w14:paraId="0D8D1E94" w14:textId="77777777" w:rsidR="00C742D7" w:rsidRPr="00D60E40" w:rsidRDefault="00C742D7">
      <w:r w:rsidRPr="00D60E40">
        <w:continuationSeparator/>
      </w:r>
    </w:p>
  </w:endnote>
  <w:endnote w:type="continuationNotice" w:id="1">
    <w:p w14:paraId="58CFAA8E" w14:textId="77777777" w:rsidR="00C742D7" w:rsidRPr="00D60E40" w:rsidRDefault="00C742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öhne Kräftig">
    <w:panose1 w:val="020B0603030202060203"/>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panose1 w:val="020B0503030202060203"/>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dvOT1ef757c0">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0DB49" w14:textId="3B430FEC" w:rsidR="0033114C" w:rsidRPr="00D60E40" w:rsidRDefault="0033114C" w:rsidP="00893356">
    <w:pPr>
      <w:pStyle w:val="Pieddepage"/>
      <w:rPr>
        <w:lang w:val="en-IE"/>
      </w:rPr>
    </w:pPr>
    <w:r w:rsidRPr="00D60E40">
      <w:rPr>
        <w:lang w:val="en-IE"/>
      </w:rPr>
      <w:fldChar w:fldCharType="begin"/>
    </w:r>
    <w:r w:rsidRPr="00D60E40">
      <w:rPr>
        <w:lang w:val="en-IE"/>
      </w:rPr>
      <w:instrText>PAGE</w:instrText>
    </w:r>
    <w:r w:rsidRPr="00D60E40">
      <w:rPr>
        <w:lang w:val="en-IE"/>
      </w:rPr>
      <w:fldChar w:fldCharType="separate"/>
    </w:r>
    <w:r w:rsidRPr="00D60E40">
      <w:rPr>
        <w:lang w:val="en-IE"/>
      </w:rPr>
      <w:t>1</w:t>
    </w:r>
    <w:r w:rsidRPr="00D60E40">
      <w:rPr>
        <w:lang w:val="en-IE"/>
      </w:rPr>
      <w:fldChar w:fldCharType="end"/>
    </w:r>
    <w:r w:rsidRPr="00D60E40">
      <w:rPr>
        <w:lang w:val="en-IE"/>
      </w:rPr>
      <w:tab/>
    </w:r>
    <w:r w:rsidR="00767828" w:rsidRPr="00D60E40">
      <w:rPr>
        <w:lang w:val="en-IE"/>
      </w:rPr>
      <w:t>WOAH</w:t>
    </w:r>
    <w:r w:rsidRPr="00D60E40">
      <w:rPr>
        <w:lang w:val="en-IE"/>
      </w:rPr>
      <w:t xml:space="preserve"> </w:t>
    </w:r>
    <w:r w:rsidRPr="00D60E40">
      <w:rPr>
        <w:i/>
        <w:lang w:val="en-IE"/>
      </w:rPr>
      <w:t>Manual</w:t>
    </w:r>
    <w:r w:rsidRPr="00D60E40">
      <w:rPr>
        <w:lang w:val="en-IE"/>
      </w:rPr>
      <w:t xml:space="preserve"> </w:t>
    </w:r>
    <w:r w:rsidRPr="00D60E40">
      <w:rPr>
        <w:i/>
        <w:iCs/>
        <w:lang w:val="en-IE"/>
      </w:rPr>
      <w:t>Terrestrial</w:t>
    </w:r>
    <w:r w:rsidRPr="00D60E40">
      <w:rPr>
        <w:lang w:val="en-IE"/>
      </w:rPr>
      <w:t xml:space="preserve"> 202</w:t>
    </w:r>
    <w:r w:rsidR="005C401B" w:rsidRPr="00D60E40">
      <w:rPr>
        <w:lang w:val="en-IE"/>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19F57" w14:textId="05C7ED1D" w:rsidR="0033114C" w:rsidRPr="00D60E40" w:rsidRDefault="00767828" w:rsidP="00893356">
    <w:pPr>
      <w:pStyle w:val="Pieddepage"/>
      <w:rPr>
        <w:lang w:val="en-IE"/>
      </w:rPr>
    </w:pPr>
    <w:r w:rsidRPr="00D60E40">
      <w:rPr>
        <w:lang w:val="en-IE"/>
      </w:rPr>
      <w:t>WOAH</w:t>
    </w:r>
    <w:r w:rsidR="0033114C" w:rsidRPr="00D60E40">
      <w:rPr>
        <w:lang w:val="en-IE"/>
      </w:rPr>
      <w:t xml:space="preserve"> </w:t>
    </w:r>
    <w:r w:rsidR="0033114C" w:rsidRPr="00D60E40">
      <w:rPr>
        <w:i/>
        <w:lang w:val="en-IE"/>
      </w:rPr>
      <w:t>Manual</w:t>
    </w:r>
    <w:r w:rsidR="0033114C" w:rsidRPr="00D60E40">
      <w:rPr>
        <w:lang w:val="en-IE"/>
      </w:rPr>
      <w:t xml:space="preserve"> </w:t>
    </w:r>
    <w:r w:rsidR="0033114C" w:rsidRPr="00D60E40">
      <w:rPr>
        <w:i/>
        <w:iCs/>
        <w:lang w:val="en-IE"/>
      </w:rPr>
      <w:t>Terrestrial</w:t>
    </w:r>
    <w:r w:rsidR="0033114C" w:rsidRPr="00D60E40">
      <w:rPr>
        <w:lang w:val="en-IE"/>
      </w:rPr>
      <w:t xml:space="preserve"> 202</w:t>
    </w:r>
    <w:r w:rsidR="005C401B" w:rsidRPr="00D60E40">
      <w:rPr>
        <w:lang w:val="en-IE"/>
      </w:rPr>
      <w:t>5</w:t>
    </w:r>
    <w:r w:rsidR="0033114C" w:rsidRPr="00D60E40">
      <w:rPr>
        <w:lang w:val="en-IE"/>
      </w:rPr>
      <w:tab/>
    </w:r>
    <w:r w:rsidR="0033114C" w:rsidRPr="00D60E40">
      <w:rPr>
        <w:lang w:val="en-IE"/>
      </w:rPr>
      <w:fldChar w:fldCharType="begin"/>
    </w:r>
    <w:r w:rsidR="0033114C" w:rsidRPr="00D60E40">
      <w:rPr>
        <w:lang w:val="en-IE"/>
      </w:rPr>
      <w:instrText>PAGE</w:instrText>
    </w:r>
    <w:r w:rsidR="0033114C" w:rsidRPr="00D60E40">
      <w:rPr>
        <w:lang w:val="en-IE"/>
      </w:rPr>
      <w:fldChar w:fldCharType="separate"/>
    </w:r>
    <w:r w:rsidR="0033114C" w:rsidRPr="00D60E40">
      <w:rPr>
        <w:lang w:val="en-IE"/>
      </w:rPr>
      <w:t>1</w:t>
    </w:r>
    <w:r w:rsidR="0033114C" w:rsidRPr="00D60E40">
      <w:rPr>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9DBC6" w14:textId="7009C979" w:rsidR="00132668" w:rsidRPr="00D60E40" w:rsidRDefault="00767828" w:rsidP="00893356">
    <w:pPr>
      <w:pStyle w:val="Pieddepage"/>
      <w:rPr>
        <w:lang w:val="en-IE"/>
      </w:rPr>
    </w:pPr>
    <w:r w:rsidRPr="00D60E40">
      <w:rPr>
        <w:lang w:val="en-IE"/>
      </w:rPr>
      <w:t>WOAH</w:t>
    </w:r>
    <w:r w:rsidR="00132668" w:rsidRPr="00D60E40">
      <w:rPr>
        <w:lang w:val="en-IE"/>
      </w:rPr>
      <w:t xml:space="preserve"> </w:t>
    </w:r>
    <w:r w:rsidR="00132668" w:rsidRPr="00D60E40">
      <w:rPr>
        <w:i/>
        <w:lang w:val="en-IE"/>
      </w:rPr>
      <w:t>Manual</w:t>
    </w:r>
    <w:r w:rsidR="00132668" w:rsidRPr="00D60E40">
      <w:rPr>
        <w:lang w:val="en-IE"/>
      </w:rPr>
      <w:t xml:space="preserve"> </w:t>
    </w:r>
    <w:r w:rsidR="00132668" w:rsidRPr="00D60E40">
      <w:rPr>
        <w:i/>
        <w:iCs/>
        <w:lang w:val="en-IE"/>
      </w:rPr>
      <w:t>Terrestrial</w:t>
    </w:r>
    <w:r w:rsidR="00132668" w:rsidRPr="00D60E40">
      <w:rPr>
        <w:lang w:val="en-IE"/>
      </w:rPr>
      <w:t xml:space="preserve"> 202</w:t>
    </w:r>
    <w:r w:rsidR="005C401B" w:rsidRPr="00D60E40">
      <w:rPr>
        <w:lang w:val="en-IE"/>
      </w:rPr>
      <w:t>5</w:t>
    </w:r>
    <w:r w:rsidR="00132668" w:rsidRPr="00D60E40">
      <w:rPr>
        <w:lang w:val="en-IE"/>
      </w:rPr>
      <w:tab/>
    </w:r>
    <w:r w:rsidR="00132668" w:rsidRPr="00D60E40">
      <w:rPr>
        <w:lang w:val="en-IE"/>
      </w:rPr>
      <w:fldChar w:fldCharType="begin"/>
    </w:r>
    <w:r w:rsidR="00132668" w:rsidRPr="00D60E40">
      <w:rPr>
        <w:lang w:val="en-IE"/>
      </w:rPr>
      <w:instrText>PAGE</w:instrText>
    </w:r>
    <w:r w:rsidR="00132668" w:rsidRPr="00D60E40">
      <w:rPr>
        <w:lang w:val="en-IE"/>
      </w:rPr>
      <w:fldChar w:fldCharType="separate"/>
    </w:r>
    <w:r w:rsidR="004E4276" w:rsidRPr="00D60E40">
      <w:rPr>
        <w:lang w:val="en-IE"/>
      </w:rPr>
      <w:t>1</w:t>
    </w:r>
    <w:r w:rsidR="00132668" w:rsidRPr="00D60E40">
      <w:rPr>
        <w:lang w:val="en-I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6C5B" w14:textId="77777777" w:rsidR="000B7513" w:rsidRPr="00D60E40" w:rsidRDefault="000B7513" w:rsidP="000B7513">
    <w:pPr>
      <w:pStyle w:val="Pieddepage"/>
      <w:tabs>
        <w:tab w:val="clear" w:pos="9072"/>
        <w:tab w:val="right" w:pos="14175"/>
      </w:tabs>
      <w:rPr>
        <w:lang w:val="en-IE"/>
      </w:rPr>
    </w:pPr>
    <w:r w:rsidRPr="00D60E40">
      <w:rPr>
        <w:lang w:val="en-IE"/>
      </w:rPr>
      <w:fldChar w:fldCharType="begin"/>
    </w:r>
    <w:r w:rsidRPr="00D60E40">
      <w:rPr>
        <w:lang w:val="en-IE"/>
      </w:rPr>
      <w:instrText>PAGE</w:instrText>
    </w:r>
    <w:r w:rsidRPr="00D60E40">
      <w:rPr>
        <w:lang w:val="en-IE"/>
      </w:rPr>
      <w:fldChar w:fldCharType="separate"/>
    </w:r>
    <w:r w:rsidRPr="00D60E40">
      <w:rPr>
        <w:lang w:val="en-IE"/>
      </w:rPr>
      <w:t>1</w:t>
    </w:r>
    <w:r w:rsidRPr="00D60E40">
      <w:rPr>
        <w:lang w:val="en-IE"/>
      </w:rPr>
      <w:fldChar w:fldCharType="end"/>
    </w:r>
    <w:r w:rsidRPr="00D60E40">
      <w:rPr>
        <w:lang w:val="en-IE"/>
      </w:rPr>
      <w:tab/>
      <w:t xml:space="preserve">WOAH </w:t>
    </w:r>
    <w:r w:rsidRPr="00D60E40">
      <w:rPr>
        <w:i/>
        <w:lang w:val="en-IE"/>
      </w:rPr>
      <w:t>Manual</w:t>
    </w:r>
    <w:r w:rsidRPr="00D60E40">
      <w:rPr>
        <w:lang w:val="en-IE"/>
      </w:rPr>
      <w:t xml:space="preserve"> </w:t>
    </w:r>
    <w:r w:rsidRPr="00D60E40">
      <w:rPr>
        <w:i/>
        <w:iCs/>
        <w:lang w:val="en-IE"/>
      </w:rPr>
      <w:t>Terrestrial</w:t>
    </w:r>
    <w:r w:rsidRPr="00D60E40">
      <w:rPr>
        <w:lang w:val="en-IE"/>
      </w:rPr>
      <w:t xml:space="preserve">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6561E" w14:textId="77777777" w:rsidR="00454EBE" w:rsidRPr="00D60E40" w:rsidRDefault="00454EBE" w:rsidP="00454EBE">
    <w:pPr>
      <w:pStyle w:val="Pieddepage"/>
      <w:tabs>
        <w:tab w:val="clear" w:pos="9072"/>
        <w:tab w:val="right" w:pos="14175"/>
      </w:tabs>
      <w:rPr>
        <w:lang w:val="en-IE"/>
      </w:rPr>
    </w:pPr>
    <w:r w:rsidRPr="00D60E40">
      <w:rPr>
        <w:lang w:val="en-IE"/>
      </w:rPr>
      <w:t xml:space="preserve">WOAH </w:t>
    </w:r>
    <w:r w:rsidRPr="00D60E40">
      <w:rPr>
        <w:i/>
        <w:lang w:val="en-IE"/>
      </w:rPr>
      <w:t>Manual</w:t>
    </w:r>
    <w:r w:rsidRPr="00D60E40">
      <w:rPr>
        <w:lang w:val="en-IE"/>
      </w:rPr>
      <w:t xml:space="preserve"> </w:t>
    </w:r>
    <w:r w:rsidRPr="00D60E40">
      <w:rPr>
        <w:i/>
        <w:iCs/>
        <w:lang w:val="en-IE"/>
      </w:rPr>
      <w:t>Terrestrial</w:t>
    </w:r>
    <w:r w:rsidRPr="00D60E40">
      <w:rPr>
        <w:lang w:val="en-IE"/>
      </w:rPr>
      <w:t xml:space="preserve"> 2025</w:t>
    </w:r>
    <w:r w:rsidRPr="00D60E40">
      <w:rPr>
        <w:lang w:val="en-IE"/>
      </w:rPr>
      <w:tab/>
    </w:r>
    <w:r w:rsidRPr="00D60E40">
      <w:rPr>
        <w:lang w:val="en-IE"/>
      </w:rPr>
      <w:fldChar w:fldCharType="begin"/>
    </w:r>
    <w:r w:rsidRPr="00D60E40">
      <w:rPr>
        <w:lang w:val="en-IE"/>
      </w:rPr>
      <w:instrText>PAGE</w:instrText>
    </w:r>
    <w:r w:rsidRPr="00D60E40">
      <w:rPr>
        <w:lang w:val="en-IE"/>
      </w:rPr>
      <w:fldChar w:fldCharType="separate"/>
    </w:r>
    <w:r w:rsidRPr="00D60E40">
      <w:rPr>
        <w:lang w:val="en-IE"/>
      </w:rPr>
      <w:t>1</w:t>
    </w:r>
    <w:r w:rsidRPr="00D60E40">
      <w:rPr>
        <w:lang w:val="en-I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43B3D" w14:textId="77777777" w:rsidR="00C742D7" w:rsidRPr="00D60E40" w:rsidRDefault="00C742D7">
      <w:r w:rsidRPr="00D60E40">
        <w:separator/>
      </w:r>
    </w:p>
  </w:footnote>
  <w:footnote w:type="continuationSeparator" w:id="0">
    <w:p w14:paraId="6506277F" w14:textId="77777777" w:rsidR="00C742D7" w:rsidRPr="00D60E40" w:rsidRDefault="00C742D7">
      <w:r w:rsidRPr="00D60E40">
        <w:continuationSeparator/>
      </w:r>
    </w:p>
  </w:footnote>
  <w:footnote w:type="continuationNotice" w:id="1">
    <w:p w14:paraId="2895AFEE" w14:textId="77777777" w:rsidR="00C742D7" w:rsidRPr="00D60E40" w:rsidRDefault="00C742D7">
      <w:pPr>
        <w:spacing w:line="240" w:lineRule="auto"/>
      </w:pPr>
    </w:p>
  </w:footnote>
  <w:footnote w:id="2">
    <w:p w14:paraId="453CA988" w14:textId="70A52AE8" w:rsidR="004A791A" w:rsidRPr="00376B05" w:rsidRDefault="004A791A" w:rsidP="00B955DD">
      <w:pPr>
        <w:ind w:left="426" w:hanging="426"/>
        <w:rPr>
          <w:rFonts w:ascii="Söhne" w:hAnsi="Söhne"/>
          <w:sz w:val="18"/>
          <w:szCs w:val="18"/>
          <w:u w:val="double"/>
        </w:rPr>
      </w:pPr>
      <w:r w:rsidRPr="00376B05">
        <w:rPr>
          <w:rFonts w:ascii="Söhne" w:hAnsi="Söhne"/>
          <w:sz w:val="18"/>
          <w:szCs w:val="18"/>
          <w:u w:val="double"/>
        </w:rPr>
        <w:fldChar w:fldCharType="begin"/>
      </w:r>
      <w:r w:rsidRPr="00376B05">
        <w:rPr>
          <w:rFonts w:ascii="Söhne" w:hAnsi="Söhne"/>
          <w:sz w:val="18"/>
          <w:szCs w:val="18"/>
          <w:u w:val="double"/>
        </w:rPr>
        <w:instrText xml:space="preserve"> NOTEREF _Ref196860751  \* MERGEFORMAT </w:instrText>
      </w:r>
      <w:r w:rsidRPr="00376B05">
        <w:rPr>
          <w:rFonts w:ascii="Söhne" w:hAnsi="Söhne"/>
          <w:sz w:val="18"/>
          <w:szCs w:val="18"/>
          <w:u w:val="double"/>
        </w:rPr>
        <w:fldChar w:fldCharType="separate"/>
      </w:r>
      <w:r w:rsidRPr="00376B05">
        <w:rPr>
          <w:rFonts w:ascii="Söhne" w:hAnsi="Söhne"/>
          <w:sz w:val="18"/>
          <w:szCs w:val="18"/>
          <w:u w:val="double"/>
        </w:rPr>
        <w:t>1</w:t>
      </w:r>
      <w:r w:rsidRPr="00376B05">
        <w:rPr>
          <w:rFonts w:ascii="Söhne" w:hAnsi="Söhne"/>
          <w:sz w:val="18"/>
          <w:szCs w:val="18"/>
          <w:u w:val="double"/>
        </w:rPr>
        <w:fldChar w:fldCharType="end"/>
      </w:r>
      <w:r w:rsidRPr="00376B05">
        <w:rPr>
          <w:rFonts w:ascii="Söhne" w:hAnsi="Söhne"/>
          <w:sz w:val="18"/>
          <w:szCs w:val="18"/>
          <w:u w:val="double"/>
        </w:rPr>
        <w:t xml:space="preserve"> </w:t>
      </w:r>
      <w:r w:rsidR="00B955DD" w:rsidRPr="00376B05">
        <w:rPr>
          <w:rFonts w:ascii="Söhne" w:hAnsi="Söhne"/>
          <w:sz w:val="18"/>
          <w:szCs w:val="18"/>
          <w:u w:val="double"/>
        </w:rPr>
        <w:tab/>
      </w:r>
      <w:hyperlink r:id="rId1" w:history="1">
        <w:r w:rsidR="00B955DD" w:rsidRPr="00376B05">
          <w:rPr>
            <w:rStyle w:val="Lienhypertexte"/>
            <w:rFonts w:ascii="Söhne" w:hAnsi="Söhne"/>
            <w:sz w:val="18"/>
            <w:szCs w:val="18"/>
            <w:u w:val="double"/>
          </w:rPr>
          <w:t>https://www.woah.org/en/what-we-do/animal-health-and-welfare/disease-data-collection/world-animal-health-information-system/</w:t>
        </w:r>
      </w:hyperlink>
      <w:r w:rsidRPr="00376B05">
        <w:rPr>
          <w:rFonts w:ascii="Söhne" w:hAnsi="Söhne"/>
          <w:sz w:val="18"/>
          <w:szCs w:val="18"/>
          <w:u w:val="double"/>
        </w:rPr>
        <w:t xml:space="preserve"> </w:t>
      </w:r>
    </w:p>
  </w:footnote>
  <w:footnote w:id="3">
    <w:p w14:paraId="6EEAC1A7" w14:textId="428219FC" w:rsidR="00132668" w:rsidRPr="00D60E40" w:rsidRDefault="00132668" w:rsidP="009A6531">
      <w:pPr>
        <w:pStyle w:val="Notedebasdepage"/>
        <w:spacing w:after="0" w:line="240" w:lineRule="auto"/>
        <w:ind w:left="425" w:hanging="425"/>
        <w:rPr>
          <w:rFonts w:ascii="Söhne" w:hAnsi="Söhne" w:cs="Arial"/>
          <w:strike/>
          <w:sz w:val="16"/>
          <w:szCs w:val="16"/>
        </w:rPr>
      </w:pPr>
      <w:r w:rsidRPr="00D60E40">
        <w:rPr>
          <w:rStyle w:val="Appelnotedebasdep"/>
          <w:rFonts w:ascii="Söhne" w:hAnsi="Söhne" w:cs="Arial"/>
          <w:strike/>
          <w:sz w:val="16"/>
          <w:szCs w:val="16"/>
          <w:vertAlign w:val="baseline"/>
        </w:rPr>
        <w:footnoteRef/>
      </w:r>
      <w:r w:rsidRPr="00D60E40">
        <w:rPr>
          <w:rFonts w:ascii="Söhne" w:hAnsi="Söhne" w:cs="Arial"/>
          <w:strike/>
          <w:sz w:val="16"/>
          <w:szCs w:val="16"/>
        </w:rPr>
        <w:t xml:space="preserve"> </w:t>
      </w:r>
      <w:r w:rsidRPr="00D60E40">
        <w:rPr>
          <w:rFonts w:ascii="Söhne" w:hAnsi="Söhne" w:cs="Arial"/>
          <w:strike/>
          <w:sz w:val="16"/>
          <w:szCs w:val="16"/>
        </w:rPr>
        <w:tab/>
      </w:r>
      <w:r w:rsidR="009A6531" w:rsidRPr="00D60E40">
        <w:rPr>
          <w:rFonts w:ascii="Söhne" w:hAnsi="Söhne" w:cs="Arial"/>
          <w:strike/>
          <w:sz w:val="16"/>
          <w:szCs w:val="16"/>
        </w:rPr>
        <w:t>For WEE and VEE, not all test modalities have been thoroughly evaluated in naturally infected horses</w:t>
      </w:r>
    </w:p>
  </w:footnote>
  <w:footnote w:id="4">
    <w:p w14:paraId="07962659" w14:textId="2D3B743D" w:rsidR="00132668" w:rsidRPr="00D60E40" w:rsidRDefault="00132668" w:rsidP="009A39D6">
      <w:pPr>
        <w:pStyle w:val="Notedebasdepage"/>
        <w:spacing w:after="0" w:line="240" w:lineRule="auto"/>
        <w:ind w:left="425" w:hanging="425"/>
        <w:rPr>
          <w:rFonts w:ascii="Söhne" w:hAnsi="Söhne" w:cs="Arial"/>
          <w:sz w:val="16"/>
          <w:szCs w:val="16"/>
        </w:rPr>
      </w:pPr>
      <w:r w:rsidRPr="00D60E40">
        <w:rPr>
          <w:rStyle w:val="Appelnotedebasdep"/>
          <w:rFonts w:ascii="Söhne" w:hAnsi="Söhne" w:cs="Arial"/>
          <w:sz w:val="16"/>
          <w:szCs w:val="16"/>
          <w:vertAlign w:val="baseline"/>
        </w:rPr>
        <w:footnoteRef/>
      </w:r>
      <w:r w:rsidRPr="00D60E40">
        <w:rPr>
          <w:rFonts w:ascii="Söhne" w:hAnsi="Söhne" w:cs="Arial"/>
          <w:sz w:val="16"/>
          <w:szCs w:val="16"/>
        </w:rPr>
        <w:t xml:space="preserve"> </w:t>
      </w:r>
      <w:r w:rsidRPr="00D60E40">
        <w:rPr>
          <w:rFonts w:ascii="Söhne" w:hAnsi="Söhne" w:cs="Arial"/>
          <w:sz w:val="16"/>
          <w:szCs w:val="16"/>
        </w:rPr>
        <w:tab/>
        <w:t>NVSL: National Veterinary Service Laboratories (of the USA).</w:t>
      </w:r>
    </w:p>
  </w:footnote>
  <w:footnote w:id="5">
    <w:p w14:paraId="1671AF8D" w14:textId="77777777" w:rsidR="00132668" w:rsidRPr="00A73AE8" w:rsidRDefault="00132668" w:rsidP="00834A82">
      <w:pPr>
        <w:pStyle w:val="paraa"/>
        <w:spacing w:after="0"/>
        <w:ind w:hanging="425"/>
        <w:jc w:val="both"/>
        <w:rPr>
          <w:rFonts w:ascii="Söhne" w:hAnsi="Söhne"/>
          <w:strike/>
          <w:sz w:val="16"/>
        </w:rPr>
      </w:pPr>
      <w:r w:rsidRPr="00D60E40">
        <w:rPr>
          <w:rStyle w:val="Appelnotedebasdep"/>
          <w:rFonts w:ascii="Söhne" w:hAnsi="Söhne"/>
          <w:strike/>
          <w:sz w:val="16"/>
          <w:vertAlign w:val="baseline"/>
        </w:rPr>
        <w:footnoteRef/>
      </w:r>
      <w:r w:rsidRPr="00D60E40">
        <w:rPr>
          <w:rFonts w:ascii="Söhne" w:hAnsi="Söhne"/>
          <w:strike/>
          <w:sz w:val="16"/>
        </w:rPr>
        <w:t xml:space="preserve"> </w:t>
      </w:r>
      <w:r w:rsidRPr="00D60E40">
        <w:rPr>
          <w:rFonts w:ascii="Söhne" w:hAnsi="Söhne"/>
          <w:strike/>
          <w:sz w:val="16"/>
        </w:rPr>
        <w:tab/>
        <w:t>RBCs from adult domestic white male geese are preferred, but RBCs from other male geese can be used. If cells from female geese are used, there may be more test variability. It has been reported that rooster RBCs cause a decrease in the sensitivity of the test.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02D5" w14:textId="3038E06C" w:rsidR="0033114C" w:rsidRPr="00D60E40" w:rsidRDefault="0033114C" w:rsidP="00893356">
    <w:pPr>
      <w:pStyle w:val="En-tte"/>
      <w:rPr>
        <w:lang w:val="en-IE"/>
      </w:rPr>
    </w:pPr>
    <w:r w:rsidRPr="00D60E40">
      <w:rPr>
        <w:lang w:val="en-IE"/>
      </w:rPr>
      <w:t>Chapter 3.</w:t>
    </w:r>
    <w:r w:rsidR="00E55148" w:rsidRPr="00D60E40">
      <w:rPr>
        <w:lang w:val="en-IE"/>
      </w:rPr>
      <w:t>6</w:t>
    </w:r>
    <w:r w:rsidRPr="00D60E40">
      <w:rPr>
        <w:lang w:val="en-IE"/>
      </w:rPr>
      <w:t>.</w:t>
    </w:r>
    <w:r w:rsidR="009D51A5" w:rsidRPr="00D60E40">
      <w:rPr>
        <w:lang w:val="en-IE"/>
      </w:rPr>
      <w:t>4</w:t>
    </w:r>
    <w:r w:rsidRPr="00D60E40">
      <w:rPr>
        <w:lang w:val="en-IE"/>
      </w:rPr>
      <w:t xml:space="preserve">. – Equine encephalomyelitis </w:t>
    </w:r>
    <w:r w:rsidRPr="00D60E40">
      <w:rPr>
        <w:i w:val="0"/>
        <w:lang w:val="en-IE"/>
      </w:rPr>
      <w:t>(</w:t>
    </w:r>
    <w:r w:rsidRPr="00D60E40">
      <w:rPr>
        <w:lang w:val="en-IE"/>
      </w:rPr>
      <w:t>Eastern, Western and Venezuelan</w:t>
    </w:r>
    <w:r w:rsidRPr="00D60E40">
      <w:rPr>
        <w:i w:val="0"/>
        <w:lang w:val="en-I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D557" w14:textId="3B719E46" w:rsidR="0033114C" w:rsidRPr="00D60E40" w:rsidRDefault="0033114C" w:rsidP="00893356">
    <w:pPr>
      <w:pStyle w:val="En-tte"/>
      <w:rPr>
        <w:lang w:val="en-IE"/>
      </w:rPr>
    </w:pPr>
    <w:r w:rsidRPr="00D60E40">
      <w:rPr>
        <w:lang w:val="en-IE"/>
      </w:rPr>
      <w:t>Chapter 3.</w:t>
    </w:r>
    <w:r w:rsidR="00E55148" w:rsidRPr="00D60E40">
      <w:rPr>
        <w:lang w:val="en-IE"/>
      </w:rPr>
      <w:t>6</w:t>
    </w:r>
    <w:r w:rsidRPr="00D60E40">
      <w:rPr>
        <w:lang w:val="en-IE"/>
      </w:rPr>
      <w:t>.</w:t>
    </w:r>
    <w:r w:rsidR="009D51A5" w:rsidRPr="00D60E40">
      <w:rPr>
        <w:lang w:val="en-IE"/>
      </w:rPr>
      <w:t>4</w:t>
    </w:r>
    <w:r w:rsidRPr="00D60E40">
      <w:rPr>
        <w:lang w:val="en-IE"/>
      </w:rPr>
      <w:t xml:space="preserve">. – Equine encephalomyelitis </w:t>
    </w:r>
    <w:r w:rsidRPr="00D60E40">
      <w:rPr>
        <w:i w:val="0"/>
        <w:lang w:val="en-IE"/>
      </w:rPr>
      <w:t>(</w:t>
    </w:r>
    <w:r w:rsidRPr="00D60E40">
      <w:rPr>
        <w:lang w:val="en-IE"/>
      </w:rPr>
      <w:t>Eastern, Western and Venezuelan</w:t>
    </w:r>
    <w:r w:rsidRPr="00D60E40">
      <w:rPr>
        <w:i w:val="0"/>
        <w:lang w:val="en-I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E494B" w14:textId="099DB977" w:rsidR="00D05130" w:rsidRPr="00D60E40" w:rsidRDefault="00D05130" w:rsidP="009D51A5">
    <w:pPr>
      <w:pStyle w:val="En-tte"/>
      <w:pBdr>
        <w:bottom w:val="none" w:sz="0" w:space="0" w:color="auto"/>
      </w:pBdr>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7311"/>
    <w:multiLevelType w:val="hybridMultilevel"/>
    <w:tmpl w:val="43F8E214"/>
    <w:lvl w:ilvl="0" w:tplc="BF687068">
      <w:start w:val="1"/>
      <w:numFmt w:val="decimal"/>
      <w:lvlText w:val="%1)"/>
      <w:lvlJc w:val="left"/>
      <w:pPr>
        <w:ind w:left="1080" w:hanging="360"/>
      </w:pPr>
    </w:lvl>
    <w:lvl w:ilvl="1" w:tplc="C9BE227C">
      <w:start w:val="1"/>
      <w:numFmt w:val="decimal"/>
      <w:lvlText w:val="%2)"/>
      <w:lvlJc w:val="left"/>
      <w:pPr>
        <w:ind w:left="1080" w:hanging="360"/>
      </w:pPr>
    </w:lvl>
    <w:lvl w:ilvl="2" w:tplc="70C8186A">
      <w:start w:val="1"/>
      <w:numFmt w:val="decimal"/>
      <w:lvlText w:val="%3)"/>
      <w:lvlJc w:val="left"/>
      <w:pPr>
        <w:ind w:left="1080" w:hanging="360"/>
      </w:pPr>
    </w:lvl>
    <w:lvl w:ilvl="3" w:tplc="104C8362">
      <w:start w:val="1"/>
      <w:numFmt w:val="decimal"/>
      <w:lvlText w:val="%4)"/>
      <w:lvlJc w:val="left"/>
      <w:pPr>
        <w:ind w:left="1080" w:hanging="360"/>
      </w:pPr>
    </w:lvl>
    <w:lvl w:ilvl="4" w:tplc="E3FE2A34">
      <w:start w:val="1"/>
      <w:numFmt w:val="decimal"/>
      <w:lvlText w:val="%5)"/>
      <w:lvlJc w:val="left"/>
      <w:pPr>
        <w:ind w:left="1080" w:hanging="360"/>
      </w:pPr>
    </w:lvl>
    <w:lvl w:ilvl="5" w:tplc="9BA465B6">
      <w:start w:val="1"/>
      <w:numFmt w:val="decimal"/>
      <w:lvlText w:val="%6)"/>
      <w:lvlJc w:val="left"/>
      <w:pPr>
        <w:ind w:left="1080" w:hanging="360"/>
      </w:pPr>
    </w:lvl>
    <w:lvl w:ilvl="6" w:tplc="7AC8DB36">
      <w:start w:val="1"/>
      <w:numFmt w:val="decimal"/>
      <w:lvlText w:val="%7)"/>
      <w:lvlJc w:val="left"/>
      <w:pPr>
        <w:ind w:left="1080" w:hanging="360"/>
      </w:pPr>
    </w:lvl>
    <w:lvl w:ilvl="7" w:tplc="5B08A3EE">
      <w:start w:val="1"/>
      <w:numFmt w:val="decimal"/>
      <w:lvlText w:val="%8)"/>
      <w:lvlJc w:val="left"/>
      <w:pPr>
        <w:ind w:left="1080" w:hanging="360"/>
      </w:pPr>
    </w:lvl>
    <w:lvl w:ilvl="8" w:tplc="7622748A">
      <w:start w:val="1"/>
      <w:numFmt w:val="decimal"/>
      <w:lvlText w:val="%9)"/>
      <w:lvlJc w:val="left"/>
      <w:pPr>
        <w:ind w:left="1080" w:hanging="360"/>
      </w:pPr>
    </w:lvl>
  </w:abstractNum>
  <w:abstractNum w:abstractNumId="1" w15:restartNumberingAfterBreak="0">
    <w:nsid w:val="0486350F"/>
    <w:multiLevelType w:val="hybridMultilevel"/>
    <w:tmpl w:val="B838E2E4"/>
    <w:lvl w:ilvl="0" w:tplc="9CE2F252">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86B1C72"/>
    <w:multiLevelType w:val="hybridMultilevel"/>
    <w:tmpl w:val="A6C69D1C"/>
    <w:lvl w:ilvl="0" w:tplc="917CD972">
      <w:start w:val="1"/>
      <w:numFmt w:val="upperRoman"/>
      <w:lvlText w:val="(%1)"/>
      <w:lvlJc w:val="left"/>
      <w:pPr>
        <w:ind w:left="1364" w:hanging="72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3" w15:restartNumberingAfterBreak="0">
    <w:nsid w:val="09D03068"/>
    <w:multiLevelType w:val="hybridMultilevel"/>
    <w:tmpl w:val="434288EE"/>
    <w:lvl w:ilvl="0" w:tplc="69CC38D2">
      <w:start w:val="1"/>
      <w:numFmt w:val="decimal"/>
      <w:lvlText w:val="%1."/>
      <w:lvlJc w:val="left"/>
      <w:pPr>
        <w:ind w:left="720" w:hanging="360"/>
      </w:pPr>
      <w:rPr>
        <w:rFonts w:ascii="Söhne Kräftig" w:hAnsi="Söhne Kräftig" w:cstheme="minorHAnsi"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F0A3653"/>
    <w:multiLevelType w:val="hybridMultilevel"/>
    <w:tmpl w:val="C0088476"/>
    <w:lvl w:ilvl="0" w:tplc="040C0001">
      <w:start w:val="1"/>
      <w:numFmt w:val="bullet"/>
      <w:lvlText w:val=""/>
      <w:lvlJc w:val="left"/>
      <w:pPr>
        <w:ind w:left="1996" w:hanging="360"/>
      </w:pPr>
      <w:rPr>
        <w:rFonts w:ascii="Symbol" w:hAnsi="Symbol"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5" w15:restartNumberingAfterBreak="0">
    <w:nsid w:val="1A8935C2"/>
    <w:multiLevelType w:val="multilevel"/>
    <w:tmpl w:val="0BD6774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Söhne" w:hAnsi="Söhne"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D71640"/>
    <w:multiLevelType w:val="hybridMultilevel"/>
    <w:tmpl w:val="A0DA5464"/>
    <w:lvl w:ilvl="0" w:tplc="8774F6E2">
      <w:start w:val="1"/>
      <w:numFmt w:val="lowerRoman"/>
      <w:lvlText w:val="%1) "/>
      <w:lvlJc w:val="left"/>
      <w:pPr>
        <w:ind w:left="720" w:hanging="360"/>
      </w:pPr>
      <w:rPr>
        <w:rFonts w:ascii="Arial" w:hAnsi="Arial" w:hint="default"/>
        <w:b w:val="0"/>
        <w:i w:val="0"/>
        <w:sz w:val="18"/>
        <w:u w:val="none"/>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F646DCA"/>
    <w:multiLevelType w:val="multilevel"/>
    <w:tmpl w:val="6248E9EA"/>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Söhne" w:hAnsi="Söhne" w:hint="default"/>
        <w:sz w:val="18"/>
        <w:szCs w:val="18"/>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2CA26F09"/>
    <w:multiLevelType w:val="hybridMultilevel"/>
    <w:tmpl w:val="E1147BE8"/>
    <w:lvl w:ilvl="0" w:tplc="DE68D384">
      <w:start w:val="1"/>
      <w:numFmt w:val="decimal"/>
      <w:lvlText w:val="%1)"/>
      <w:lvlJc w:val="left"/>
      <w:pPr>
        <w:ind w:left="1080" w:hanging="360"/>
      </w:pPr>
    </w:lvl>
    <w:lvl w:ilvl="1" w:tplc="1EC0F40E">
      <w:start w:val="1"/>
      <w:numFmt w:val="decimal"/>
      <w:lvlText w:val="%2)"/>
      <w:lvlJc w:val="left"/>
      <w:pPr>
        <w:ind w:left="1080" w:hanging="360"/>
      </w:pPr>
    </w:lvl>
    <w:lvl w:ilvl="2" w:tplc="5C9C664A">
      <w:start w:val="1"/>
      <w:numFmt w:val="decimal"/>
      <w:lvlText w:val="%3)"/>
      <w:lvlJc w:val="left"/>
      <w:pPr>
        <w:ind w:left="1080" w:hanging="360"/>
      </w:pPr>
    </w:lvl>
    <w:lvl w:ilvl="3" w:tplc="84B0E5D0">
      <w:start w:val="1"/>
      <w:numFmt w:val="decimal"/>
      <w:lvlText w:val="%4)"/>
      <w:lvlJc w:val="left"/>
      <w:pPr>
        <w:ind w:left="1080" w:hanging="360"/>
      </w:pPr>
    </w:lvl>
    <w:lvl w:ilvl="4" w:tplc="E4007E68">
      <w:start w:val="1"/>
      <w:numFmt w:val="decimal"/>
      <w:lvlText w:val="%5)"/>
      <w:lvlJc w:val="left"/>
      <w:pPr>
        <w:ind w:left="1080" w:hanging="360"/>
      </w:pPr>
    </w:lvl>
    <w:lvl w:ilvl="5" w:tplc="F4723C82">
      <w:start w:val="1"/>
      <w:numFmt w:val="decimal"/>
      <w:lvlText w:val="%6)"/>
      <w:lvlJc w:val="left"/>
      <w:pPr>
        <w:ind w:left="1080" w:hanging="360"/>
      </w:pPr>
    </w:lvl>
    <w:lvl w:ilvl="6" w:tplc="B4DCF628">
      <w:start w:val="1"/>
      <w:numFmt w:val="decimal"/>
      <w:lvlText w:val="%7)"/>
      <w:lvlJc w:val="left"/>
      <w:pPr>
        <w:ind w:left="1080" w:hanging="360"/>
      </w:pPr>
    </w:lvl>
    <w:lvl w:ilvl="7" w:tplc="049AC51C">
      <w:start w:val="1"/>
      <w:numFmt w:val="decimal"/>
      <w:lvlText w:val="%8)"/>
      <w:lvlJc w:val="left"/>
      <w:pPr>
        <w:ind w:left="1080" w:hanging="360"/>
      </w:pPr>
    </w:lvl>
    <w:lvl w:ilvl="8" w:tplc="3D22A09C">
      <w:start w:val="1"/>
      <w:numFmt w:val="decimal"/>
      <w:lvlText w:val="%9)"/>
      <w:lvlJc w:val="left"/>
      <w:pPr>
        <w:ind w:left="1080" w:hanging="360"/>
      </w:pPr>
    </w:lvl>
  </w:abstractNum>
  <w:abstractNum w:abstractNumId="9" w15:restartNumberingAfterBreak="0">
    <w:nsid w:val="323A0D5B"/>
    <w:multiLevelType w:val="hybridMultilevel"/>
    <w:tmpl w:val="34BA1132"/>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33E33F97"/>
    <w:multiLevelType w:val="multilevel"/>
    <w:tmpl w:val="A9604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B84499"/>
    <w:multiLevelType w:val="hybridMultilevel"/>
    <w:tmpl w:val="D1BA5D5C"/>
    <w:lvl w:ilvl="0" w:tplc="EC8E8C0C">
      <w:start w:val="1"/>
      <w:numFmt w:val="lowerRoman"/>
      <w:lvlText w:val="%1) "/>
      <w:lvlJc w:val="left"/>
      <w:pPr>
        <w:ind w:left="1571" w:hanging="360"/>
      </w:pPr>
      <w:rPr>
        <w:rFonts w:ascii="Arial" w:hAnsi="Arial" w:hint="default"/>
        <w:b w:val="0"/>
        <w:i w:val="0"/>
        <w:sz w:val="18"/>
        <w:u w:val="double"/>
      </w:r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12" w15:restartNumberingAfterBreak="0">
    <w:nsid w:val="4F106B2F"/>
    <w:multiLevelType w:val="hybridMultilevel"/>
    <w:tmpl w:val="BF7A63AA"/>
    <w:lvl w:ilvl="0" w:tplc="78667E10">
      <w:start w:val="2"/>
      <w:numFmt w:val="lowerRoman"/>
      <w:lvlText w:val="%1)"/>
      <w:lvlJc w:val="left"/>
      <w:pPr>
        <w:ind w:left="2070" w:hanging="720"/>
      </w:pPr>
      <w:rPr>
        <w:rFonts w:hint="default"/>
        <w:i/>
      </w:rPr>
    </w:lvl>
    <w:lvl w:ilvl="1" w:tplc="18090019" w:tentative="1">
      <w:start w:val="1"/>
      <w:numFmt w:val="lowerLetter"/>
      <w:lvlText w:val="%2."/>
      <w:lvlJc w:val="left"/>
      <w:pPr>
        <w:ind w:left="2430" w:hanging="360"/>
      </w:pPr>
    </w:lvl>
    <w:lvl w:ilvl="2" w:tplc="1809001B" w:tentative="1">
      <w:start w:val="1"/>
      <w:numFmt w:val="lowerRoman"/>
      <w:lvlText w:val="%3."/>
      <w:lvlJc w:val="right"/>
      <w:pPr>
        <w:ind w:left="3150" w:hanging="180"/>
      </w:pPr>
    </w:lvl>
    <w:lvl w:ilvl="3" w:tplc="1809000F" w:tentative="1">
      <w:start w:val="1"/>
      <w:numFmt w:val="decimal"/>
      <w:lvlText w:val="%4."/>
      <w:lvlJc w:val="left"/>
      <w:pPr>
        <w:ind w:left="3870" w:hanging="360"/>
      </w:pPr>
    </w:lvl>
    <w:lvl w:ilvl="4" w:tplc="18090019" w:tentative="1">
      <w:start w:val="1"/>
      <w:numFmt w:val="lowerLetter"/>
      <w:lvlText w:val="%5."/>
      <w:lvlJc w:val="left"/>
      <w:pPr>
        <w:ind w:left="4590" w:hanging="360"/>
      </w:pPr>
    </w:lvl>
    <w:lvl w:ilvl="5" w:tplc="1809001B" w:tentative="1">
      <w:start w:val="1"/>
      <w:numFmt w:val="lowerRoman"/>
      <w:lvlText w:val="%6."/>
      <w:lvlJc w:val="right"/>
      <w:pPr>
        <w:ind w:left="5310" w:hanging="180"/>
      </w:pPr>
    </w:lvl>
    <w:lvl w:ilvl="6" w:tplc="1809000F" w:tentative="1">
      <w:start w:val="1"/>
      <w:numFmt w:val="decimal"/>
      <w:lvlText w:val="%7."/>
      <w:lvlJc w:val="left"/>
      <w:pPr>
        <w:ind w:left="6030" w:hanging="360"/>
      </w:pPr>
    </w:lvl>
    <w:lvl w:ilvl="7" w:tplc="18090019" w:tentative="1">
      <w:start w:val="1"/>
      <w:numFmt w:val="lowerLetter"/>
      <w:lvlText w:val="%8."/>
      <w:lvlJc w:val="left"/>
      <w:pPr>
        <w:ind w:left="6750" w:hanging="360"/>
      </w:pPr>
    </w:lvl>
    <w:lvl w:ilvl="8" w:tplc="1809001B" w:tentative="1">
      <w:start w:val="1"/>
      <w:numFmt w:val="lowerRoman"/>
      <w:lvlText w:val="%9."/>
      <w:lvlJc w:val="right"/>
      <w:pPr>
        <w:ind w:left="7470" w:hanging="180"/>
      </w:pPr>
    </w:lvl>
  </w:abstractNum>
  <w:abstractNum w:abstractNumId="13" w15:restartNumberingAfterBreak="0">
    <w:nsid w:val="51B12848"/>
    <w:multiLevelType w:val="hybridMultilevel"/>
    <w:tmpl w:val="030C4308"/>
    <w:lvl w:ilvl="0" w:tplc="DEC4B9DE">
      <w:start w:val="1"/>
      <w:numFmt w:val="decimal"/>
      <w:lvlText w:val="%1)"/>
      <w:lvlJc w:val="left"/>
      <w:pPr>
        <w:ind w:left="1080" w:hanging="360"/>
      </w:pPr>
    </w:lvl>
    <w:lvl w:ilvl="1" w:tplc="F8046820">
      <w:start w:val="1"/>
      <w:numFmt w:val="decimal"/>
      <w:lvlText w:val="%2)"/>
      <w:lvlJc w:val="left"/>
      <w:pPr>
        <w:ind w:left="1080" w:hanging="360"/>
      </w:pPr>
    </w:lvl>
    <w:lvl w:ilvl="2" w:tplc="0454777C">
      <w:start w:val="1"/>
      <w:numFmt w:val="decimal"/>
      <w:lvlText w:val="%3)"/>
      <w:lvlJc w:val="left"/>
      <w:pPr>
        <w:ind w:left="1080" w:hanging="360"/>
      </w:pPr>
    </w:lvl>
    <w:lvl w:ilvl="3" w:tplc="3AE829FC">
      <w:start w:val="1"/>
      <w:numFmt w:val="decimal"/>
      <w:lvlText w:val="%4)"/>
      <w:lvlJc w:val="left"/>
      <w:pPr>
        <w:ind w:left="1080" w:hanging="360"/>
      </w:pPr>
    </w:lvl>
    <w:lvl w:ilvl="4" w:tplc="36222D8C">
      <w:start w:val="1"/>
      <w:numFmt w:val="decimal"/>
      <w:lvlText w:val="%5)"/>
      <w:lvlJc w:val="left"/>
      <w:pPr>
        <w:ind w:left="1080" w:hanging="360"/>
      </w:pPr>
    </w:lvl>
    <w:lvl w:ilvl="5" w:tplc="DCA67638">
      <w:start w:val="1"/>
      <w:numFmt w:val="decimal"/>
      <w:lvlText w:val="%6)"/>
      <w:lvlJc w:val="left"/>
      <w:pPr>
        <w:ind w:left="1080" w:hanging="360"/>
      </w:pPr>
    </w:lvl>
    <w:lvl w:ilvl="6" w:tplc="E788F27A">
      <w:start w:val="1"/>
      <w:numFmt w:val="decimal"/>
      <w:lvlText w:val="%7)"/>
      <w:lvlJc w:val="left"/>
      <w:pPr>
        <w:ind w:left="1080" w:hanging="360"/>
      </w:pPr>
    </w:lvl>
    <w:lvl w:ilvl="7" w:tplc="C1EAC4CA">
      <w:start w:val="1"/>
      <w:numFmt w:val="decimal"/>
      <w:lvlText w:val="%8)"/>
      <w:lvlJc w:val="left"/>
      <w:pPr>
        <w:ind w:left="1080" w:hanging="360"/>
      </w:pPr>
    </w:lvl>
    <w:lvl w:ilvl="8" w:tplc="2EFA8D54">
      <w:start w:val="1"/>
      <w:numFmt w:val="decimal"/>
      <w:lvlText w:val="%9)"/>
      <w:lvlJc w:val="left"/>
      <w:pPr>
        <w:ind w:left="1080" w:hanging="360"/>
      </w:pPr>
    </w:lvl>
  </w:abstractNum>
  <w:abstractNum w:abstractNumId="14" w15:restartNumberingAfterBreak="0">
    <w:nsid w:val="601963A7"/>
    <w:multiLevelType w:val="hybridMultilevel"/>
    <w:tmpl w:val="A5402A02"/>
    <w:lvl w:ilvl="0" w:tplc="F7921F4E">
      <w:start w:val="1"/>
      <w:numFmt w:val="decimal"/>
      <w:lvlText w:val="%1."/>
      <w:lvlJc w:val="left"/>
      <w:pPr>
        <w:ind w:left="1020" w:hanging="360"/>
      </w:pPr>
    </w:lvl>
    <w:lvl w:ilvl="1" w:tplc="6F6E48CA">
      <w:start w:val="1"/>
      <w:numFmt w:val="decimal"/>
      <w:lvlText w:val="%2."/>
      <w:lvlJc w:val="left"/>
      <w:pPr>
        <w:ind w:left="1020" w:hanging="360"/>
      </w:pPr>
    </w:lvl>
    <w:lvl w:ilvl="2" w:tplc="E850CAA4">
      <w:start w:val="1"/>
      <w:numFmt w:val="decimal"/>
      <w:lvlText w:val="%3."/>
      <w:lvlJc w:val="left"/>
      <w:pPr>
        <w:ind w:left="1020" w:hanging="360"/>
      </w:pPr>
    </w:lvl>
    <w:lvl w:ilvl="3" w:tplc="A3100C98">
      <w:start w:val="1"/>
      <w:numFmt w:val="decimal"/>
      <w:lvlText w:val="%4."/>
      <w:lvlJc w:val="left"/>
      <w:pPr>
        <w:ind w:left="1020" w:hanging="360"/>
      </w:pPr>
    </w:lvl>
    <w:lvl w:ilvl="4" w:tplc="9CE4688E">
      <w:start w:val="1"/>
      <w:numFmt w:val="decimal"/>
      <w:lvlText w:val="%5."/>
      <w:lvlJc w:val="left"/>
      <w:pPr>
        <w:ind w:left="1020" w:hanging="360"/>
      </w:pPr>
    </w:lvl>
    <w:lvl w:ilvl="5" w:tplc="78F2541E">
      <w:start w:val="1"/>
      <w:numFmt w:val="decimal"/>
      <w:lvlText w:val="%6."/>
      <w:lvlJc w:val="left"/>
      <w:pPr>
        <w:ind w:left="1020" w:hanging="360"/>
      </w:pPr>
    </w:lvl>
    <w:lvl w:ilvl="6" w:tplc="7BC83150">
      <w:start w:val="1"/>
      <w:numFmt w:val="decimal"/>
      <w:lvlText w:val="%7."/>
      <w:lvlJc w:val="left"/>
      <w:pPr>
        <w:ind w:left="1020" w:hanging="360"/>
      </w:pPr>
    </w:lvl>
    <w:lvl w:ilvl="7" w:tplc="33F8FE66">
      <w:start w:val="1"/>
      <w:numFmt w:val="decimal"/>
      <w:lvlText w:val="%8."/>
      <w:lvlJc w:val="left"/>
      <w:pPr>
        <w:ind w:left="1020" w:hanging="360"/>
      </w:pPr>
    </w:lvl>
    <w:lvl w:ilvl="8" w:tplc="397246C4">
      <w:start w:val="1"/>
      <w:numFmt w:val="decimal"/>
      <w:lvlText w:val="%9."/>
      <w:lvlJc w:val="left"/>
      <w:pPr>
        <w:ind w:left="1020" w:hanging="360"/>
      </w:pPr>
    </w:lvl>
  </w:abstractNum>
  <w:abstractNum w:abstractNumId="15" w15:restartNumberingAfterBreak="0">
    <w:nsid w:val="74390BCD"/>
    <w:multiLevelType w:val="hybridMultilevel"/>
    <w:tmpl w:val="377876F8"/>
    <w:lvl w:ilvl="0" w:tplc="2A2E816A">
      <w:start w:val="1"/>
      <w:numFmt w:val="decimal"/>
      <w:lvlText w:val="%1."/>
      <w:lvlJc w:val="left"/>
      <w:pPr>
        <w:ind w:left="780" w:hanging="4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17" w15:restartNumberingAfterBreak="0">
    <w:nsid w:val="7D434237"/>
    <w:multiLevelType w:val="hybridMultilevel"/>
    <w:tmpl w:val="34A051CA"/>
    <w:lvl w:ilvl="0" w:tplc="0AE43DE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19" w15:restartNumberingAfterBreak="0">
    <w:nsid w:val="7F5F4211"/>
    <w:multiLevelType w:val="hybridMultilevel"/>
    <w:tmpl w:val="9A1A5DE0"/>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464852822">
    <w:abstractNumId w:val="16"/>
  </w:num>
  <w:num w:numId="2" w16cid:durableId="961813063">
    <w:abstractNumId w:val="18"/>
  </w:num>
  <w:num w:numId="3" w16cid:durableId="246576304">
    <w:abstractNumId w:val="18"/>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499928460">
    <w:abstractNumId w:val="4"/>
  </w:num>
  <w:num w:numId="5" w16cid:durableId="770010728">
    <w:abstractNumId w:val="12"/>
  </w:num>
  <w:num w:numId="6" w16cid:durableId="2131166401">
    <w:abstractNumId w:val="15"/>
  </w:num>
  <w:num w:numId="7" w16cid:durableId="569925441">
    <w:abstractNumId w:val="14"/>
  </w:num>
  <w:num w:numId="8" w16cid:durableId="1939212733">
    <w:abstractNumId w:val="10"/>
  </w:num>
  <w:num w:numId="9" w16cid:durableId="684674791">
    <w:abstractNumId w:val="7"/>
  </w:num>
  <w:num w:numId="10" w16cid:durableId="997614502">
    <w:abstractNumId w:val="0"/>
  </w:num>
  <w:num w:numId="11" w16cid:durableId="130052970">
    <w:abstractNumId w:val="8"/>
  </w:num>
  <w:num w:numId="12" w16cid:durableId="540283622">
    <w:abstractNumId w:val="13"/>
  </w:num>
  <w:num w:numId="13" w16cid:durableId="472912247">
    <w:abstractNumId w:val="2"/>
  </w:num>
  <w:num w:numId="14" w16cid:durableId="180626252">
    <w:abstractNumId w:val="1"/>
  </w:num>
  <w:num w:numId="15" w16cid:durableId="119421963">
    <w:abstractNumId w:val="9"/>
  </w:num>
  <w:num w:numId="16" w16cid:durableId="1369910744">
    <w:abstractNumId w:val="19"/>
  </w:num>
  <w:num w:numId="17" w16cid:durableId="323976791">
    <w:abstractNumId w:val="6"/>
  </w:num>
  <w:num w:numId="18" w16cid:durableId="1554199519">
    <w:abstractNumId w:val="11"/>
  </w:num>
  <w:num w:numId="19" w16cid:durableId="422532938">
    <w:abstractNumId w:val="17"/>
  </w:num>
  <w:num w:numId="20" w16cid:durableId="272253900">
    <w:abstractNumId w:val="3"/>
  </w:num>
  <w:num w:numId="21" w16cid:durableId="1730417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intFractionalCharacterWidth/>
  <w:embedSystemFonts/>
  <w:bordersDoNotSurroundHeader/>
  <w:bordersDoNotSurroundFooter/>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B5"/>
    <w:rsid w:val="00001332"/>
    <w:rsid w:val="000015F1"/>
    <w:rsid w:val="000037AE"/>
    <w:rsid w:val="00004619"/>
    <w:rsid w:val="00004769"/>
    <w:rsid w:val="0000511B"/>
    <w:rsid w:val="00005702"/>
    <w:rsid w:val="0000670D"/>
    <w:rsid w:val="0000701D"/>
    <w:rsid w:val="00007A54"/>
    <w:rsid w:val="000106BA"/>
    <w:rsid w:val="000112EF"/>
    <w:rsid w:val="00013063"/>
    <w:rsid w:val="00013121"/>
    <w:rsid w:val="0001329A"/>
    <w:rsid w:val="000151DE"/>
    <w:rsid w:val="000161E7"/>
    <w:rsid w:val="00016A4F"/>
    <w:rsid w:val="00016C82"/>
    <w:rsid w:val="000224B2"/>
    <w:rsid w:val="00022AB9"/>
    <w:rsid w:val="00022C74"/>
    <w:rsid w:val="000236CE"/>
    <w:rsid w:val="000243BC"/>
    <w:rsid w:val="000245EC"/>
    <w:rsid w:val="000272A2"/>
    <w:rsid w:val="00030A88"/>
    <w:rsid w:val="00031D9F"/>
    <w:rsid w:val="00033377"/>
    <w:rsid w:val="00034886"/>
    <w:rsid w:val="00035501"/>
    <w:rsid w:val="00035872"/>
    <w:rsid w:val="00035943"/>
    <w:rsid w:val="0004236C"/>
    <w:rsid w:val="00042AD7"/>
    <w:rsid w:val="00042B22"/>
    <w:rsid w:val="00044EEA"/>
    <w:rsid w:val="00044F87"/>
    <w:rsid w:val="000466D7"/>
    <w:rsid w:val="00046BC6"/>
    <w:rsid w:val="0004726D"/>
    <w:rsid w:val="00050C61"/>
    <w:rsid w:val="00050E20"/>
    <w:rsid w:val="00052BCA"/>
    <w:rsid w:val="00053B2D"/>
    <w:rsid w:val="00053D36"/>
    <w:rsid w:val="000542C9"/>
    <w:rsid w:val="00054504"/>
    <w:rsid w:val="000547F1"/>
    <w:rsid w:val="00054983"/>
    <w:rsid w:val="00054D10"/>
    <w:rsid w:val="00054DEB"/>
    <w:rsid w:val="0005502D"/>
    <w:rsid w:val="00056296"/>
    <w:rsid w:val="00056BB2"/>
    <w:rsid w:val="00056CE0"/>
    <w:rsid w:val="00057489"/>
    <w:rsid w:val="00060B03"/>
    <w:rsid w:val="000614DA"/>
    <w:rsid w:val="0006278D"/>
    <w:rsid w:val="000639F9"/>
    <w:rsid w:val="000640B4"/>
    <w:rsid w:val="00065658"/>
    <w:rsid w:val="00066D8A"/>
    <w:rsid w:val="00066EA7"/>
    <w:rsid w:val="000678A0"/>
    <w:rsid w:val="00070D0C"/>
    <w:rsid w:val="00071D7B"/>
    <w:rsid w:val="00072872"/>
    <w:rsid w:val="000742DC"/>
    <w:rsid w:val="0007482A"/>
    <w:rsid w:val="000750B3"/>
    <w:rsid w:val="00077B6A"/>
    <w:rsid w:val="00082725"/>
    <w:rsid w:val="0008272E"/>
    <w:rsid w:val="000834CD"/>
    <w:rsid w:val="000839AB"/>
    <w:rsid w:val="00086CEA"/>
    <w:rsid w:val="00092FC6"/>
    <w:rsid w:val="0009323A"/>
    <w:rsid w:val="00094725"/>
    <w:rsid w:val="00095B5A"/>
    <w:rsid w:val="00096BAB"/>
    <w:rsid w:val="00096EE7"/>
    <w:rsid w:val="000974E4"/>
    <w:rsid w:val="00097AED"/>
    <w:rsid w:val="000A1362"/>
    <w:rsid w:val="000A254B"/>
    <w:rsid w:val="000A2B05"/>
    <w:rsid w:val="000A42C1"/>
    <w:rsid w:val="000A4A45"/>
    <w:rsid w:val="000A5DFA"/>
    <w:rsid w:val="000A705B"/>
    <w:rsid w:val="000A793E"/>
    <w:rsid w:val="000B0BB3"/>
    <w:rsid w:val="000B154F"/>
    <w:rsid w:val="000B321F"/>
    <w:rsid w:val="000B4954"/>
    <w:rsid w:val="000B496D"/>
    <w:rsid w:val="000B4A22"/>
    <w:rsid w:val="000B6362"/>
    <w:rsid w:val="000B7513"/>
    <w:rsid w:val="000C2055"/>
    <w:rsid w:val="000C2939"/>
    <w:rsid w:val="000C3E60"/>
    <w:rsid w:val="000C4A44"/>
    <w:rsid w:val="000C4F5A"/>
    <w:rsid w:val="000C5589"/>
    <w:rsid w:val="000C7675"/>
    <w:rsid w:val="000C7A4F"/>
    <w:rsid w:val="000D04E7"/>
    <w:rsid w:val="000D0697"/>
    <w:rsid w:val="000D0773"/>
    <w:rsid w:val="000D0B24"/>
    <w:rsid w:val="000D0E9C"/>
    <w:rsid w:val="000D293F"/>
    <w:rsid w:val="000D432B"/>
    <w:rsid w:val="000D43F3"/>
    <w:rsid w:val="000D4586"/>
    <w:rsid w:val="000D4679"/>
    <w:rsid w:val="000D4864"/>
    <w:rsid w:val="000D5971"/>
    <w:rsid w:val="000D5B16"/>
    <w:rsid w:val="000D72A7"/>
    <w:rsid w:val="000D741B"/>
    <w:rsid w:val="000D750C"/>
    <w:rsid w:val="000D7901"/>
    <w:rsid w:val="000E3B96"/>
    <w:rsid w:val="000E4D33"/>
    <w:rsid w:val="000E516C"/>
    <w:rsid w:val="000E5726"/>
    <w:rsid w:val="000E7CC0"/>
    <w:rsid w:val="000F01B6"/>
    <w:rsid w:val="000F0727"/>
    <w:rsid w:val="000F1A68"/>
    <w:rsid w:val="000F1D38"/>
    <w:rsid w:val="000F23FD"/>
    <w:rsid w:val="000F253B"/>
    <w:rsid w:val="000F3E22"/>
    <w:rsid w:val="000F417B"/>
    <w:rsid w:val="000F52CA"/>
    <w:rsid w:val="000F59BE"/>
    <w:rsid w:val="000F6A51"/>
    <w:rsid w:val="000F6C94"/>
    <w:rsid w:val="000F6FC8"/>
    <w:rsid w:val="000F7B6A"/>
    <w:rsid w:val="00100068"/>
    <w:rsid w:val="00100F9E"/>
    <w:rsid w:val="00101B5F"/>
    <w:rsid w:val="00102402"/>
    <w:rsid w:val="00105798"/>
    <w:rsid w:val="00106503"/>
    <w:rsid w:val="00106FD8"/>
    <w:rsid w:val="00107F30"/>
    <w:rsid w:val="0011052A"/>
    <w:rsid w:val="001109FF"/>
    <w:rsid w:val="00111706"/>
    <w:rsid w:val="00112787"/>
    <w:rsid w:val="00112C47"/>
    <w:rsid w:val="001132B3"/>
    <w:rsid w:val="00113A74"/>
    <w:rsid w:val="00114160"/>
    <w:rsid w:val="00114C6E"/>
    <w:rsid w:val="0011527C"/>
    <w:rsid w:val="001163AF"/>
    <w:rsid w:val="00121594"/>
    <w:rsid w:val="00122EBE"/>
    <w:rsid w:val="001246BA"/>
    <w:rsid w:val="0012557F"/>
    <w:rsid w:val="0012596D"/>
    <w:rsid w:val="00125D5D"/>
    <w:rsid w:val="00125F72"/>
    <w:rsid w:val="00126130"/>
    <w:rsid w:val="00131388"/>
    <w:rsid w:val="00131CF8"/>
    <w:rsid w:val="00131DEB"/>
    <w:rsid w:val="00132668"/>
    <w:rsid w:val="00132E01"/>
    <w:rsid w:val="0013395A"/>
    <w:rsid w:val="00133D12"/>
    <w:rsid w:val="001343D1"/>
    <w:rsid w:val="001343FE"/>
    <w:rsid w:val="00135A3F"/>
    <w:rsid w:val="00136D3B"/>
    <w:rsid w:val="00141F4E"/>
    <w:rsid w:val="00142C3D"/>
    <w:rsid w:val="001431A7"/>
    <w:rsid w:val="00143D11"/>
    <w:rsid w:val="00144537"/>
    <w:rsid w:val="00144CF3"/>
    <w:rsid w:val="0014588B"/>
    <w:rsid w:val="00146266"/>
    <w:rsid w:val="0014656E"/>
    <w:rsid w:val="00146DFF"/>
    <w:rsid w:val="00150B8B"/>
    <w:rsid w:val="00150D55"/>
    <w:rsid w:val="00151121"/>
    <w:rsid w:val="001517EB"/>
    <w:rsid w:val="00152257"/>
    <w:rsid w:val="00152FDB"/>
    <w:rsid w:val="00153948"/>
    <w:rsid w:val="00153FD6"/>
    <w:rsid w:val="001542DE"/>
    <w:rsid w:val="00155495"/>
    <w:rsid w:val="001565C5"/>
    <w:rsid w:val="00156752"/>
    <w:rsid w:val="00157D7C"/>
    <w:rsid w:val="001602C2"/>
    <w:rsid w:val="00161572"/>
    <w:rsid w:val="001617D1"/>
    <w:rsid w:val="00161C27"/>
    <w:rsid w:val="0016257D"/>
    <w:rsid w:val="001627A7"/>
    <w:rsid w:val="00162AB9"/>
    <w:rsid w:val="00163C47"/>
    <w:rsid w:val="00164161"/>
    <w:rsid w:val="00164F3C"/>
    <w:rsid w:val="00165166"/>
    <w:rsid w:val="00165990"/>
    <w:rsid w:val="00165AD0"/>
    <w:rsid w:val="001676D8"/>
    <w:rsid w:val="00167FF4"/>
    <w:rsid w:val="00172548"/>
    <w:rsid w:val="00172AD1"/>
    <w:rsid w:val="00176179"/>
    <w:rsid w:val="00177E1A"/>
    <w:rsid w:val="00183089"/>
    <w:rsid w:val="00183471"/>
    <w:rsid w:val="0018586B"/>
    <w:rsid w:val="001859FE"/>
    <w:rsid w:val="0018667F"/>
    <w:rsid w:val="001870C3"/>
    <w:rsid w:val="0018799A"/>
    <w:rsid w:val="00193658"/>
    <w:rsid w:val="001936AF"/>
    <w:rsid w:val="00193923"/>
    <w:rsid w:val="00194E3F"/>
    <w:rsid w:val="00194E51"/>
    <w:rsid w:val="00195147"/>
    <w:rsid w:val="00195A9D"/>
    <w:rsid w:val="001A0628"/>
    <w:rsid w:val="001A0798"/>
    <w:rsid w:val="001A2A90"/>
    <w:rsid w:val="001A2F5B"/>
    <w:rsid w:val="001A4570"/>
    <w:rsid w:val="001A5653"/>
    <w:rsid w:val="001A600A"/>
    <w:rsid w:val="001A6485"/>
    <w:rsid w:val="001A724B"/>
    <w:rsid w:val="001A79FF"/>
    <w:rsid w:val="001B0542"/>
    <w:rsid w:val="001B21A8"/>
    <w:rsid w:val="001B22F6"/>
    <w:rsid w:val="001B2489"/>
    <w:rsid w:val="001B3550"/>
    <w:rsid w:val="001B37B8"/>
    <w:rsid w:val="001B4F41"/>
    <w:rsid w:val="001B4FF3"/>
    <w:rsid w:val="001B5BB4"/>
    <w:rsid w:val="001B5E30"/>
    <w:rsid w:val="001B5EBC"/>
    <w:rsid w:val="001B68A1"/>
    <w:rsid w:val="001B7EC7"/>
    <w:rsid w:val="001C13F2"/>
    <w:rsid w:val="001C2C88"/>
    <w:rsid w:val="001C3C90"/>
    <w:rsid w:val="001C56EF"/>
    <w:rsid w:val="001D05A3"/>
    <w:rsid w:val="001D262A"/>
    <w:rsid w:val="001D353E"/>
    <w:rsid w:val="001D3BDF"/>
    <w:rsid w:val="001D41CE"/>
    <w:rsid w:val="001D4397"/>
    <w:rsid w:val="001D4468"/>
    <w:rsid w:val="001D65FF"/>
    <w:rsid w:val="001D6976"/>
    <w:rsid w:val="001E1993"/>
    <w:rsid w:val="001E1BAE"/>
    <w:rsid w:val="001E227C"/>
    <w:rsid w:val="001E23C3"/>
    <w:rsid w:val="001E2B90"/>
    <w:rsid w:val="001E41CF"/>
    <w:rsid w:val="001E60DE"/>
    <w:rsid w:val="001F0CEF"/>
    <w:rsid w:val="001F4284"/>
    <w:rsid w:val="001F5429"/>
    <w:rsid w:val="001F646D"/>
    <w:rsid w:val="001F695C"/>
    <w:rsid w:val="00201878"/>
    <w:rsid w:val="00201B2F"/>
    <w:rsid w:val="002037F3"/>
    <w:rsid w:val="00203F68"/>
    <w:rsid w:val="00205796"/>
    <w:rsid w:val="002067F0"/>
    <w:rsid w:val="00210776"/>
    <w:rsid w:val="00211B5B"/>
    <w:rsid w:val="00213D76"/>
    <w:rsid w:val="002151B7"/>
    <w:rsid w:val="00215249"/>
    <w:rsid w:val="00216A31"/>
    <w:rsid w:val="00220132"/>
    <w:rsid w:val="0022036D"/>
    <w:rsid w:val="002222D1"/>
    <w:rsid w:val="002233E8"/>
    <w:rsid w:val="002242FF"/>
    <w:rsid w:val="0022464C"/>
    <w:rsid w:val="0022469C"/>
    <w:rsid w:val="00224705"/>
    <w:rsid w:val="00224AD6"/>
    <w:rsid w:val="00225BB5"/>
    <w:rsid w:val="00226201"/>
    <w:rsid w:val="00226A07"/>
    <w:rsid w:val="00226A55"/>
    <w:rsid w:val="002278E9"/>
    <w:rsid w:val="00227E8C"/>
    <w:rsid w:val="00230263"/>
    <w:rsid w:val="00230BCF"/>
    <w:rsid w:val="00230BE2"/>
    <w:rsid w:val="00231693"/>
    <w:rsid w:val="002320D4"/>
    <w:rsid w:val="00232320"/>
    <w:rsid w:val="00233183"/>
    <w:rsid w:val="00234D53"/>
    <w:rsid w:val="00236057"/>
    <w:rsid w:val="002408AF"/>
    <w:rsid w:val="00240914"/>
    <w:rsid w:val="00240AFB"/>
    <w:rsid w:val="002417B3"/>
    <w:rsid w:val="00242A97"/>
    <w:rsid w:val="00242C9A"/>
    <w:rsid w:val="00243019"/>
    <w:rsid w:val="00244318"/>
    <w:rsid w:val="00245D8C"/>
    <w:rsid w:val="00246C41"/>
    <w:rsid w:val="00247256"/>
    <w:rsid w:val="002473BE"/>
    <w:rsid w:val="00250536"/>
    <w:rsid w:val="00250B39"/>
    <w:rsid w:val="00251555"/>
    <w:rsid w:val="00251922"/>
    <w:rsid w:val="00251CCB"/>
    <w:rsid w:val="00252137"/>
    <w:rsid w:val="00252AE5"/>
    <w:rsid w:val="002540D3"/>
    <w:rsid w:val="002542AE"/>
    <w:rsid w:val="002544B5"/>
    <w:rsid w:val="00255C8B"/>
    <w:rsid w:val="00256D83"/>
    <w:rsid w:val="002571BA"/>
    <w:rsid w:val="00262376"/>
    <w:rsid w:val="00263131"/>
    <w:rsid w:val="00263297"/>
    <w:rsid w:val="002635E1"/>
    <w:rsid w:val="0026401A"/>
    <w:rsid w:val="002665E3"/>
    <w:rsid w:val="00266B82"/>
    <w:rsid w:val="00266CC5"/>
    <w:rsid w:val="00267382"/>
    <w:rsid w:val="00267CB8"/>
    <w:rsid w:val="00270A91"/>
    <w:rsid w:val="00270F95"/>
    <w:rsid w:val="002721E5"/>
    <w:rsid w:val="00273877"/>
    <w:rsid w:val="00273B2C"/>
    <w:rsid w:val="00276323"/>
    <w:rsid w:val="00276775"/>
    <w:rsid w:val="00280625"/>
    <w:rsid w:val="00280D15"/>
    <w:rsid w:val="0028298C"/>
    <w:rsid w:val="0028384E"/>
    <w:rsid w:val="00285167"/>
    <w:rsid w:val="00285DC4"/>
    <w:rsid w:val="00286872"/>
    <w:rsid w:val="00286B36"/>
    <w:rsid w:val="00286CFA"/>
    <w:rsid w:val="00286FF7"/>
    <w:rsid w:val="00290F6D"/>
    <w:rsid w:val="002911B2"/>
    <w:rsid w:val="00293D10"/>
    <w:rsid w:val="0029419E"/>
    <w:rsid w:val="00294D56"/>
    <w:rsid w:val="002958BE"/>
    <w:rsid w:val="00296C4D"/>
    <w:rsid w:val="00297499"/>
    <w:rsid w:val="002A07F2"/>
    <w:rsid w:val="002A0BAF"/>
    <w:rsid w:val="002A2357"/>
    <w:rsid w:val="002A253A"/>
    <w:rsid w:val="002A3582"/>
    <w:rsid w:val="002A3D09"/>
    <w:rsid w:val="002A4ECD"/>
    <w:rsid w:val="002A5FA9"/>
    <w:rsid w:val="002A6A40"/>
    <w:rsid w:val="002B31C3"/>
    <w:rsid w:val="002B33A2"/>
    <w:rsid w:val="002B3423"/>
    <w:rsid w:val="002B3F3B"/>
    <w:rsid w:val="002B58B4"/>
    <w:rsid w:val="002B7CC5"/>
    <w:rsid w:val="002C1464"/>
    <w:rsid w:val="002C195A"/>
    <w:rsid w:val="002C3771"/>
    <w:rsid w:val="002C41AB"/>
    <w:rsid w:val="002C44AB"/>
    <w:rsid w:val="002C6FB0"/>
    <w:rsid w:val="002C762B"/>
    <w:rsid w:val="002C79D0"/>
    <w:rsid w:val="002C7B8D"/>
    <w:rsid w:val="002C7E86"/>
    <w:rsid w:val="002D08A5"/>
    <w:rsid w:val="002D0E85"/>
    <w:rsid w:val="002D24AF"/>
    <w:rsid w:val="002D25DB"/>
    <w:rsid w:val="002D26B4"/>
    <w:rsid w:val="002D3125"/>
    <w:rsid w:val="002D32D6"/>
    <w:rsid w:val="002D34AB"/>
    <w:rsid w:val="002D36A5"/>
    <w:rsid w:val="002D530B"/>
    <w:rsid w:val="002D5A69"/>
    <w:rsid w:val="002D618A"/>
    <w:rsid w:val="002D6987"/>
    <w:rsid w:val="002D7A6D"/>
    <w:rsid w:val="002E039A"/>
    <w:rsid w:val="002E0582"/>
    <w:rsid w:val="002E14A9"/>
    <w:rsid w:val="002E1895"/>
    <w:rsid w:val="002E1921"/>
    <w:rsid w:val="002E370C"/>
    <w:rsid w:val="002E3D40"/>
    <w:rsid w:val="002E74E9"/>
    <w:rsid w:val="002E7EDD"/>
    <w:rsid w:val="002F091D"/>
    <w:rsid w:val="002F1FAA"/>
    <w:rsid w:val="002F38AD"/>
    <w:rsid w:val="002F3948"/>
    <w:rsid w:val="002F51B2"/>
    <w:rsid w:val="002F560F"/>
    <w:rsid w:val="002F5983"/>
    <w:rsid w:val="002F5B82"/>
    <w:rsid w:val="00301645"/>
    <w:rsid w:val="003019E2"/>
    <w:rsid w:val="00302748"/>
    <w:rsid w:val="003031CF"/>
    <w:rsid w:val="00303471"/>
    <w:rsid w:val="00303E50"/>
    <w:rsid w:val="0030490B"/>
    <w:rsid w:val="00304B99"/>
    <w:rsid w:val="00304E8F"/>
    <w:rsid w:val="00305570"/>
    <w:rsid w:val="00306987"/>
    <w:rsid w:val="00306C9A"/>
    <w:rsid w:val="00306DCA"/>
    <w:rsid w:val="00306EF2"/>
    <w:rsid w:val="00307AD8"/>
    <w:rsid w:val="003110D1"/>
    <w:rsid w:val="003125BA"/>
    <w:rsid w:val="00312E77"/>
    <w:rsid w:val="003141A8"/>
    <w:rsid w:val="00314E2C"/>
    <w:rsid w:val="0031543E"/>
    <w:rsid w:val="003154C3"/>
    <w:rsid w:val="00315530"/>
    <w:rsid w:val="00317DF2"/>
    <w:rsid w:val="003203C8"/>
    <w:rsid w:val="0032043C"/>
    <w:rsid w:val="003204D7"/>
    <w:rsid w:val="00321580"/>
    <w:rsid w:val="00321EBC"/>
    <w:rsid w:val="0032257C"/>
    <w:rsid w:val="00324239"/>
    <w:rsid w:val="00324857"/>
    <w:rsid w:val="00325B76"/>
    <w:rsid w:val="003264BB"/>
    <w:rsid w:val="00326B91"/>
    <w:rsid w:val="00326C0D"/>
    <w:rsid w:val="00326E9E"/>
    <w:rsid w:val="0033114C"/>
    <w:rsid w:val="003329EC"/>
    <w:rsid w:val="00332FEB"/>
    <w:rsid w:val="00335F81"/>
    <w:rsid w:val="0033747B"/>
    <w:rsid w:val="00341DF5"/>
    <w:rsid w:val="003424FE"/>
    <w:rsid w:val="00342601"/>
    <w:rsid w:val="003428B0"/>
    <w:rsid w:val="003435BB"/>
    <w:rsid w:val="00346969"/>
    <w:rsid w:val="00346C01"/>
    <w:rsid w:val="00346C29"/>
    <w:rsid w:val="0034747B"/>
    <w:rsid w:val="0034782C"/>
    <w:rsid w:val="003508EA"/>
    <w:rsid w:val="00350AB2"/>
    <w:rsid w:val="00350D39"/>
    <w:rsid w:val="0035245A"/>
    <w:rsid w:val="00352A4F"/>
    <w:rsid w:val="00352B25"/>
    <w:rsid w:val="003545A8"/>
    <w:rsid w:val="00354681"/>
    <w:rsid w:val="00354A09"/>
    <w:rsid w:val="003551FE"/>
    <w:rsid w:val="003578F8"/>
    <w:rsid w:val="003601B9"/>
    <w:rsid w:val="00361C79"/>
    <w:rsid w:val="00362AA4"/>
    <w:rsid w:val="003632ED"/>
    <w:rsid w:val="00364F9D"/>
    <w:rsid w:val="00365C8F"/>
    <w:rsid w:val="00366363"/>
    <w:rsid w:val="00366E93"/>
    <w:rsid w:val="00366FCB"/>
    <w:rsid w:val="003714FB"/>
    <w:rsid w:val="00374326"/>
    <w:rsid w:val="00374E0E"/>
    <w:rsid w:val="003762F7"/>
    <w:rsid w:val="00376B05"/>
    <w:rsid w:val="00380655"/>
    <w:rsid w:val="00380B32"/>
    <w:rsid w:val="00380F6B"/>
    <w:rsid w:val="0038145F"/>
    <w:rsid w:val="00386385"/>
    <w:rsid w:val="00391C23"/>
    <w:rsid w:val="003936F7"/>
    <w:rsid w:val="003940A1"/>
    <w:rsid w:val="00395591"/>
    <w:rsid w:val="00395932"/>
    <w:rsid w:val="00395D1F"/>
    <w:rsid w:val="0039672E"/>
    <w:rsid w:val="00396E1B"/>
    <w:rsid w:val="00397A3E"/>
    <w:rsid w:val="00397A78"/>
    <w:rsid w:val="003A09E8"/>
    <w:rsid w:val="003A1358"/>
    <w:rsid w:val="003A1ED8"/>
    <w:rsid w:val="003A2D3B"/>
    <w:rsid w:val="003A37E9"/>
    <w:rsid w:val="003A4ECF"/>
    <w:rsid w:val="003A5F84"/>
    <w:rsid w:val="003B030C"/>
    <w:rsid w:val="003B094B"/>
    <w:rsid w:val="003B174A"/>
    <w:rsid w:val="003B17ED"/>
    <w:rsid w:val="003B25D4"/>
    <w:rsid w:val="003B36E6"/>
    <w:rsid w:val="003B3D4F"/>
    <w:rsid w:val="003B3F2F"/>
    <w:rsid w:val="003B4D03"/>
    <w:rsid w:val="003B5BA1"/>
    <w:rsid w:val="003C0CC7"/>
    <w:rsid w:val="003C14BE"/>
    <w:rsid w:val="003C19E3"/>
    <w:rsid w:val="003C24C2"/>
    <w:rsid w:val="003C2E7B"/>
    <w:rsid w:val="003C3346"/>
    <w:rsid w:val="003C35BA"/>
    <w:rsid w:val="003C3FCC"/>
    <w:rsid w:val="003C45FF"/>
    <w:rsid w:val="003C46E0"/>
    <w:rsid w:val="003C48C5"/>
    <w:rsid w:val="003C54A3"/>
    <w:rsid w:val="003C659B"/>
    <w:rsid w:val="003C7385"/>
    <w:rsid w:val="003D0471"/>
    <w:rsid w:val="003D17EF"/>
    <w:rsid w:val="003D3865"/>
    <w:rsid w:val="003D3B77"/>
    <w:rsid w:val="003D6504"/>
    <w:rsid w:val="003D69BC"/>
    <w:rsid w:val="003D69DE"/>
    <w:rsid w:val="003D6D75"/>
    <w:rsid w:val="003D6F6A"/>
    <w:rsid w:val="003D7391"/>
    <w:rsid w:val="003E034B"/>
    <w:rsid w:val="003E0CA1"/>
    <w:rsid w:val="003E1004"/>
    <w:rsid w:val="003E1E0B"/>
    <w:rsid w:val="003E26F7"/>
    <w:rsid w:val="003E2B1B"/>
    <w:rsid w:val="003E2F9A"/>
    <w:rsid w:val="003E349D"/>
    <w:rsid w:val="003E44BF"/>
    <w:rsid w:val="003E7A7D"/>
    <w:rsid w:val="003F05BF"/>
    <w:rsid w:val="003F170C"/>
    <w:rsid w:val="003F2F6B"/>
    <w:rsid w:val="003F395B"/>
    <w:rsid w:val="003F4872"/>
    <w:rsid w:val="003F4C93"/>
    <w:rsid w:val="003F762F"/>
    <w:rsid w:val="00400A3B"/>
    <w:rsid w:val="00402865"/>
    <w:rsid w:val="00403728"/>
    <w:rsid w:val="00403CC1"/>
    <w:rsid w:val="004059A6"/>
    <w:rsid w:val="00405AB1"/>
    <w:rsid w:val="004079D2"/>
    <w:rsid w:val="00407D2F"/>
    <w:rsid w:val="00407D87"/>
    <w:rsid w:val="00412016"/>
    <w:rsid w:val="00412440"/>
    <w:rsid w:val="00420547"/>
    <w:rsid w:val="0042108E"/>
    <w:rsid w:val="00422048"/>
    <w:rsid w:val="00422A15"/>
    <w:rsid w:val="004246CD"/>
    <w:rsid w:val="0042473E"/>
    <w:rsid w:val="00424FF4"/>
    <w:rsid w:val="00425335"/>
    <w:rsid w:val="00427F42"/>
    <w:rsid w:val="0043096D"/>
    <w:rsid w:val="00430A13"/>
    <w:rsid w:val="00430AF8"/>
    <w:rsid w:val="00430C9A"/>
    <w:rsid w:val="00431171"/>
    <w:rsid w:val="004320A8"/>
    <w:rsid w:val="00432C0B"/>
    <w:rsid w:val="00432D9D"/>
    <w:rsid w:val="004334A3"/>
    <w:rsid w:val="00434925"/>
    <w:rsid w:val="0043558F"/>
    <w:rsid w:val="00435944"/>
    <w:rsid w:val="0043677A"/>
    <w:rsid w:val="0044136D"/>
    <w:rsid w:val="00442154"/>
    <w:rsid w:val="00443D2D"/>
    <w:rsid w:val="004443D6"/>
    <w:rsid w:val="004473A3"/>
    <w:rsid w:val="00447E1F"/>
    <w:rsid w:val="004500E2"/>
    <w:rsid w:val="0045049A"/>
    <w:rsid w:val="00454E8E"/>
    <w:rsid w:val="00454EBE"/>
    <w:rsid w:val="00457327"/>
    <w:rsid w:val="00460FF5"/>
    <w:rsid w:val="004618B5"/>
    <w:rsid w:val="00462325"/>
    <w:rsid w:val="00463ED6"/>
    <w:rsid w:val="00463F9A"/>
    <w:rsid w:val="00464DAE"/>
    <w:rsid w:val="004700B2"/>
    <w:rsid w:val="00470354"/>
    <w:rsid w:val="00470548"/>
    <w:rsid w:val="004719D1"/>
    <w:rsid w:val="004720EE"/>
    <w:rsid w:val="0047212F"/>
    <w:rsid w:val="00472236"/>
    <w:rsid w:val="00472595"/>
    <w:rsid w:val="00472832"/>
    <w:rsid w:val="00472908"/>
    <w:rsid w:val="00472AD6"/>
    <w:rsid w:val="00475AED"/>
    <w:rsid w:val="004765AE"/>
    <w:rsid w:val="00476A50"/>
    <w:rsid w:val="004852D3"/>
    <w:rsid w:val="0048661D"/>
    <w:rsid w:val="00486F31"/>
    <w:rsid w:val="004875D0"/>
    <w:rsid w:val="004910E5"/>
    <w:rsid w:val="00491FC5"/>
    <w:rsid w:val="00492DA4"/>
    <w:rsid w:val="004932AA"/>
    <w:rsid w:val="00494456"/>
    <w:rsid w:val="00495C40"/>
    <w:rsid w:val="00496BA0"/>
    <w:rsid w:val="004A1993"/>
    <w:rsid w:val="004A2CB6"/>
    <w:rsid w:val="004A3042"/>
    <w:rsid w:val="004A44CB"/>
    <w:rsid w:val="004A563E"/>
    <w:rsid w:val="004A56C7"/>
    <w:rsid w:val="004A5A8F"/>
    <w:rsid w:val="004A791A"/>
    <w:rsid w:val="004B09F1"/>
    <w:rsid w:val="004B152D"/>
    <w:rsid w:val="004B189C"/>
    <w:rsid w:val="004B2324"/>
    <w:rsid w:val="004B311C"/>
    <w:rsid w:val="004B3656"/>
    <w:rsid w:val="004B3887"/>
    <w:rsid w:val="004B4A56"/>
    <w:rsid w:val="004B510B"/>
    <w:rsid w:val="004B52CF"/>
    <w:rsid w:val="004B6F67"/>
    <w:rsid w:val="004B7A4D"/>
    <w:rsid w:val="004B7B4D"/>
    <w:rsid w:val="004C0878"/>
    <w:rsid w:val="004C0CBB"/>
    <w:rsid w:val="004C3A87"/>
    <w:rsid w:val="004C44AD"/>
    <w:rsid w:val="004C5797"/>
    <w:rsid w:val="004C6F4B"/>
    <w:rsid w:val="004C7E36"/>
    <w:rsid w:val="004D00A9"/>
    <w:rsid w:val="004D0CD8"/>
    <w:rsid w:val="004D1026"/>
    <w:rsid w:val="004D2C1D"/>
    <w:rsid w:val="004D360F"/>
    <w:rsid w:val="004D3DD7"/>
    <w:rsid w:val="004D44D1"/>
    <w:rsid w:val="004D4A1E"/>
    <w:rsid w:val="004D555E"/>
    <w:rsid w:val="004D5E95"/>
    <w:rsid w:val="004D6DE7"/>
    <w:rsid w:val="004D7C0E"/>
    <w:rsid w:val="004D7DED"/>
    <w:rsid w:val="004E0315"/>
    <w:rsid w:val="004E1504"/>
    <w:rsid w:val="004E1A5C"/>
    <w:rsid w:val="004E1BA4"/>
    <w:rsid w:val="004E2877"/>
    <w:rsid w:val="004E39F4"/>
    <w:rsid w:val="004E401A"/>
    <w:rsid w:val="004E4276"/>
    <w:rsid w:val="004E444D"/>
    <w:rsid w:val="004E61A0"/>
    <w:rsid w:val="004E61B2"/>
    <w:rsid w:val="004E702B"/>
    <w:rsid w:val="004E76A2"/>
    <w:rsid w:val="004E7708"/>
    <w:rsid w:val="004E7BF9"/>
    <w:rsid w:val="004F09A7"/>
    <w:rsid w:val="004F1721"/>
    <w:rsid w:val="004F4911"/>
    <w:rsid w:val="004F510A"/>
    <w:rsid w:val="004F54A8"/>
    <w:rsid w:val="004F5AFD"/>
    <w:rsid w:val="004F69FF"/>
    <w:rsid w:val="004F7191"/>
    <w:rsid w:val="004F777E"/>
    <w:rsid w:val="004F7D2B"/>
    <w:rsid w:val="00500A47"/>
    <w:rsid w:val="00501C7D"/>
    <w:rsid w:val="00501DC8"/>
    <w:rsid w:val="005020D4"/>
    <w:rsid w:val="005028FF"/>
    <w:rsid w:val="0050477C"/>
    <w:rsid w:val="0050578D"/>
    <w:rsid w:val="005067CB"/>
    <w:rsid w:val="005103CA"/>
    <w:rsid w:val="005106DB"/>
    <w:rsid w:val="00512B32"/>
    <w:rsid w:val="005133EE"/>
    <w:rsid w:val="00513671"/>
    <w:rsid w:val="00513E11"/>
    <w:rsid w:val="005171AC"/>
    <w:rsid w:val="00517309"/>
    <w:rsid w:val="005207E4"/>
    <w:rsid w:val="00522594"/>
    <w:rsid w:val="0052309F"/>
    <w:rsid w:val="005236D6"/>
    <w:rsid w:val="00524648"/>
    <w:rsid w:val="0052654C"/>
    <w:rsid w:val="00530F61"/>
    <w:rsid w:val="0053134E"/>
    <w:rsid w:val="00533533"/>
    <w:rsid w:val="00534FB9"/>
    <w:rsid w:val="0053599C"/>
    <w:rsid w:val="00535EBB"/>
    <w:rsid w:val="00537430"/>
    <w:rsid w:val="0053784C"/>
    <w:rsid w:val="00537EF5"/>
    <w:rsid w:val="005402B3"/>
    <w:rsid w:val="0054082B"/>
    <w:rsid w:val="00541261"/>
    <w:rsid w:val="00541689"/>
    <w:rsid w:val="00541734"/>
    <w:rsid w:val="0054218A"/>
    <w:rsid w:val="00545B95"/>
    <w:rsid w:val="00546286"/>
    <w:rsid w:val="00551301"/>
    <w:rsid w:val="00551796"/>
    <w:rsid w:val="00552128"/>
    <w:rsid w:val="00552E17"/>
    <w:rsid w:val="0055451D"/>
    <w:rsid w:val="005550B7"/>
    <w:rsid w:val="00555BD4"/>
    <w:rsid w:val="00556226"/>
    <w:rsid w:val="0055713E"/>
    <w:rsid w:val="00557D2E"/>
    <w:rsid w:val="00560B08"/>
    <w:rsid w:val="00560B9D"/>
    <w:rsid w:val="00560C75"/>
    <w:rsid w:val="005622FE"/>
    <w:rsid w:val="00565005"/>
    <w:rsid w:val="00566063"/>
    <w:rsid w:val="005719AA"/>
    <w:rsid w:val="00571D8A"/>
    <w:rsid w:val="00572C30"/>
    <w:rsid w:val="00572F9D"/>
    <w:rsid w:val="00572FBF"/>
    <w:rsid w:val="00573C05"/>
    <w:rsid w:val="00573FAB"/>
    <w:rsid w:val="005767E5"/>
    <w:rsid w:val="005772F0"/>
    <w:rsid w:val="0057741B"/>
    <w:rsid w:val="005774D4"/>
    <w:rsid w:val="005821AC"/>
    <w:rsid w:val="00582791"/>
    <w:rsid w:val="00583A87"/>
    <w:rsid w:val="00583F9B"/>
    <w:rsid w:val="005852A0"/>
    <w:rsid w:val="00586612"/>
    <w:rsid w:val="00586DC0"/>
    <w:rsid w:val="005873C3"/>
    <w:rsid w:val="00591139"/>
    <w:rsid w:val="00591E13"/>
    <w:rsid w:val="00592048"/>
    <w:rsid w:val="005926FA"/>
    <w:rsid w:val="00592ACC"/>
    <w:rsid w:val="005966BD"/>
    <w:rsid w:val="005976A1"/>
    <w:rsid w:val="005A0A10"/>
    <w:rsid w:val="005A0BA0"/>
    <w:rsid w:val="005A0CCA"/>
    <w:rsid w:val="005A16F8"/>
    <w:rsid w:val="005A1809"/>
    <w:rsid w:val="005A217A"/>
    <w:rsid w:val="005A2B2F"/>
    <w:rsid w:val="005A4A8B"/>
    <w:rsid w:val="005A57FD"/>
    <w:rsid w:val="005A6188"/>
    <w:rsid w:val="005A740E"/>
    <w:rsid w:val="005B0536"/>
    <w:rsid w:val="005B1042"/>
    <w:rsid w:val="005B11E7"/>
    <w:rsid w:val="005B1691"/>
    <w:rsid w:val="005B2C69"/>
    <w:rsid w:val="005B5804"/>
    <w:rsid w:val="005B6253"/>
    <w:rsid w:val="005B740B"/>
    <w:rsid w:val="005B7590"/>
    <w:rsid w:val="005B76EB"/>
    <w:rsid w:val="005C1136"/>
    <w:rsid w:val="005C401B"/>
    <w:rsid w:val="005C45AC"/>
    <w:rsid w:val="005C55FD"/>
    <w:rsid w:val="005D05EF"/>
    <w:rsid w:val="005D0915"/>
    <w:rsid w:val="005D1ECD"/>
    <w:rsid w:val="005D21A0"/>
    <w:rsid w:val="005D2244"/>
    <w:rsid w:val="005D28C2"/>
    <w:rsid w:val="005D3ABF"/>
    <w:rsid w:val="005D4EF8"/>
    <w:rsid w:val="005D59BD"/>
    <w:rsid w:val="005D6134"/>
    <w:rsid w:val="005D6DC6"/>
    <w:rsid w:val="005D7229"/>
    <w:rsid w:val="005E12D0"/>
    <w:rsid w:val="005E2359"/>
    <w:rsid w:val="005E654B"/>
    <w:rsid w:val="005E6F83"/>
    <w:rsid w:val="005E7434"/>
    <w:rsid w:val="005E75E4"/>
    <w:rsid w:val="005E7B8C"/>
    <w:rsid w:val="005F0A04"/>
    <w:rsid w:val="005F2347"/>
    <w:rsid w:val="005F6FA8"/>
    <w:rsid w:val="00602578"/>
    <w:rsid w:val="00602C81"/>
    <w:rsid w:val="00602EFA"/>
    <w:rsid w:val="00603737"/>
    <w:rsid w:val="00604D54"/>
    <w:rsid w:val="006061FC"/>
    <w:rsid w:val="006069CD"/>
    <w:rsid w:val="00606E19"/>
    <w:rsid w:val="0061035A"/>
    <w:rsid w:val="006104EA"/>
    <w:rsid w:val="00612528"/>
    <w:rsid w:val="006158C3"/>
    <w:rsid w:val="00615ABD"/>
    <w:rsid w:val="00617178"/>
    <w:rsid w:val="00620E9F"/>
    <w:rsid w:val="006233BB"/>
    <w:rsid w:val="00624319"/>
    <w:rsid w:val="00624B76"/>
    <w:rsid w:val="0062536C"/>
    <w:rsid w:val="0062725D"/>
    <w:rsid w:val="00627D1D"/>
    <w:rsid w:val="00630173"/>
    <w:rsid w:val="00631EF9"/>
    <w:rsid w:val="00632B8F"/>
    <w:rsid w:val="00632CFC"/>
    <w:rsid w:val="00633896"/>
    <w:rsid w:val="0063395F"/>
    <w:rsid w:val="00633A3D"/>
    <w:rsid w:val="00633B1F"/>
    <w:rsid w:val="00634C1D"/>
    <w:rsid w:val="00635D12"/>
    <w:rsid w:val="006367F5"/>
    <w:rsid w:val="00637733"/>
    <w:rsid w:val="00637E3F"/>
    <w:rsid w:val="006411D4"/>
    <w:rsid w:val="00641B59"/>
    <w:rsid w:val="00641CAF"/>
    <w:rsid w:val="00642ED1"/>
    <w:rsid w:val="00643D1D"/>
    <w:rsid w:val="0064751B"/>
    <w:rsid w:val="00647A90"/>
    <w:rsid w:val="00647F9E"/>
    <w:rsid w:val="00651072"/>
    <w:rsid w:val="00653825"/>
    <w:rsid w:val="00653CFC"/>
    <w:rsid w:val="00654D4B"/>
    <w:rsid w:val="00657D5F"/>
    <w:rsid w:val="006646DA"/>
    <w:rsid w:val="00664E16"/>
    <w:rsid w:val="00665118"/>
    <w:rsid w:val="00667E62"/>
    <w:rsid w:val="00672117"/>
    <w:rsid w:val="00672BAA"/>
    <w:rsid w:val="00673A9A"/>
    <w:rsid w:val="00674807"/>
    <w:rsid w:val="00675103"/>
    <w:rsid w:val="00675184"/>
    <w:rsid w:val="0067597E"/>
    <w:rsid w:val="00676472"/>
    <w:rsid w:val="00676D15"/>
    <w:rsid w:val="0067792F"/>
    <w:rsid w:val="0068017A"/>
    <w:rsid w:val="00682580"/>
    <w:rsid w:val="00682BAB"/>
    <w:rsid w:val="00683728"/>
    <w:rsid w:val="00685769"/>
    <w:rsid w:val="00685CD4"/>
    <w:rsid w:val="00685D91"/>
    <w:rsid w:val="006864D0"/>
    <w:rsid w:val="00686560"/>
    <w:rsid w:val="00686726"/>
    <w:rsid w:val="00687985"/>
    <w:rsid w:val="0069184B"/>
    <w:rsid w:val="00693F9A"/>
    <w:rsid w:val="00694611"/>
    <w:rsid w:val="00694623"/>
    <w:rsid w:val="0069469C"/>
    <w:rsid w:val="00694DF1"/>
    <w:rsid w:val="00695670"/>
    <w:rsid w:val="00695C45"/>
    <w:rsid w:val="006965FC"/>
    <w:rsid w:val="00697BAA"/>
    <w:rsid w:val="006A06F4"/>
    <w:rsid w:val="006A0C5D"/>
    <w:rsid w:val="006A2A58"/>
    <w:rsid w:val="006A2D2C"/>
    <w:rsid w:val="006A309B"/>
    <w:rsid w:val="006A4308"/>
    <w:rsid w:val="006A44E9"/>
    <w:rsid w:val="006A739E"/>
    <w:rsid w:val="006A757E"/>
    <w:rsid w:val="006B0777"/>
    <w:rsid w:val="006B1C4C"/>
    <w:rsid w:val="006B25EB"/>
    <w:rsid w:val="006B3C29"/>
    <w:rsid w:val="006B43C2"/>
    <w:rsid w:val="006B56C1"/>
    <w:rsid w:val="006B60CA"/>
    <w:rsid w:val="006B62B3"/>
    <w:rsid w:val="006B6920"/>
    <w:rsid w:val="006C0EFC"/>
    <w:rsid w:val="006C1F0C"/>
    <w:rsid w:val="006C2C92"/>
    <w:rsid w:val="006C6184"/>
    <w:rsid w:val="006C67CF"/>
    <w:rsid w:val="006C7249"/>
    <w:rsid w:val="006C7589"/>
    <w:rsid w:val="006D05E3"/>
    <w:rsid w:val="006D1D27"/>
    <w:rsid w:val="006D4793"/>
    <w:rsid w:val="006D724E"/>
    <w:rsid w:val="006D72AA"/>
    <w:rsid w:val="006E114A"/>
    <w:rsid w:val="006E2074"/>
    <w:rsid w:val="006E2C6A"/>
    <w:rsid w:val="006E418F"/>
    <w:rsid w:val="006E5A19"/>
    <w:rsid w:val="006E5FC1"/>
    <w:rsid w:val="006E6BE5"/>
    <w:rsid w:val="006F08A8"/>
    <w:rsid w:val="006F0FFF"/>
    <w:rsid w:val="006F1C72"/>
    <w:rsid w:val="006F328B"/>
    <w:rsid w:val="006F4A8B"/>
    <w:rsid w:val="006F57FE"/>
    <w:rsid w:val="006F5BC5"/>
    <w:rsid w:val="006F5E2D"/>
    <w:rsid w:val="006F5EA0"/>
    <w:rsid w:val="006F7C85"/>
    <w:rsid w:val="00702317"/>
    <w:rsid w:val="00703120"/>
    <w:rsid w:val="00703308"/>
    <w:rsid w:val="007036CC"/>
    <w:rsid w:val="00704796"/>
    <w:rsid w:val="00704B3A"/>
    <w:rsid w:val="0070545C"/>
    <w:rsid w:val="0070578D"/>
    <w:rsid w:val="00705EA4"/>
    <w:rsid w:val="00706D44"/>
    <w:rsid w:val="007108AE"/>
    <w:rsid w:val="00710A5A"/>
    <w:rsid w:val="007123CA"/>
    <w:rsid w:val="00712980"/>
    <w:rsid w:val="0071480F"/>
    <w:rsid w:val="00714819"/>
    <w:rsid w:val="0071595B"/>
    <w:rsid w:val="00717774"/>
    <w:rsid w:val="00717850"/>
    <w:rsid w:val="00720D6F"/>
    <w:rsid w:val="007210EB"/>
    <w:rsid w:val="00721561"/>
    <w:rsid w:val="007215AE"/>
    <w:rsid w:val="007217FD"/>
    <w:rsid w:val="00723D73"/>
    <w:rsid w:val="00724328"/>
    <w:rsid w:val="00724D7B"/>
    <w:rsid w:val="00725ADC"/>
    <w:rsid w:val="00726B71"/>
    <w:rsid w:val="00727E96"/>
    <w:rsid w:val="00730260"/>
    <w:rsid w:val="00730617"/>
    <w:rsid w:val="0073069A"/>
    <w:rsid w:val="00730B9A"/>
    <w:rsid w:val="00737696"/>
    <w:rsid w:val="0074054C"/>
    <w:rsid w:val="0074065A"/>
    <w:rsid w:val="00740A35"/>
    <w:rsid w:val="0074167E"/>
    <w:rsid w:val="00742B16"/>
    <w:rsid w:val="00743799"/>
    <w:rsid w:val="007438B9"/>
    <w:rsid w:val="0074436A"/>
    <w:rsid w:val="00752471"/>
    <w:rsid w:val="007533A5"/>
    <w:rsid w:val="007539B4"/>
    <w:rsid w:val="00753BAA"/>
    <w:rsid w:val="0075425E"/>
    <w:rsid w:val="007542AD"/>
    <w:rsid w:val="0075799A"/>
    <w:rsid w:val="007605A9"/>
    <w:rsid w:val="007610B7"/>
    <w:rsid w:val="007615A2"/>
    <w:rsid w:val="00762781"/>
    <w:rsid w:val="00762D1B"/>
    <w:rsid w:val="00762FC5"/>
    <w:rsid w:val="0076380B"/>
    <w:rsid w:val="00763829"/>
    <w:rsid w:val="00763F0B"/>
    <w:rsid w:val="007653A4"/>
    <w:rsid w:val="007677B8"/>
    <w:rsid w:val="00767828"/>
    <w:rsid w:val="0077086F"/>
    <w:rsid w:val="00770A2B"/>
    <w:rsid w:val="00771201"/>
    <w:rsid w:val="007716C0"/>
    <w:rsid w:val="00771713"/>
    <w:rsid w:val="00772CE0"/>
    <w:rsid w:val="00774CDC"/>
    <w:rsid w:val="00774D97"/>
    <w:rsid w:val="00775506"/>
    <w:rsid w:val="00775AAF"/>
    <w:rsid w:val="00776988"/>
    <w:rsid w:val="00777575"/>
    <w:rsid w:val="00780321"/>
    <w:rsid w:val="00780963"/>
    <w:rsid w:val="00781072"/>
    <w:rsid w:val="00781DF1"/>
    <w:rsid w:val="0078366B"/>
    <w:rsid w:val="0078444A"/>
    <w:rsid w:val="00785733"/>
    <w:rsid w:val="00785846"/>
    <w:rsid w:val="00785CF3"/>
    <w:rsid w:val="00785FBF"/>
    <w:rsid w:val="00785FD6"/>
    <w:rsid w:val="00790B2B"/>
    <w:rsid w:val="007925A0"/>
    <w:rsid w:val="00792F98"/>
    <w:rsid w:val="00793195"/>
    <w:rsid w:val="007932E8"/>
    <w:rsid w:val="00794B85"/>
    <w:rsid w:val="007950BA"/>
    <w:rsid w:val="0079553C"/>
    <w:rsid w:val="007A0148"/>
    <w:rsid w:val="007A0A1A"/>
    <w:rsid w:val="007A1FF7"/>
    <w:rsid w:val="007A2943"/>
    <w:rsid w:val="007A410E"/>
    <w:rsid w:val="007A5301"/>
    <w:rsid w:val="007B0BD3"/>
    <w:rsid w:val="007B12FD"/>
    <w:rsid w:val="007B282C"/>
    <w:rsid w:val="007B2892"/>
    <w:rsid w:val="007B2A6B"/>
    <w:rsid w:val="007B2EBF"/>
    <w:rsid w:val="007B31C4"/>
    <w:rsid w:val="007B3C30"/>
    <w:rsid w:val="007B794C"/>
    <w:rsid w:val="007C0835"/>
    <w:rsid w:val="007C0AA1"/>
    <w:rsid w:val="007C2528"/>
    <w:rsid w:val="007C5DD2"/>
    <w:rsid w:val="007C7027"/>
    <w:rsid w:val="007D49C0"/>
    <w:rsid w:val="007D4D75"/>
    <w:rsid w:val="007D5492"/>
    <w:rsid w:val="007D5672"/>
    <w:rsid w:val="007D5C28"/>
    <w:rsid w:val="007D6A50"/>
    <w:rsid w:val="007D76F8"/>
    <w:rsid w:val="007D7F67"/>
    <w:rsid w:val="007E0AEE"/>
    <w:rsid w:val="007E23E2"/>
    <w:rsid w:val="007E30DD"/>
    <w:rsid w:val="007E33FA"/>
    <w:rsid w:val="007E4050"/>
    <w:rsid w:val="007E7689"/>
    <w:rsid w:val="007F14E4"/>
    <w:rsid w:val="007F1858"/>
    <w:rsid w:val="007F191D"/>
    <w:rsid w:val="007F249D"/>
    <w:rsid w:val="007F470E"/>
    <w:rsid w:val="007F52F7"/>
    <w:rsid w:val="007F5AB1"/>
    <w:rsid w:val="007F61E3"/>
    <w:rsid w:val="007F76B4"/>
    <w:rsid w:val="007F7BFA"/>
    <w:rsid w:val="00800309"/>
    <w:rsid w:val="00801175"/>
    <w:rsid w:val="008013D3"/>
    <w:rsid w:val="0080212C"/>
    <w:rsid w:val="00802156"/>
    <w:rsid w:val="00804230"/>
    <w:rsid w:val="0080527B"/>
    <w:rsid w:val="00805D90"/>
    <w:rsid w:val="008062BA"/>
    <w:rsid w:val="0080641B"/>
    <w:rsid w:val="00806CDE"/>
    <w:rsid w:val="00807179"/>
    <w:rsid w:val="00807940"/>
    <w:rsid w:val="00813672"/>
    <w:rsid w:val="00817270"/>
    <w:rsid w:val="00820E73"/>
    <w:rsid w:val="00821105"/>
    <w:rsid w:val="00821EBF"/>
    <w:rsid w:val="00822715"/>
    <w:rsid w:val="008228B9"/>
    <w:rsid w:val="00822DA3"/>
    <w:rsid w:val="008238A6"/>
    <w:rsid w:val="00823A51"/>
    <w:rsid w:val="00823FC8"/>
    <w:rsid w:val="008272B0"/>
    <w:rsid w:val="00827300"/>
    <w:rsid w:val="0083011E"/>
    <w:rsid w:val="00830A31"/>
    <w:rsid w:val="00831971"/>
    <w:rsid w:val="008333D4"/>
    <w:rsid w:val="00833D1A"/>
    <w:rsid w:val="0083458A"/>
    <w:rsid w:val="00834A82"/>
    <w:rsid w:val="00835913"/>
    <w:rsid w:val="00836877"/>
    <w:rsid w:val="00840D13"/>
    <w:rsid w:val="00842BCB"/>
    <w:rsid w:val="00843B87"/>
    <w:rsid w:val="00843EA9"/>
    <w:rsid w:val="008447D3"/>
    <w:rsid w:val="008447D7"/>
    <w:rsid w:val="00845EA9"/>
    <w:rsid w:val="00847211"/>
    <w:rsid w:val="00847737"/>
    <w:rsid w:val="00847DC7"/>
    <w:rsid w:val="0085034B"/>
    <w:rsid w:val="00850FCA"/>
    <w:rsid w:val="00852634"/>
    <w:rsid w:val="008529DA"/>
    <w:rsid w:val="00854E72"/>
    <w:rsid w:val="00855738"/>
    <w:rsid w:val="00856C21"/>
    <w:rsid w:val="00857014"/>
    <w:rsid w:val="00860426"/>
    <w:rsid w:val="00861F15"/>
    <w:rsid w:val="00862FAE"/>
    <w:rsid w:val="008634A1"/>
    <w:rsid w:val="0086638D"/>
    <w:rsid w:val="008705DA"/>
    <w:rsid w:val="00870AF2"/>
    <w:rsid w:val="008722E1"/>
    <w:rsid w:val="00872AE5"/>
    <w:rsid w:val="00872BB7"/>
    <w:rsid w:val="008732E5"/>
    <w:rsid w:val="00874B37"/>
    <w:rsid w:val="008767E7"/>
    <w:rsid w:val="00876936"/>
    <w:rsid w:val="00876DA6"/>
    <w:rsid w:val="00877B84"/>
    <w:rsid w:val="008802AE"/>
    <w:rsid w:val="00880769"/>
    <w:rsid w:val="00882CF5"/>
    <w:rsid w:val="00882D00"/>
    <w:rsid w:val="00883BBE"/>
    <w:rsid w:val="008841D9"/>
    <w:rsid w:val="008870D9"/>
    <w:rsid w:val="00887F5A"/>
    <w:rsid w:val="008909BB"/>
    <w:rsid w:val="00891365"/>
    <w:rsid w:val="00891DE4"/>
    <w:rsid w:val="00893356"/>
    <w:rsid w:val="00893AAB"/>
    <w:rsid w:val="00893C48"/>
    <w:rsid w:val="00894F1C"/>
    <w:rsid w:val="00895A74"/>
    <w:rsid w:val="00895B4D"/>
    <w:rsid w:val="008960F4"/>
    <w:rsid w:val="00896F5B"/>
    <w:rsid w:val="00897E00"/>
    <w:rsid w:val="008A07AB"/>
    <w:rsid w:val="008A1463"/>
    <w:rsid w:val="008A1A3B"/>
    <w:rsid w:val="008A1E78"/>
    <w:rsid w:val="008A2075"/>
    <w:rsid w:val="008A3DAC"/>
    <w:rsid w:val="008A5463"/>
    <w:rsid w:val="008A54B4"/>
    <w:rsid w:val="008A5FF0"/>
    <w:rsid w:val="008A756C"/>
    <w:rsid w:val="008B004E"/>
    <w:rsid w:val="008B353F"/>
    <w:rsid w:val="008C1679"/>
    <w:rsid w:val="008C2EB6"/>
    <w:rsid w:val="008C31EE"/>
    <w:rsid w:val="008C5836"/>
    <w:rsid w:val="008C6035"/>
    <w:rsid w:val="008C6F5A"/>
    <w:rsid w:val="008D19F6"/>
    <w:rsid w:val="008D1B7C"/>
    <w:rsid w:val="008D31A6"/>
    <w:rsid w:val="008D3BB9"/>
    <w:rsid w:val="008D3E45"/>
    <w:rsid w:val="008D5356"/>
    <w:rsid w:val="008D5A18"/>
    <w:rsid w:val="008D5AD2"/>
    <w:rsid w:val="008D5F38"/>
    <w:rsid w:val="008D661B"/>
    <w:rsid w:val="008D6B7F"/>
    <w:rsid w:val="008D707A"/>
    <w:rsid w:val="008D7240"/>
    <w:rsid w:val="008D7AA6"/>
    <w:rsid w:val="008E0019"/>
    <w:rsid w:val="008E0064"/>
    <w:rsid w:val="008E0662"/>
    <w:rsid w:val="008E0FCB"/>
    <w:rsid w:val="008E10CF"/>
    <w:rsid w:val="008E186E"/>
    <w:rsid w:val="008E1B6C"/>
    <w:rsid w:val="008E31F6"/>
    <w:rsid w:val="008E334A"/>
    <w:rsid w:val="008E3793"/>
    <w:rsid w:val="008E4570"/>
    <w:rsid w:val="008E4E96"/>
    <w:rsid w:val="008E69BF"/>
    <w:rsid w:val="008F1A6A"/>
    <w:rsid w:val="008F28ED"/>
    <w:rsid w:val="008F3507"/>
    <w:rsid w:val="008F3A6F"/>
    <w:rsid w:val="008F3AFD"/>
    <w:rsid w:val="008F3EDD"/>
    <w:rsid w:val="008F5998"/>
    <w:rsid w:val="008F6BA6"/>
    <w:rsid w:val="008F6D45"/>
    <w:rsid w:val="008F741F"/>
    <w:rsid w:val="008F7440"/>
    <w:rsid w:val="008F7D26"/>
    <w:rsid w:val="0090157B"/>
    <w:rsid w:val="00901948"/>
    <w:rsid w:val="00901C23"/>
    <w:rsid w:val="00903765"/>
    <w:rsid w:val="00904377"/>
    <w:rsid w:val="009055B1"/>
    <w:rsid w:val="00905906"/>
    <w:rsid w:val="00907534"/>
    <w:rsid w:val="00907653"/>
    <w:rsid w:val="00911068"/>
    <w:rsid w:val="0091117D"/>
    <w:rsid w:val="00911A68"/>
    <w:rsid w:val="00911E58"/>
    <w:rsid w:val="009122AD"/>
    <w:rsid w:val="00913870"/>
    <w:rsid w:val="00913B57"/>
    <w:rsid w:val="00913C05"/>
    <w:rsid w:val="00917197"/>
    <w:rsid w:val="009226CA"/>
    <w:rsid w:val="009228E7"/>
    <w:rsid w:val="00922961"/>
    <w:rsid w:val="0092309D"/>
    <w:rsid w:val="00923BEF"/>
    <w:rsid w:val="009331B0"/>
    <w:rsid w:val="009335F6"/>
    <w:rsid w:val="00933861"/>
    <w:rsid w:val="009357A1"/>
    <w:rsid w:val="00935808"/>
    <w:rsid w:val="00936731"/>
    <w:rsid w:val="00937B31"/>
    <w:rsid w:val="009429DE"/>
    <w:rsid w:val="0094345F"/>
    <w:rsid w:val="009439B4"/>
    <w:rsid w:val="00944647"/>
    <w:rsid w:val="00944A48"/>
    <w:rsid w:val="00946B2B"/>
    <w:rsid w:val="00946B6F"/>
    <w:rsid w:val="00946B84"/>
    <w:rsid w:val="009476B3"/>
    <w:rsid w:val="00947F20"/>
    <w:rsid w:val="00950109"/>
    <w:rsid w:val="009503E9"/>
    <w:rsid w:val="009509C2"/>
    <w:rsid w:val="00950EAA"/>
    <w:rsid w:val="00952EB1"/>
    <w:rsid w:val="009530EB"/>
    <w:rsid w:val="0095451B"/>
    <w:rsid w:val="00954AFD"/>
    <w:rsid w:val="00955BE6"/>
    <w:rsid w:val="00956591"/>
    <w:rsid w:val="00957615"/>
    <w:rsid w:val="0096053E"/>
    <w:rsid w:val="00960645"/>
    <w:rsid w:val="00960C8D"/>
    <w:rsid w:val="00960EDC"/>
    <w:rsid w:val="00961ADE"/>
    <w:rsid w:val="00961F68"/>
    <w:rsid w:val="00961FB2"/>
    <w:rsid w:val="00964002"/>
    <w:rsid w:val="009650E0"/>
    <w:rsid w:val="0096796D"/>
    <w:rsid w:val="0097084F"/>
    <w:rsid w:val="00970CD4"/>
    <w:rsid w:val="0097152E"/>
    <w:rsid w:val="00971552"/>
    <w:rsid w:val="0097194C"/>
    <w:rsid w:val="00972F72"/>
    <w:rsid w:val="0097486D"/>
    <w:rsid w:val="00974A3E"/>
    <w:rsid w:val="00974E37"/>
    <w:rsid w:val="0097579A"/>
    <w:rsid w:val="00975E11"/>
    <w:rsid w:val="00982A42"/>
    <w:rsid w:val="00983A7F"/>
    <w:rsid w:val="009849BF"/>
    <w:rsid w:val="00984F02"/>
    <w:rsid w:val="0098542E"/>
    <w:rsid w:val="009901AE"/>
    <w:rsid w:val="00990D3C"/>
    <w:rsid w:val="00993B21"/>
    <w:rsid w:val="00994A09"/>
    <w:rsid w:val="00994F76"/>
    <w:rsid w:val="00995329"/>
    <w:rsid w:val="009A1B6E"/>
    <w:rsid w:val="009A33A1"/>
    <w:rsid w:val="009A39D6"/>
    <w:rsid w:val="009A5170"/>
    <w:rsid w:val="009A5B4E"/>
    <w:rsid w:val="009A6531"/>
    <w:rsid w:val="009A6AE7"/>
    <w:rsid w:val="009A7310"/>
    <w:rsid w:val="009B00B9"/>
    <w:rsid w:val="009B073D"/>
    <w:rsid w:val="009B16AD"/>
    <w:rsid w:val="009B1A45"/>
    <w:rsid w:val="009B3E36"/>
    <w:rsid w:val="009B4FCB"/>
    <w:rsid w:val="009B56EC"/>
    <w:rsid w:val="009C045C"/>
    <w:rsid w:val="009C13DB"/>
    <w:rsid w:val="009C29DB"/>
    <w:rsid w:val="009C3F08"/>
    <w:rsid w:val="009C43BE"/>
    <w:rsid w:val="009C5C74"/>
    <w:rsid w:val="009C7241"/>
    <w:rsid w:val="009C7625"/>
    <w:rsid w:val="009D0D93"/>
    <w:rsid w:val="009D16AC"/>
    <w:rsid w:val="009D2B6C"/>
    <w:rsid w:val="009D51A5"/>
    <w:rsid w:val="009D5998"/>
    <w:rsid w:val="009D6F1A"/>
    <w:rsid w:val="009D7FA8"/>
    <w:rsid w:val="009E0474"/>
    <w:rsid w:val="009E271C"/>
    <w:rsid w:val="009E3963"/>
    <w:rsid w:val="009E4948"/>
    <w:rsid w:val="009E5592"/>
    <w:rsid w:val="009E62D2"/>
    <w:rsid w:val="009E7026"/>
    <w:rsid w:val="009E71D2"/>
    <w:rsid w:val="009E77FD"/>
    <w:rsid w:val="009F016B"/>
    <w:rsid w:val="009F1352"/>
    <w:rsid w:val="009F262C"/>
    <w:rsid w:val="009F4176"/>
    <w:rsid w:val="009F44B5"/>
    <w:rsid w:val="009F57AB"/>
    <w:rsid w:val="009F6EBE"/>
    <w:rsid w:val="009F76C3"/>
    <w:rsid w:val="009F7A77"/>
    <w:rsid w:val="00A005B7"/>
    <w:rsid w:val="00A00AB1"/>
    <w:rsid w:val="00A021A6"/>
    <w:rsid w:val="00A03FD2"/>
    <w:rsid w:val="00A04838"/>
    <w:rsid w:val="00A050ED"/>
    <w:rsid w:val="00A06230"/>
    <w:rsid w:val="00A11DF1"/>
    <w:rsid w:val="00A1260C"/>
    <w:rsid w:val="00A13E2B"/>
    <w:rsid w:val="00A15E9A"/>
    <w:rsid w:val="00A174E6"/>
    <w:rsid w:val="00A211CC"/>
    <w:rsid w:val="00A21E4F"/>
    <w:rsid w:val="00A23BE7"/>
    <w:rsid w:val="00A244EF"/>
    <w:rsid w:val="00A259BA"/>
    <w:rsid w:val="00A2717E"/>
    <w:rsid w:val="00A2748A"/>
    <w:rsid w:val="00A30CF7"/>
    <w:rsid w:val="00A3160F"/>
    <w:rsid w:val="00A32BD2"/>
    <w:rsid w:val="00A32F36"/>
    <w:rsid w:val="00A3349E"/>
    <w:rsid w:val="00A3569F"/>
    <w:rsid w:val="00A35E02"/>
    <w:rsid w:val="00A36D92"/>
    <w:rsid w:val="00A36EE1"/>
    <w:rsid w:val="00A36F64"/>
    <w:rsid w:val="00A36F7C"/>
    <w:rsid w:val="00A370EC"/>
    <w:rsid w:val="00A371EA"/>
    <w:rsid w:val="00A4000C"/>
    <w:rsid w:val="00A40A0B"/>
    <w:rsid w:val="00A41524"/>
    <w:rsid w:val="00A42252"/>
    <w:rsid w:val="00A42905"/>
    <w:rsid w:val="00A429D7"/>
    <w:rsid w:val="00A42AEC"/>
    <w:rsid w:val="00A433C3"/>
    <w:rsid w:val="00A43517"/>
    <w:rsid w:val="00A441DE"/>
    <w:rsid w:val="00A44A0D"/>
    <w:rsid w:val="00A45176"/>
    <w:rsid w:val="00A46892"/>
    <w:rsid w:val="00A5155D"/>
    <w:rsid w:val="00A51736"/>
    <w:rsid w:val="00A51CDF"/>
    <w:rsid w:val="00A5261C"/>
    <w:rsid w:val="00A533AA"/>
    <w:rsid w:val="00A60EC4"/>
    <w:rsid w:val="00A61098"/>
    <w:rsid w:val="00A619FB"/>
    <w:rsid w:val="00A63873"/>
    <w:rsid w:val="00A64AEB"/>
    <w:rsid w:val="00A64D88"/>
    <w:rsid w:val="00A6657C"/>
    <w:rsid w:val="00A66D8D"/>
    <w:rsid w:val="00A6701D"/>
    <w:rsid w:val="00A71B56"/>
    <w:rsid w:val="00A7372E"/>
    <w:rsid w:val="00A73AE8"/>
    <w:rsid w:val="00A74121"/>
    <w:rsid w:val="00A80D22"/>
    <w:rsid w:val="00A82992"/>
    <w:rsid w:val="00A8757B"/>
    <w:rsid w:val="00A87E7C"/>
    <w:rsid w:val="00A945F8"/>
    <w:rsid w:val="00A94CA6"/>
    <w:rsid w:val="00A94CC1"/>
    <w:rsid w:val="00A9548E"/>
    <w:rsid w:val="00A95AAB"/>
    <w:rsid w:val="00AA26EE"/>
    <w:rsid w:val="00AA41D2"/>
    <w:rsid w:val="00AA4260"/>
    <w:rsid w:val="00AA55FB"/>
    <w:rsid w:val="00AA69B9"/>
    <w:rsid w:val="00AA77DA"/>
    <w:rsid w:val="00AA7819"/>
    <w:rsid w:val="00AB1037"/>
    <w:rsid w:val="00AB27FE"/>
    <w:rsid w:val="00AB2890"/>
    <w:rsid w:val="00AB2CED"/>
    <w:rsid w:val="00AB5306"/>
    <w:rsid w:val="00AB68D9"/>
    <w:rsid w:val="00AC2C4B"/>
    <w:rsid w:val="00AC446E"/>
    <w:rsid w:val="00AC521C"/>
    <w:rsid w:val="00AC5F6C"/>
    <w:rsid w:val="00AC66E4"/>
    <w:rsid w:val="00AC6C7E"/>
    <w:rsid w:val="00AC6E76"/>
    <w:rsid w:val="00AC71B6"/>
    <w:rsid w:val="00AD247F"/>
    <w:rsid w:val="00AD38A2"/>
    <w:rsid w:val="00AD4289"/>
    <w:rsid w:val="00AD6A1B"/>
    <w:rsid w:val="00AD6FF9"/>
    <w:rsid w:val="00AD7092"/>
    <w:rsid w:val="00AE035F"/>
    <w:rsid w:val="00AE1412"/>
    <w:rsid w:val="00AE3FD5"/>
    <w:rsid w:val="00AE470D"/>
    <w:rsid w:val="00AE5B18"/>
    <w:rsid w:val="00AE5C33"/>
    <w:rsid w:val="00AE651F"/>
    <w:rsid w:val="00AE6918"/>
    <w:rsid w:val="00AE7C27"/>
    <w:rsid w:val="00AF0609"/>
    <w:rsid w:val="00AF0682"/>
    <w:rsid w:val="00AF24AD"/>
    <w:rsid w:val="00AF3671"/>
    <w:rsid w:val="00AF37B8"/>
    <w:rsid w:val="00AF44D5"/>
    <w:rsid w:val="00AF6345"/>
    <w:rsid w:val="00B00969"/>
    <w:rsid w:val="00B039DA"/>
    <w:rsid w:val="00B03C93"/>
    <w:rsid w:val="00B04614"/>
    <w:rsid w:val="00B0465C"/>
    <w:rsid w:val="00B04997"/>
    <w:rsid w:val="00B04AA0"/>
    <w:rsid w:val="00B04C59"/>
    <w:rsid w:val="00B05824"/>
    <w:rsid w:val="00B05F23"/>
    <w:rsid w:val="00B05F3F"/>
    <w:rsid w:val="00B06C96"/>
    <w:rsid w:val="00B10439"/>
    <w:rsid w:val="00B1206C"/>
    <w:rsid w:val="00B12750"/>
    <w:rsid w:val="00B1320E"/>
    <w:rsid w:val="00B133E4"/>
    <w:rsid w:val="00B15063"/>
    <w:rsid w:val="00B15700"/>
    <w:rsid w:val="00B15A97"/>
    <w:rsid w:val="00B16050"/>
    <w:rsid w:val="00B21B6E"/>
    <w:rsid w:val="00B222DE"/>
    <w:rsid w:val="00B24695"/>
    <w:rsid w:val="00B257EE"/>
    <w:rsid w:val="00B26B49"/>
    <w:rsid w:val="00B26BC7"/>
    <w:rsid w:val="00B31C34"/>
    <w:rsid w:val="00B31E25"/>
    <w:rsid w:val="00B321AE"/>
    <w:rsid w:val="00B32883"/>
    <w:rsid w:val="00B3510A"/>
    <w:rsid w:val="00B36B0F"/>
    <w:rsid w:val="00B37452"/>
    <w:rsid w:val="00B375B9"/>
    <w:rsid w:val="00B37DD1"/>
    <w:rsid w:val="00B40962"/>
    <w:rsid w:val="00B40D0F"/>
    <w:rsid w:val="00B413EF"/>
    <w:rsid w:val="00B43741"/>
    <w:rsid w:val="00B43BB4"/>
    <w:rsid w:val="00B443AC"/>
    <w:rsid w:val="00B47618"/>
    <w:rsid w:val="00B501E8"/>
    <w:rsid w:val="00B5166C"/>
    <w:rsid w:val="00B5242A"/>
    <w:rsid w:val="00B52828"/>
    <w:rsid w:val="00B53256"/>
    <w:rsid w:val="00B54D0A"/>
    <w:rsid w:val="00B55032"/>
    <w:rsid w:val="00B56CCB"/>
    <w:rsid w:val="00B608BF"/>
    <w:rsid w:val="00B609A8"/>
    <w:rsid w:val="00B6304A"/>
    <w:rsid w:val="00B634B9"/>
    <w:rsid w:val="00B6424F"/>
    <w:rsid w:val="00B65497"/>
    <w:rsid w:val="00B668F7"/>
    <w:rsid w:val="00B66E26"/>
    <w:rsid w:val="00B70A13"/>
    <w:rsid w:val="00B70DF0"/>
    <w:rsid w:val="00B711DE"/>
    <w:rsid w:val="00B713E9"/>
    <w:rsid w:val="00B72398"/>
    <w:rsid w:val="00B731F9"/>
    <w:rsid w:val="00B76353"/>
    <w:rsid w:val="00B76430"/>
    <w:rsid w:val="00B766A2"/>
    <w:rsid w:val="00B7782D"/>
    <w:rsid w:val="00B80330"/>
    <w:rsid w:val="00B814EA"/>
    <w:rsid w:val="00B81925"/>
    <w:rsid w:val="00B8197F"/>
    <w:rsid w:val="00B8241A"/>
    <w:rsid w:val="00B82AB0"/>
    <w:rsid w:val="00B851EE"/>
    <w:rsid w:val="00B85B23"/>
    <w:rsid w:val="00B85D31"/>
    <w:rsid w:val="00B87F5F"/>
    <w:rsid w:val="00B90FA0"/>
    <w:rsid w:val="00B916DD"/>
    <w:rsid w:val="00B91ACA"/>
    <w:rsid w:val="00B92758"/>
    <w:rsid w:val="00B92888"/>
    <w:rsid w:val="00B929E9"/>
    <w:rsid w:val="00B93EB2"/>
    <w:rsid w:val="00B94B25"/>
    <w:rsid w:val="00B95010"/>
    <w:rsid w:val="00B955DD"/>
    <w:rsid w:val="00B96EC8"/>
    <w:rsid w:val="00B9704A"/>
    <w:rsid w:val="00B97AEB"/>
    <w:rsid w:val="00B97E08"/>
    <w:rsid w:val="00BA30F6"/>
    <w:rsid w:val="00BA3338"/>
    <w:rsid w:val="00BA3602"/>
    <w:rsid w:val="00BA3B13"/>
    <w:rsid w:val="00BA6DF7"/>
    <w:rsid w:val="00BB2C54"/>
    <w:rsid w:val="00BB426B"/>
    <w:rsid w:val="00BB4406"/>
    <w:rsid w:val="00BB4422"/>
    <w:rsid w:val="00BB4F61"/>
    <w:rsid w:val="00BB5057"/>
    <w:rsid w:val="00BB72DD"/>
    <w:rsid w:val="00BB7967"/>
    <w:rsid w:val="00BC0755"/>
    <w:rsid w:val="00BC0A17"/>
    <w:rsid w:val="00BC16F0"/>
    <w:rsid w:val="00BC18FE"/>
    <w:rsid w:val="00BC3242"/>
    <w:rsid w:val="00BC567F"/>
    <w:rsid w:val="00BC64D6"/>
    <w:rsid w:val="00BC72DB"/>
    <w:rsid w:val="00BD04FF"/>
    <w:rsid w:val="00BD1356"/>
    <w:rsid w:val="00BD2856"/>
    <w:rsid w:val="00BD3AC1"/>
    <w:rsid w:val="00BD4175"/>
    <w:rsid w:val="00BD595E"/>
    <w:rsid w:val="00BD5A98"/>
    <w:rsid w:val="00BD7405"/>
    <w:rsid w:val="00BD7989"/>
    <w:rsid w:val="00BE0F1D"/>
    <w:rsid w:val="00BE0F7A"/>
    <w:rsid w:val="00BE30E9"/>
    <w:rsid w:val="00BE3271"/>
    <w:rsid w:val="00BE44FB"/>
    <w:rsid w:val="00BE5C03"/>
    <w:rsid w:val="00BE683E"/>
    <w:rsid w:val="00BE7372"/>
    <w:rsid w:val="00BE775B"/>
    <w:rsid w:val="00BF0DBE"/>
    <w:rsid w:val="00BF1692"/>
    <w:rsid w:val="00BF1D2A"/>
    <w:rsid w:val="00BF256C"/>
    <w:rsid w:val="00BF4016"/>
    <w:rsid w:val="00C007B2"/>
    <w:rsid w:val="00C021BB"/>
    <w:rsid w:val="00C02492"/>
    <w:rsid w:val="00C027D8"/>
    <w:rsid w:val="00C034A1"/>
    <w:rsid w:val="00C0399E"/>
    <w:rsid w:val="00C056E1"/>
    <w:rsid w:val="00C05E6F"/>
    <w:rsid w:val="00C06AE9"/>
    <w:rsid w:val="00C06D96"/>
    <w:rsid w:val="00C070C4"/>
    <w:rsid w:val="00C10148"/>
    <w:rsid w:val="00C129F0"/>
    <w:rsid w:val="00C16184"/>
    <w:rsid w:val="00C16613"/>
    <w:rsid w:val="00C17C71"/>
    <w:rsid w:val="00C20474"/>
    <w:rsid w:val="00C20480"/>
    <w:rsid w:val="00C2122C"/>
    <w:rsid w:val="00C21D07"/>
    <w:rsid w:val="00C22CA0"/>
    <w:rsid w:val="00C23145"/>
    <w:rsid w:val="00C249E7"/>
    <w:rsid w:val="00C25CF5"/>
    <w:rsid w:val="00C25EE6"/>
    <w:rsid w:val="00C3209E"/>
    <w:rsid w:val="00C32822"/>
    <w:rsid w:val="00C3467B"/>
    <w:rsid w:val="00C36DF0"/>
    <w:rsid w:val="00C37396"/>
    <w:rsid w:val="00C412BA"/>
    <w:rsid w:val="00C421B8"/>
    <w:rsid w:val="00C44110"/>
    <w:rsid w:val="00C45027"/>
    <w:rsid w:val="00C470CD"/>
    <w:rsid w:val="00C50914"/>
    <w:rsid w:val="00C516E3"/>
    <w:rsid w:val="00C52EB4"/>
    <w:rsid w:val="00C54511"/>
    <w:rsid w:val="00C54C26"/>
    <w:rsid w:val="00C56346"/>
    <w:rsid w:val="00C57093"/>
    <w:rsid w:val="00C57699"/>
    <w:rsid w:val="00C576FE"/>
    <w:rsid w:val="00C60205"/>
    <w:rsid w:val="00C61634"/>
    <w:rsid w:val="00C619D7"/>
    <w:rsid w:val="00C63C15"/>
    <w:rsid w:val="00C63ECD"/>
    <w:rsid w:val="00C64781"/>
    <w:rsid w:val="00C66177"/>
    <w:rsid w:val="00C66690"/>
    <w:rsid w:val="00C67CAB"/>
    <w:rsid w:val="00C7140E"/>
    <w:rsid w:val="00C72880"/>
    <w:rsid w:val="00C72E5C"/>
    <w:rsid w:val="00C73B3D"/>
    <w:rsid w:val="00C74233"/>
    <w:rsid w:val="00C742D7"/>
    <w:rsid w:val="00C74EDE"/>
    <w:rsid w:val="00C756E4"/>
    <w:rsid w:val="00C75DD0"/>
    <w:rsid w:val="00C76EBD"/>
    <w:rsid w:val="00C771CF"/>
    <w:rsid w:val="00C805E1"/>
    <w:rsid w:val="00C80892"/>
    <w:rsid w:val="00C834CC"/>
    <w:rsid w:val="00C835E8"/>
    <w:rsid w:val="00C84D1F"/>
    <w:rsid w:val="00C87D30"/>
    <w:rsid w:val="00C90381"/>
    <w:rsid w:val="00C908C3"/>
    <w:rsid w:val="00C91125"/>
    <w:rsid w:val="00C91897"/>
    <w:rsid w:val="00C91A86"/>
    <w:rsid w:val="00C92C70"/>
    <w:rsid w:val="00C950AA"/>
    <w:rsid w:val="00C95926"/>
    <w:rsid w:val="00C95A67"/>
    <w:rsid w:val="00C969A4"/>
    <w:rsid w:val="00CA15DD"/>
    <w:rsid w:val="00CA1F3D"/>
    <w:rsid w:val="00CA4990"/>
    <w:rsid w:val="00CA4F5C"/>
    <w:rsid w:val="00CA4FB3"/>
    <w:rsid w:val="00CA5011"/>
    <w:rsid w:val="00CA6367"/>
    <w:rsid w:val="00CA6BF1"/>
    <w:rsid w:val="00CB00D3"/>
    <w:rsid w:val="00CB0307"/>
    <w:rsid w:val="00CB0F27"/>
    <w:rsid w:val="00CB2685"/>
    <w:rsid w:val="00CB5B84"/>
    <w:rsid w:val="00CB68DF"/>
    <w:rsid w:val="00CB742E"/>
    <w:rsid w:val="00CB7496"/>
    <w:rsid w:val="00CC043D"/>
    <w:rsid w:val="00CC0BDD"/>
    <w:rsid w:val="00CC0FDD"/>
    <w:rsid w:val="00CC1A2A"/>
    <w:rsid w:val="00CC27BC"/>
    <w:rsid w:val="00CC3A5F"/>
    <w:rsid w:val="00CC3F32"/>
    <w:rsid w:val="00CC5F49"/>
    <w:rsid w:val="00CC68DF"/>
    <w:rsid w:val="00CC6E2D"/>
    <w:rsid w:val="00CC7177"/>
    <w:rsid w:val="00CD1F13"/>
    <w:rsid w:val="00CD5806"/>
    <w:rsid w:val="00CD591D"/>
    <w:rsid w:val="00CD5C91"/>
    <w:rsid w:val="00CD6305"/>
    <w:rsid w:val="00CD6549"/>
    <w:rsid w:val="00CD7790"/>
    <w:rsid w:val="00CE013C"/>
    <w:rsid w:val="00CE068B"/>
    <w:rsid w:val="00CE1E86"/>
    <w:rsid w:val="00CE25EF"/>
    <w:rsid w:val="00CE398C"/>
    <w:rsid w:val="00CE3F1F"/>
    <w:rsid w:val="00CE3F79"/>
    <w:rsid w:val="00CE4F13"/>
    <w:rsid w:val="00CE6D81"/>
    <w:rsid w:val="00CF011E"/>
    <w:rsid w:val="00CF0743"/>
    <w:rsid w:val="00CF07A1"/>
    <w:rsid w:val="00CF0D31"/>
    <w:rsid w:val="00CF10C5"/>
    <w:rsid w:val="00CF3181"/>
    <w:rsid w:val="00CF4366"/>
    <w:rsid w:val="00CF531B"/>
    <w:rsid w:val="00CF577E"/>
    <w:rsid w:val="00CF795B"/>
    <w:rsid w:val="00D028DE"/>
    <w:rsid w:val="00D02E64"/>
    <w:rsid w:val="00D037C8"/>
    <w:rsid w:val="00D03955"/>
    <w:rsid w:val="00D03A82"/>
    <w:rsid w:val="00D05130"/>
    <w:rsid w:val="00D05C3A"/>
    <w:rsid w:val="00D072F7"/>
    <w:rsid w:val="00D101A2"/>
    <w:rsid w:val="00D107CD"/>
    <w:rsid w:val="00D110F8"/>
    <w:rsid w:val="00D12550"/>
    <w:rsid w:val="00D163AA"/>
    <w:rsid w:val="00D176A5"/>
    <w:rsid w:val="00D20292"/>
    <w:rsid w:val="00D21FBE"/>
    <w:rsid w:val="00D232A4"/>
    <w:rsid w:val="00D23754"/>
    <w:rsid w:val="00D25106"/>
    <w:rsid w:val="00D251C4"/>
    <w:rsid w:val="00D25831"/>
    <w:rsid w:val="00D258CD"/>
    <w:rsid w:val="00D26299"/>
    <w:rsid w:val="00D276E3"/>
    <w:rsid w:val="00D30D9C"/>
    <w:rsid w:val="00D313C0"/>
    <w:rsid w:val="00D31852"/>
    <w:rsid w:val="00D3294C"/>
    <w:rsid w:val="00D32D31"/>
    <w:rsid w:val="00D34878"/>
    <w:rsid w:val="00D34BB7"/>
    <w:rsid w:val="00D34BD9"/>
    <w:rsid w:val="00D34C50"/>
    <w:rsid w:val="00D353AE"/>
    <w:rsid w:val="00D35454"/>
    <w:rsid w:val="00D3735B"/>
    <w:rsid w:val="00D40616"/>
    <w:rsid w:val="00D421A4"/>
    <w:rsid w:val="00D4230F"/>
    <w:rsid w:val="00D434CF"/>
    <w:rsid w:val="00D44723"/>
    <w:rsid w:val="00D44798"/>
    <w:rsid w:val="00D45407"/>
    <w:rsid w:val="00D464E8"/>
    <w:rsid w:val="00D46655"/>
    <w:rsid w:val="00D51AD9"/>
    <w:rsid w:val="00D523AF"/>
    <w:rsid w:val="00D53107"/>
    <w:rsid w:val="00D54612"/>
    <w:rsid w:val="00D55BCA"/>
    <w:rsid w:val="00D55C99"/>
    <w:rsid w:val="00D56E7F"/>
    <w:rsid w:val="00D570B8"/>
    <w:rsid w:val="00D60E40"/>
    <w:rsid w:val="00D61A4F"/>
    <w:rsid w:val="00D62F88"/>
    <w:rsid w:val="00D638CF"/>
    <w:rsid w:val="00D63BE3"/>
    <w:rsid w:val="00D646DD"/>
    <w:rsid w:val="00D67164"/>
    <w:rsid w:val="00D675DD"/>
    <w:rsid w:val="00D7251D"/>
    <w:rsid w:val="00D73551"/>
    <w:rsid w:val="00D7388A"/>
    <w:rsid w:val="00D74FF8"/>
    <w:rsid w:val="00D75125"/>
    <w:rsid w:val="00D75350"/>
    <w:rsid w:val="00D75B98"/>
    <w:rsid w:val="00D7654B"/>
    <w:rsid w:val="00D765A0"/>
    <w:rsid w:val="00D76849"/>
    <w:rsid w:val="00D80DE3"/>
    <w:rsid w:val="00D81BAE"/>
    <w:rsid w:val="00D82498"/>
    <w:rsid w:val="00D82B91"/>
    <w:rsid w:val="00D832B5"/>
    <w:rsid w:val="00D83D04"/>
    <w:rsid w:val="00D84067"/>
    <w:rsid w:val="00D84B4B"/>
    <w:rsid w:val="00D85117"/>
    <w:rsid w:val="00D86126"/>
    <w:rsid w:val="00D868C8"/>
    <w:rsid w:val="00D87411"/>
    <w:rsid w:val="00D87AEB"/>
    <w:rsid w:val="00D87B9D"/>
    <w:rsid w:val="00D9003E"/>
    <w:rsid w:val="00D90121"/>
    <w:rsid w:val="00D90D7E"/>
    <w:rsid w:val="00D90F04"/>
    <w:rsid w:val="00D92F94"/>
    <w:rsid w:val="00D95156"/>
    <w:rsid w:val="00D9585C"/>
    <w:rsid w:val="00D97289"/>
    <w:rsid w:val="00D97DD7"/>
    <w:rsid w:val="00DA0389"/>
    <w:rsid w:val="00DA0A0A"/>
    <w:rsid w:val="00DA0C09"/>
    <w:rsid w:val="00DA0C94"/>
    <w:rsid w:val="00DA3C6E"/>
    <w:rsid w:val="00DA6033"/>
    <w:rsid w:val="00DA61B3"/>
    <w:rsid w:val="00DA7064"/>
    <w:rsid w:val="00DA7964"/>
    <w:rsid w:val="00DB0469"/>
    <w:rsid w:val="00DB053C"/>
    <w:rsid w:val="00DB05B9"/>
    <w:rsid w:val="00DB16CD"/>
    <w:rsid w:val="00DB210D"/>
    <w:rsid w:val="00DB4269"/>
    <w:rsid w:val="00DB550A"/>
    <w:rsid w:val="00DB6364"/>
    <w:rsid w:val="00DB77FD"/>
    <w:rsid w:val="00DC05D7"/>
    <w:rsid w:val="00DC0935"/>
    <w:rsid w:val="00DC097F"/>
    <w:rsid w:val="00DC2281"/>
    <w:rsid w:val="00DC2689"/>
    <w:rsid w:val="00DC2B16"/>
    <w:rsid w:val="00DC3AA4"/>
    <w:rsid w:val="00DC40D1"/>
    <w:rsid w:val="00DC4711"/>
    <w:rsid w:val="00DC4AC2"/>
    <w:rsid w:val="00DC5879"/>
    <w:rsid w:val="00DC5930"/>
    <w:rsid w:val="00DC69CD"/>
    <w:rsid w:val="00DC6FEF"/>
    <w:rsid w:val="00DC7CF4"/>
    <w:rsid w:val="00DD0709"/>
    <w:rsid w:val="00DD0E1F"/>
    <w:rsid w:val="00DD1D6B"/>
    <w:rsid w:val="00DD29A2"/>
    <w:rsid w:val="00DD345D"/>
    <w:rsid w:val="00DD37ED"/>
    <w:rsid w:val="00DD3D5B"/>
    <w:rsid w:val="00DD408B"/>
    <w:rsid w:val="00DD52A4"/>
    <w:rsid w:val="00DD68B5"/>
    <w:rsid w:val="00DD6DE7"/>
    <w:rsid w:val="00DE0304"/>
    <w:rsid w:val="00DE0421"/>
    <w:rsid w:val="00DE1C66"/>
    <w:rsid w:val="00DE3987"/>
    <w:rsid w:val="00DE3E19"/>
    <w:rsid w:val="00DE4671"/>
    <w:rsid w:val="00DE5173"/>
    <w:rsid w:val="00DE5218"/>
    <w:rsid w:val="00DE69D1"/>
    <w:rsid w:val="00DE6B0F"/>
    <w:rsid w:val="00DF3703"/>
    <w:rsid w:val="00DF42BB"/>
    <w:rsid w:val="00DF6218"/>
    <w:rsid w:val="00DF628E"/>
    <w:rsid w:val="00DF6B04"/>
    <w:rsid w:val="00DF7256"/>
    <w:rsid w:val="00DF77CB"/>
    <w:rsid w:val="00E000B5"/>
    <w:rsid w:val="00E00846"/>
    <w:rsid w:val="00E02CB6"/>
    <w:rsid w:val="00E033EA"/>
    <w:rsid w:val="00E0392E"/>
    <w:rsid w:val="00E04DF1"/>
    <w:rsid w:val="00E056C9"/>
    <w:rsid w:val="00E05762"/>
    <w:rsid w:val="00E05862"/>
    <w:rsid w:val="00E05984"/>
    <w:rsid w:val="00E07963"/>
    <w:rsid w:val="00E07CFB"/>
    <w:rsid w:val="00E103FF"/>
    <w:rsid w:val="00E107B1"/>
    <w:rsid w:val="00E11FCD"/>
    <w:rsid w:val="00E121A7"/>
    <w:rsid w:val="00E12D5B"/>
    <w:rsid w:val="00E138FB"/>
    <w:rsid w:val="00E13C78"/>
    <w:rsid w:val="00E13C96"/>
    <w:rsid w:val="00E13F82"/>
    <w:rsid w:val="00E1452C"/>
    <w:rsid w:val="00E1608B"/>
    <w:rsid w:val="00E170D7"/>
    <w:rsid w:val="00E17D28"/>
    <w:rsid w:val="00E22709"/>
    <w:rsid w:val="00E237D8"/>
    <w:rsid w:val="00E23CBC"/>
    <w:rsid w:val="00E2550A"/>
    <w:rsid w:val="00E25CEE"/>
    <w:rsid w:val="00E25FB6"/>
    <w:rsid w:val="00E26D71"/>
    <w:rsid w:val="00E26F28"/>
    <w:rsid w:val="00E300BE"/>
    <w:rsid w:val="00E30111"/>
    <w:rsid w:val="00E31356"/>
    <w:rsid w:val="00E334D2"/>
    <w:rsid w:val="00E34530"/>
    <w:rsid w:val="00E34695"/>
    <w:rsid w:val="00E363AF"/>
    <w:rsid w:val="00E44324"/>
    <w:rsid w:val="00E45155"/>
    <w:rsid w:val="00E451A2"/>
    <w:rsid w:val="00E50D60"/>
    <w:rsid w:val="00E525A5"/>
    <w:rsid w:val="00E528B7"/>
    <w:rsid w:val="00E53418"/>
    <w:rsid w:val="00E54294"/>
    <w:rsid w:val="00E54558"/>
    <w:rsid w:val="00E54AF2"/>
    <w:rsid w:val="00E54E59"/>
    <w:rsid w:val="00E5504B"/>
    <w:rsid w:val="00E55148"/>
    <w:rsid w:val="00E551C1"/>
    <w:rsid w:val="00E55B50"/>
    <w:rsid w:val="00E55B9E"/>
    <w:rsid w:val="00E62604"/>
    <w:rsid w:val="00E627F1"/>
    <w:rsid w:val="00E62D27"/>
    <w:rsid w:val="00E65A59"/>
    <w:rsid w:val="00E65CCE"/>
    <w:rsid w:val="00E65FBB"/>
    <w:rsid w:val="00E70239"/>
    <w:rsid w:val="00E71750"/>
    <w:rsid w:val="00E71C64"/>
    <w:rsid w:val="00E72248"/>
    <w:rsid w:val="00E72EE1"/>
    <w:rsid w:val="00E7496E"/>
    <w:rsid w:val="00E75CBB"/>
    <w:rsid w:val="00E768D0"/>
    <w:rsid w:val="00E7700E"/>
    <w:rsid w:val="00E775EA"/>
    <w:rsid w:val="00E814CF"/>
    <w:rsid w:val="00E82266"/>
    <w:rsid w:val="00E84954"/>
    <w:rsid w:val="00E84AA6"/>
    <w:rsid w:val="00E84B16"/>
    <w:rsid w:val="00E84EBD"/>
    <w:rsid w:val="00E85556"/>
    <w:rsid w:val="00E872B0"/>
    <w:rsid w:val="00E87A8B"/>
    <w:rsid w:val="00E90218"/>
    <w:rsid w:val="00E90302"/>
    <w:rsid w:val="00E91DC4"/>
    <w:rsid w:val="00E929CD"/>
    <w:rsid w:val="00E93458"/>
    <w:rsid w:val="00E93CC0"/>
    <w:rsid w:val="00E95328"/>
    <w:rsid w:val="00E96A83"/>
    <w:rsid w:val="00E97663"/>
    <w:rsid w:val="00E976C7"/>
    <w:rsid w:val="00EA1737"/>
    <w:rsid w:val="00EA1AD9"/>
    <w:rsid w:val="00EA1D37"/>
    <w:rsid w:val="00EA4681"/>
    <w:rsid w:val="00EA4E6B"/>
    <w:rsid w:val="00EA4EE1"/>
    <w:rsid w:val="00EA6B06"/>
    <w:rsid w:val="00EA6CBB"/>
    <w:rsid w:val="00EA7B74"/>
    <w:rsid w:val="00EA7F98"/>
    <w:rsid w:val="00EB0656"/>
    <w:rsid w:val="00EB26F3"/>
    <w:rsid w:val="00EB2C11"/>
    <w:rsid w:val="00EB4463"/>
    <w:rsid w:val="00EB4BF7"/>
    <w:rsid w:val="00EB5EFF"/>
    <w:rsid w:val="00EB74C2"/>
    <w:rsid w:val="00EB7B56"/>
    <w:rsid w:val="00EB7F8C"/>
    <w:rsid w:val="00EC08F6"/>
    <w:rsid w:val="00EC0C10"/>
    <w:rsid w:val="00EC1C1C"/>
    <w:rsid w:val="00EC2965"/>
    <w:rsid w:val="00EC2E89"/>
    <w:rsid w:val="00EC36F8"/>
    <w:rsid w:val="00EC444F"/>
    <w:rsid w:val="00EC4953"/>
    <w:rsid w:val="00EC6380"/>
    <w:rsid w:val="00EC6BA7"/>
    <w:rsid w:val="00ED0BFC"/>
    <w:rsid w:val="00ED0ECA"/>
    <w:rsid w:val="00ED3571"/>
    <w:rsid w:val="00ED37E3"/>
    <w:rsid w:val="00ED3AEB"/>
    <w:rsid w:val="00ED4BE8"/>
    <w:rsid w:val="00ED5A53"/>
    <w:rsid w:val="00EE113F"/>
    <w:rsid w:val="00EE13AD"/>
    <w:rsid w:val="00EE45B3"/>
    <w:rsid w:val="00EE48B6"/>
    <w:rsid w:val="00EE4C27"/>
    <w:rsid w:val="00EF0FD2"/>
    <w:rsid w:val="00EF1736"/>
    <w:rsid w:val="00EF1D5C"/>
    <w:rsid w:val="00EF2370"/>
    <w:rsid w:val="00EF2A9B"/>
    <w:rsid w:val="00EF42B1"/>
    <w:rsid w:val="00EF46AD"/>
    <w:rsid w:val="00EF4B3D"/>
    <w:rsid w:val="00EF5C37"/>
    <w:rsid w:val="00F00939"/>
    <w:rsid w:val="00F01DE8"/>
    <w:rsid w:val="00F02A5D"/>
    <w:rsid w:val="00F03E94"/>
    <w:rsid w:val="00F04E9D"/>
    <w:rsid w:val="00F051E6"/>
    <w:rsid w:val="00F06E81"/>
    <w:rsid w:val="00F07813"/>
    <w:rsid w:val="00F10811"/>
    <w:rsid w:val="00F10867"/>
    <w:rsid w:val="00F122E3"/>
    <w:rsid w:val="00F12378"/>
    <w:rsid w:val="00F125EA"/>
    <w:rsid w:val="00F12BA9"/>
    <w:rsid w:val="00F1345D"/>
    <w:rsid w:val="00F16844"/>
    <w:rsid w:val="00F168AF"/>
    <w:rsid w:val="00F21D87"/>
    <w:rsid w:val="00F22AF3"/>
    <w:rsid w:val="00F2406A"/>
    <w:rsid w:val="00F2529B"/>
    <w:rsid w:val="00F25A11"/>
    <w:rsid w:val="00F25AE9"/>
    <w:rsid w:val="00F26A51"/>
    <w:rsid w:val="00F26B76"/>
    <w:rsid w:val="00F276FE"/>
    <w:rsid w:val="00F30AF6"/>
    <w:rsid w:val="00F30DE7"/>
    <w:rsid w:val="00F318FC"/>
    <w:rsid w:val="00F31FC8"/>
    <w:rsid w:val="00F333C3"/>
    <w:rsid w:val="00F33642"/>
    <w:rsid w:val="00F33875"/>
    <w:rsid w:val="00F33AC7"/>
    <w:rsid w:val="00F340FB"/>
    <w:rsid w:val="00F348D9"/>
    <w:rsid w:val="00F35AAD"/>
    <w:rsid w:val="00F35C4E"/>
    <w:rsid w:val="00F3731D"/>
    <w:rsid w:val="00F40771"/>
    <w:rsid w:val="00F4126C"/>
    <w:rsid w:val="00F415A2"/>
    <w:rsid w:val="00F42676"/>
    <w:rsid w:val="00F43C81"/>
    <w:rsid w:val="00F44D36"/>
    <w:rsid w:val="00F456AE"/>
    <w:rsid w:val="00F46325"/>
    <w:rsid w:val="00F46D64"/>
    <w:rsid w:val="00F542F6"/>
    <w:rsid w:val="00F5585B"/>
    <w:rsid w:val="00F5587B"/>
    <w:rsid w:val="00F5656B"/>
    <w:rsid w:val="00F6040A"/>
    <w:rsid w:val="00F6140D"/>
    <w:rsid w:val="00F61694"/>
    <w:rsid w:val="00F62925"/>
    <w:rsid w:val="00F62AF5"/>
    <w:rsid w:val="00F62B33"/>
    <w:rsid w:val="00F62F35"/>
    <w:rsid w:val="00F6404B"/>
    <w:rsid w:val="00F64E23"/>
    <w:rsid w:val="00F65886"/>
    <w:rsid w:val="00F665C6"/>
    <w:rsid w:val="00F66658"/>
    <w:rsid w:val="00F6699F"/>
    <w:rsid w:val="00F67FCC"/>
    <w:rsid w:val="00F7116C"/>
    <w:rsid w:val="00F7141E"/>
    <w:rsid w:val="00F71D74"/>
    <w:rsid w:val="00F7223C"/>
    <w:rsid w:val="00F7224F"/>
    <w:rsid w:val="00F73205"/>
    <w:rsid w:val="00F755A6"/>
    <w:rsid w:val="00F7655D"/>
    <w:rsid w:val="00F76CD2"/>
    <w:rsid w:val="00F8226E"/>
    <w:rsid w:val="00F822BA"/>
    <w:rsid w:val="00F83712"/>
    <w:rsid w:val="00F83D04"/>
    <w:rsid w:val="00F83E86"/>
    <w:rsid w:val="00F85DC6"/>
    <w:rsid w:val="00F8630E"/>
    <w:rsid w:val="00F90676"/>
    <w:rsid w:val="00F90F9B"/>
    <w:rsid w:val="00F912E0"/>
    <w:rsid w:val="00F91427"/>
    <w:rsid w:val="00F9255A"/>
    <w:rsid w:val="00F93875"/>
    <w:rsid w:val="00F93B2B"/>
    <w:rsid w:val="00F95480"/>
    <w:rsid w:val="00F956FF"/>
    <w:rsid w:val="00F95808"/>
    <w:rsid w:val="00F96A80"/>
    <w:rsid w:val="00F96B7A"/>
    <w:rsid w:val="00F974A7"/>
    <w:rsid w:val="00FA1C86"/>
    <w:rsid w:val="00FA30DF"/>
    <w:rsid w:val="00FA3AE4"/>
    <w:rsid w:val="00FA3DD9"/>
    <w:rsid w:val="00FA4AB8"/>
    <w:rsid w:val="00FA6B86"/>
    <w:rsid w:val="00FA6F1B"/>
    <w:rsid w:val="00FA7553"/>
    <w:rsid w:val="00FB0077"/>
    <w:rsid w:val="00FB061A"/>
    <w:rsid w:val="00FB0DCD"/>
    <w:rsid w:val="00FB1661"/>
    <w:rsid w:val="00FB1A74"/>
    <w:rsid w:val="00FB1E23"/>
    <w:rsid w:val="00FB1F23"/>
    <w:rsid w:val="00FB3635"/>
    <w:rsid w:val="00FB3CA3"/>
    <w:rsid w:val="00FB5129"/>
    <w:rsid w:val="00FB54C9"/>
    <w:rsid w:val="00FB5948"/>
    <w:rsid w:val="00FB6EE8"/>
    <w:rsid w:val="00FB7E75"/>
    <w:rsid w:val="00FC2145"/>
    <w:rsid w:val="00FC5459"/>
    <w:rsid w:val="00FC5713"/>
    <w:rsid w:val="00FC752F"/>
    <w:rsid w:val="00FD0AF8"/>
    <w:rsid w:val="00FD0F5E"/>
    <w:rsid w:val="00FD18CA"/>
    <w:rsid w:val="00FD305C"/>
    <w:rsid w:val="00FD6539"/>
    <w:rsid w:val="00FD7204"/>
    <w:rsid w:val="00FD76C7"/>
    <w:rsid w:val="00FD78E9"/>
    <w:rsid w:val="00FD79DE"/>
    <w:rsid w:val="00FD7E2F"/>
    <w:rsid w:val="00FE0E27"/>
    <w:rsid w:val="00FE1098"/>
    <w:rsid w:val="00FE27D6"/>
    <w:rsid w:val="00FE3ED1"/>
    <w:rsid w:val="00FE4D47"/>
    <w:rsid w:val="00FE56B4"/>
    <w:rsid w:val="00FE5F45"/>
    <w:rsid w:val="00FE60C8"/>
    <w:rsid w:val="00FF0F67"/>
    <w:rsid w:val="00FF10B7"/>
    <w:rsid w:val="00FF1525"/>
    <w:rsid w:val="00FF29A6"/>
    <w:rsid w:val="00FF2B54"/>
    <w:rsid w:val="00FF2F1F"/>
    <w:rsid w:val="00FF3320"/>
    <w:rsid w:val="00FF4091"/>
    <w:rsid w:val="00FF40F9"/>
    <w:rsid w:val="00FF423A"/>
    <w:rsid w:val="00FF4A41"/>
    <w:rsid w:val="00FF4CA5"/>
    <w:rsid w:val="00FF55F9"/>
    <w:rsid w:val="0459B69B"/>
    <w:rsid w:val="05F348C3"/>
    <w:rsid w:val="06EE473F"/>
    <w:rsid w:val="07C4324E"/>
    <w:rsid w:val="07FCD022"/>
    <w:rsid w:val="08BA14D6"/>
    <w:rsid w:val="09179B93"/>
    <w:rsid w:val="092DEB7C"/>
    <w:rsid w:val="0BCA73A0"/>
    <w:rsid w:val="0C4D8D66"/>
    <w:rsid w:val="0C5A5651"/>
    <w:rsid w:val="0D6E9C19"/>
    <w:rsid w:val="0E91DFD4"/>
    <w:rsid w:val="0F59C620"/>
    <w:rsid w:val="10BC4448"/>
    <w:rsid w:val="11D719DA"/>
    <w:rsid w:val="11E92E1B"/>
    <w:rsid w:val="128A434B"/>
    <w:rsid w:val="12C4AA0D"/>
    <w:rsid w:val="1358177A"/>
    <w:rsid w:val="13CE18CF"/>
    <w:rsid w:val="16FB96BC"/>
    <w:rsid w:val="17628022"/>
    <w:rsid w:val="18E60014"/>
    <w:rsid w:val="190FAC83"/>
    <w:rsid w:val="19A4C041"/>
    <w:rsid w:val="1A7C67BC"/>
    <w:rsid w:val="1AA2A73B"/>
    <w:rsid w:val="1B7B7690"/>
    <w:rsid w:val="1DA54C6A"/>
    <w:rsid w:val="1DFDB32F"/>
    <w:rsid w:val="1E9ED868"/>
    <w:rsid w:val="1F73DA5C"/>
    <w:rsid w:val="1FCF4B19"/>
    <w:rsid w:val="1FE0A319"/>
    <w:rsid w:val="21F6477B"/>
    <w:rsid w:val="225C9C66"/>
    <w:rsid w:val="25EA4AC8"/>
    <w:rsid w:val="26D66DEE"/>
    <w:rsid w:val="27129EAF"/>
    <w:rsid w:val="27E294DE"/>
    <w:rsid w:val="282E6FA7"/>
    <w:rsid w:val="2975F8F5"/>
    <w:rsid w:val="299935E1"/>
    <w:rsid w:val="2B3BFAF0"/>
    <w:rsid w:val="2C2C36A5"/>
    <w:rsid w:val="2CA67864"/>
    <w:rsid w:val="2D27B68D"/>
    <w:rsid w:val="2DE771C9"/>
    <w:rsid w:val="2E7B85ED"/>
    <w:rsid w:val="2F5D7322"/>
    <w:rsid w:val="2F8D3A8B"/>
    <w:rsid w:val="2F9DAC00"/>
    <w:rsid w:val="2FCB180C"/>
    <w:rsid w:val="304E7899"/>
    <w:rsid w:val="32F361A0"/>
    <w:rsid w:val="340CE48C"/>
    <w:rsid w:val="345EE4A0"/>
    <w:rsid w:val="34A63351"/>
    <w:rsid w:val="357E62B3"/>
    <w:rsid w:val="36074D8C"/>
    <w:rsid w:val="3616C271"/>
    <w:rsid w:val="36A30D14"/>
    <w:rsid w:val="374789FF"/>
    <w:rsid w:val="3797A991"/>
    <w:rsid w:val="3836165F"/>
    <w:rsid w:val="38A1ECB9"/>
    <w:rsid w:val="38C4B2B1"/>
    <w:rsid w:val="38D0BF95"/>
    <w:rsid w:val="39B90FBA"/>
    <w:rsid w:val="3A5E3C78"/>
    <w:rsid w:val="3E0A209E"/>
    <w:rsid w:val="3EE02CEA"/>
    <w:rsid w:val="4069D079"/>
    <w:rsid w:val="41DA1D50"/>
    <w:rsid w:val="4267859C"/>
    <w:rsid w:val="42807115"/>
    <w:rsid w:val="42DF230B"/>
    <w:rsid w:val="430BE56D"/>
    <w:rsid w:val="4336C4AD"/>
    <w:rsid w:val="44A463C9"/>
    <w:rsid w:val="454BC869"/>
    <w:rsid w:val="469AE3DB"/>
    <w:rsid w:val="46A71F8F"/>
    <w:rsid w:val="487E253C"/>
    <w:rsid w:val="48EC17A6"/>
    <w:rsid w:val="4AC11F60"/>
    <w:rsid w:val="4B926C34"/>
    <w:rsid w:val="4B9C39A6"/>
    <w:rsid w:val="4D7326BF"/>
    <w:rsid w:val="4DA53E21"/>
    <w:rsid w:val="4DF5B1BD"/>
    <w:rsid w:val="4E4509BC"/>
    <w:rsid w:val="4E9D774C"/>
    <w:rsid w:val="4ED637C8"/>
    <w:rsid w:val="4F4A9245"/>
    <w:rsid w:val="511A8B08"/>
    <w:rsid w:val="5357B5C5"/>
    <w:rsid w:val="53CA0754"/>
    <w:rsid w:val="53DB15D4"/>
    <w:rsid w:val="5420FA8E"/>
    <w:rsid w:val="54486ED2"/>
    <w:rsid w:val="54621730"/>
    <w:rsid w:val="553AA338"/>
    <w:rsid w:val="55C81045"/>
    <w:rsid w:val="58E70261"/>
    <w:rsid w:val="59021B67"/>
    <w:rsid w:val="590F1511"/>
    <w:rsid w:val="5955F58C"/>
    <w:rsid w:val="5A1CE931"/>
    <w:rsid w:val="5B4CAA28"/>
    <w:rsid w:val="5B68FF3A"/>
    <w:rsid w:val="5B77C359"/>
    <w:rsid w:val="5EACB811"/>
    <w:rsid w:val="600CD030"/>
    <w:rsid w:val="6155C788"/>
    <w:rsid w:val="62EF886D"/>
    <w:rsid w:val="6329E836"/>
    <w:rsid w:val="63A0A92E"/>
    <w:rsid w:val="66F44A1F"/>
    <w:rsid w:val="679C1029"/>
    <w:rsid w:val="6A2358B3"/>
    <w:rsid w:val="6C6BEDC4"/>
    <w:rsid w:val="6C980363"/>
    <w:rsid w:val="6D05224C"/>
    <w:rsid w:val="6EACBB85"/>
    <w:rsid w:val="6F32AC4B"/>
    <w:rsid w:val="705734AF"/>
    <w:rsid w:val="708A235C"/>
    <w:rsid w:val="70980CAF"/>
    <w:rsid w:val="70D6D3E3"/>
    <w:rsid w:val="72DD6F58"/>
    <w:rsid w:val="73600721"/>
    <w:rsid w:val="73F1F2F6"/>
    <w:rsid w:val="73F72E4B"/>
    <w:rsid w:val="741C757A"/>
    <w:rsid w:val="7466ED7C"/>
    <w:rsid w:val="74B9545A"/>
    <w:rsid w:val="75186EFF"/>
    <w:rsid w:val="76009612"/>
    <w:rsid w:val="760D24DA"/>
    <w:rsid w:val="777592BC"/>
    <w:rsid w:val="77C2A459"/>
    <w:rsid w:val="78346211"/>
    <w:rsid w:val="78848CFB"/>
    <w:rsid w:val="7888114A"/>
    <w:rsid w:val="794022C3"/>
    <w:rsid w:val="799BAD36"/>
    <w:rsid w:val="79E70A36"/>
    <w:rsid w:val="7BDB1AE0"/>
    <w:rsid w:val="7CF89C1B"/>
    <w:rsid w:val="7D2A8789"/>
    <w:rsid w:val="7E950D62"/>
    <w:rsid w:val="7F445D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3CCD24"/>
  <w15:docId w15:val="{5D64C5FD-5A25-4A1C-8E89-0423407D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CED"/>
    <w:pPr>
      <w:spacing w:after="160" w:line="259" w:lineRule="auto"/>
    </w:pPr>
    <w:rPr>
      <w:rFonts w:asciiTheme="minorHAnsi" w:eastAsiaTheme="minorHAnsi" w:hAnsiTheme="minorHAnsi" w:cstheme="minorBidi"/>
      <w:sz w:val="22"/>
      <w:szCs w:val="22"/>
      <w:lang w:val="en-IE" w:eastAsia="en-US"/>
    </w:rPr>
  </w:style>
  <w:style w:type="paragraph" w:styleId="Titre1">
    <w:name w:val="heading 1"/>
    <w:basedOn w:val="Normal"/>
    <w:next w:val="Normal"/>
    <w:link w:val="Titre1Car"/>
    <w:uiPriority w:val="99"/>
    <w:qFormat/>
    <w:pPr>
      <w:spacing w:before="240"/>
      <w:outlineLvl w:val="0"/>
    </w:pPr>
    <w:rPr>
      <w:rFonts w:ascii="Arial" w:hAnsi="Arial" w:cs="Arial"/>
      <w:b/>
      <w:bCs/>
      <w:sz w:val="24"/>
      <w:szCs w:val="24"/>
      <w:u w:val="single"/>
    </w:rPr>
  </w:style>
  <w:style w:type="paragraph" w:styleId="Titre2">
    <w:name w:val="heading 2"/>
    <w:basedOn w:val="Normal"/>
    <w:next w:val="Normal"/>
    <w:qFormat/>
    <w:pPr>
      <w:spacing w:before="120"/>
      <w:outlineLvl w:val="1"/>
    </w:pPr>
    <w:rPr>
      <w:rFonts w:ascii="Arial" w:hAnsi="Arial" w:cs="Arial"/>
      <w:b/>
      <w:bCs/>
      <w:sz w:val="24"/>
      <w:szCs w:val="24"/>
    </w:rPr>
  </w:style>
  <w:style w:type="paragraph" w:styleId="Titre3">
    <w:name w:val="heading 3"/>
    <w:basedOn w:val="Normal"/>
    <w:next w:val="Normal"/>
    <w:qFormat/>
    <w:pPr>
      <w:ind w:left="360"/>
      <w:outlineLvl w:val="2"/>
    </w:pPr>
    <w:rPr>
      <w:b/>
      <w:bCs/>
      <w:sz w:val="24"/>
      <w:szCs w:val="24"/>
    </w:rPr>
  </w:style>
  <w:style w:type="paragraph" w:styleId="Titre4">
    <w:name w:val="heading 4"/>
    <w:basedOn w:val="Normal"/>
    <w:next w:val="Normal"/>
    <w:qFormat/>
    <w:pPr>
      <w:ind w:left="360"/>
      <w:outlineLvl w:val="3"/>
    </w:pPr>
    <w:rPr>
      <w:sz w:val="24"/>
      <w:szCs w:val="24"/>
      <w:u w:val="single"/>
    </w:rPr>
  </w:style>
  <w:style w:type="paragraph" w:styleId="Titre5">
    <w:name w:val="heading 5"/>
    <w:basedOn w:val="Normal"/>
    <w:next w:val="Normal"/>
    <w:qFormat/>
    <w:pPr>
      <w:ind w:left="720"/>
      <w:outlineLvl w:val="4"/>
    </w:pPr>
    <w:rPr>
      <w:b/>
      <w:bCs/>
    </w:rPr>
  </w:style>
  <w:style w:type="paragraph" w:styleId="Titre6">
    <w:name w:val="heading 6"/>
    <w:basedOn w:val="Normal"/>
    <w:next w:val="Normal"/>
    <w:qFormat/>
    <w:pPr>
      <w:ind w:left="720"/>
      <w:outlineLvl w:val="5"/>
    </w:pPr>
    <w:rPr>
      <w:u w:val="single"/>
    </w:rPr>
  </w:style>
  <w:style w:type="paragraph" w:styleId="Titre7">
    <w:name w:val="heading 7"/>
    <w:basedOn w:val="Normal"/>
    <w:next w:val="Normal"/>
    <w:qFormat/>
    <w:pPr>
      <w:ind w:left="720"/>
      <w:outlineLvl w:val="6"/>
    </w:pPr>
    <w:rPr>
      <w:i/>
      <w:iCs/>
    </w:rPr>
  </w:style>
  <w:style w:type="paragraph" w:styleId="Titre8">
    <w:name w:val="heading 8"/>
    <w:basedOn w:val="Normal"/>
    <w:next w:val="Normal"/>
    <w:qFormat/>
    <w:pPr>
      <w:ind w:left="720"/>
      <w:outlineLvl w:val="7"/>
    </w:pPr>
    <w:rPr>
      <w:i/>
      <w:iCs/>
    </w:rPr>
  </w:style>
  <w:style w:type="paragraph" w:styleId="Titre9">
    <w:name w:val="heading 9"/>
    <w:basedOn w:val="Normal"/>
    <w:next w:val="Normal"/>
    <w:qFormat/>
    <w:pPr>
      <w:ind w:left="720"/>
      <w:outlineLvl w:val="8"/>
    </w:pPr>
    <w:rPr>
      <w:i/>
      <w:i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rsid w:val="001D6976"/>
    <w:rPr>
      <w:rFonts w:ascii="Arial" w:hAnsi="Arial" w:cs="Times New Roman"/>
      <w:sz w:val="16"/>
    </w:rPr>
  </w:style>
  <w:style w:type="paragraph" w:styleId="En-tte">
    <w:name w:val="header"/>
    <w:basedOn w:val="Normal"/>
    <w:link w:val="En-tteCar"/>
    <w:uiPriority w:val="99"/>
    <w:rsid w:val="00893356"/>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pPr>
      <w:spacing w:after="120" w:line="240" w:lineRule="auto"/>
      <w:ind w:left="425" w:hanging="425"/>
    </w:pPr>
    <w:rPr>
      <w:rFonts w:ascii="Ottawa" w:hAnsi="Ottawa"/>
      <w:b/>
      <w:bCs/>
    </w:rPr>
  </w:style>
  <w:style w:type="paragraph" w:customStyle="1" w:styleId="paraa">
    <w:name w:val="paraa)"/>
    <w:basedOn w:val="Normal"/>
    <w:pPr>
      <w:spacing w:after="240" w:line="240" w:lineRule="auto"/>
      <w:ind w:left="425"/>
    </w:pPr>
    <w:rPr>
      <w:rFonts w:ascii="Arial" w:hAnsi="Arial" w:cs="Arial"/>
      <w:sz w:val="18"/>
      <w:szCs w:val="18"/>
    </w:rPr>
  </w:style>
  <w:style w:type="paragraph" w:customStyle="1" w:styleId="1">
    <w:name w:val="1"/>
    <w:basedOn w:val="Normal"/>
    <w:uiPriority w:val="99"/>
    <w:rsid w:val="009A39D6"/>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link w:val="para1Char"/>
    <w:rsid w:val="009A39D6"/>
    <w:pPr>
      <w:spacing w:after="240" w:line="240" w:lineRule="auto"/>
      <w:jc w:val="both"/>
    </w:pPr>
    <w:rPr>
      <w:rFonts w:ascii="Söhne" w:hAnsi="Söhne" w:cs="Arial"/>
      <w:sz w:val="18"/>
      <w:szCs w:val="18"/>
    </w:rPr>
  </w:style>
  <w:style w:type="paragraph" w:customStyle="1" w:styleId="i">
    <w:name w:val="i)"/>
    <w:basedOn w:val="Normal"/>
    <w:uiPriority w:val="99"/>
    <w:rsid w:val="00893356"/>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893356"/>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9A39D6"/>
    <w:pPr>
      <w:spacing w:after="240" w:line="240" w:lineRule="auto"/>
      <w:jc w:val="both"/>
    </w:pPr>
    <w:rPr>
      <w:rFonts w:ascii="Söhne" w:hAnsi="Söhne" w:cs="Arial"/>
      <w:sz w:val="18"/>
      <w:szCs w:val="18"/>
    </w:rPr>
  </w:style>
  <w:style w:type="paragraph" w:customStyle="1" w:styleId="sumtexte">
    <w:name w:val="sumtexte"/>
    <w:basedOn w:val="Normal"/>
    <w:link w:val="sumtexteCar"/>
    <w:rsid w:val="00893356"/>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893356"/>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pPr>
      <w:spacing w:after="240"/>
      <w:jc w:val="center"/>
    </w:pPr>
    <w:rPr>
      <w:b/>
      <w:bCs/>
      <w:caps/>
    </w:rPr>
  </w:style>
  <w:style w:type="paragraph" w:styleId="Pieddepage">
    <w:name w:val="footer"/>
    <w:basedOn w:val="Normal"/>
    <w:link w:val="PieddepageCar"/>
    <w:uiPriority w:val="99"/>
    <w:rsid w:val="00893356"/>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paragraph" w:styleId="Notedebasdepage">
    <w:name w:val="footnote text"/>
    <w:basedOn w:val="Normal"/>
    <w:link w:val="NotedebasdepageCar"/>
  </w:style>
  <w:style w:type="character" w:styleId="Appelnotedebasdep">
    <w:name w:val="footnote reference"/>
    <w:basedOn w:val="Policepardfaut"/>
    <w:rPr>
      <w:vertAlign w:val="superscript"/>
    </w:rPr>
  </w:style>
  <w:style w:type="paragraph" w:customStyle="1" w:styleId="sumtextelastpara">
    <w:name w:val="sumtexte last para"/>
    <w:basedOn w:val="sumtexte"/>
    <w:rsid w:val="00242A97"/>
    <w:pPr>
      <w:spacing w:after="480"/>
    </w:p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
    <w:rsid w:val="00242A97"/>
    <w:pPr>
      <w:spacing w:line="200" w:lineRule="exact"/>
      <w:ind w:left="851" w:firstLine="0"/>
    </w:pPr>
  </w:style>
  <w:style w:type="paragraph" w:customStyle="1" w:styleId="iparalast">
    <w:name w:val="i_para_last"/>
    <w:basedOn w:val="i"/>
    <w:rsid w:val="007932E8"/>
    <w:pPr>
      <w:spacing w:after="240" w:line="200" w:lineRule="exact"/>
    </w:pPr>
  </w:style>
  <w:style w:type="paragraph" w:customStyle="1" w:styleId="Referencetitle">
    <w:name w:val="Reference_title"/>
    <w:basedOn w:val="Normal"/>
    <w:uiPriority w:val="99"/>
    <w:rsid w:val="00893356"/>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893356"/>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893356"/>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893356"/>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893356"/>
    <w:pPr>
      <w:keepLines/>
      <w:spacing w:before="240" w:after="240" w:line="240" w:lineRule="atLeast"/>
      <w:jc w:val="center"/>
    </w:pPr>
    <w:rPr>
      <w:rFonts w:ascii="Times New Roman" w:eastAsia="Times New Roman" w:hAnsi="Times New Roman" w:cs="Times New Roman"/>
      <w:sz w:val="20"/>
      <w:szCs w:val="20"/>
      <w:lang w:eastAsia="fr-FR"/>
    </w:rPr>
  </w:style>
  <w:style w:type="paragraph" w:styleId="Textedebulles">
    <w:name w:val="Balloon Text"/>
    <w:basedOn w:val="Normal"/>
    <w:semiHidden/>
    <w:rsid w:val="006C7589"/>
    <w:rPr>
      <w:rFonts w:ascii="Tahoma" w:hAnsi="Tahoma" w:cs="Tahoma"/>
      <w:sz w:val="16"/>
      <w:szCs w:val="16"/>
    </w:rPr>
  </w:style>
  <w:style w:type="character" w:styleId="Lienhypertexte">
    <w:name w:val="Hyperlink"/>
    <w:basedOn w:val="Policepardfaut"/>
    <w:uiPriority w:val="99"/>
    <w:rsid w:val="000A2B05"/>
    <w:rPr>
      <w:color w:val="0000FF"/>
      <w:u w:val="single"/>
    </w:rPr>
  </w:style>
  <w:style w:type="character" w:styleId="Marquedecommentaire">
    <w:name w:val="annotation reference"/>
    <w:basedOn w:val="Policepardfaut"/>
    <w:semiHidden/>
    <w:rsid w:val="00B70DF0"/>
    <w:rPr>
      <w:sz w:val="16"/>
      <w:szCs w:val="16"/>
    </w:rPr>
  </w:style>
  <w:style w:type="paragraph" w:styleId="Commentaire">
    <w:name w:val="annotation text"/>
    <w:basedOn w:val="Normal"/>
    <w:link w:val="CommentaireCar"/>
    <w:semiHidden/>
    <w:rsid w:val="00B70DF0"/>
  </w:style>
  <w:style w:type="paragraph" w:styleId="Objetducommentaire">
    <w:name w:val="annotation subject"/>
    <w:basedOn w:val="Commentaire"/>
    <w:next w:val="Commentaire"/>
    <w:semiHidden/>
    <w:rsid w:val="00B70DF0"/>
    <w:rPr>
      <w:b/>
      <w:bCs/>
    </w:rPr>
  </w:style>
  <w:style w:type="character" w:customStyle="1" w:styleId="En-tteCar">
    <w:name w:val="En-tête Car"/>
    <w:basedOn w:val="Policepardfaut"/>
    <w:link w:val="En-tte"/>
    <w:uiPriority w:val="99"/>
    <w:rsid w:val="00893356"/>
    <w:rPr>
      <w:rFonts w:ascii="Söhne" w:eastAsiaTheme="minorEastAsia" w:hAnsi="Söhne"/>
      <w:i/>
      <w:sz w:val="16"/>
      <w:szCs w:val="22"/>
      <w:lang w:val="en-US" w:eastAsia="en-US"/>
    </w:rPr>
  </w:style>
  <w:style w:type="paragraph" w:customStyle="1" w:styleId="Reflabnote">
    <w:name w:val="Ref_lab_note"/>
    <w:basedOn w:val="Normal"/>
    <w:link w:val="ReflabnoteCar"/>
    <w:rsid w:val="00276323"/>
    <w:pPr>
      <w:spacing w:before="120" w:after="120" w:line="240" w:lineRule="auto"/>
      <w:jc w:val="center"/>
    </w:pPr>
    <w:rPr>
      <w:rFonts w:ascii="Arial" w:hAnsi="Arial" w:cs="Arial"/>
      <w:sz w:val="18"/>
      <w:szCs w:val="18"/>
    </w:rPr>
  </w:style>
  <w:style w:type="character" w:customStyle="1" w:styleId="ReflabnoteCar">
    <w:name w:val="Ref_lab_note Car"/>
    <w:basedOn w:val="Policepardfaut"/>
    <w:link w:val="Reflabnote"/>
    <w:rsid w:val="00276323"/>
    <w:rPr>
      <w:rFonts w:ascii="Arial" w:hAnsi="Arial" w:cs="Arial"/>
      <w:sz w:val="18"/>
      <w:szCs w:val="18"/>
      <w:lang w:eastAsia="fr-FR"/>
    </w:rPr>
  </w:style>
  <w:style w:type="paragraph" w:styleId="Paragraphedeliste">
    <w:name w:val="List Paragraph"/>
    <w:basedOn w:val="Normal"/>
    <w:uiPriority w:val="34"/>
    <w:qFormat/>
    <w:rsid w:val="00893356"/>
    <w:pPr>
      <w:ind w:left="720"/>
      <w:contextualSpacing/>
    </w:pPr>
  </w:style>
  <w:style w:type="paragraph" w:styleId="Corpsdetexte">
    <w:name w:val="Body Text"/>
    <w:basedOn w:val="Normal"/>
    <w:link w:val="CorpsdetexteCar"/>
    <w:rsid w:val="00573C05"/>
    <w:pPr>
      <w:widowControl w:val="0"/>
      <w:spacing w:line="240" w:lineRule="auto"/>
    </w:pPr>
    <w:rPr>
      <w:sz w:val="24"/>
      <w:szCs w:val="24"/>
    </w:rPr>
  </w:style>
  <w:style w:type="character" w:customStyle="1" w:styleId="CorpsdetexteCar">
    <w:name w:val="Corps de texte Car"/>
    <w:basedOn w:val="Policepardfaut"/>
    <w:link w:val="Corpsdetexte"/>
    <w:rsid w:val="00573C05"/>
    <w:rPr>
      <w:sz w:val="24"/>
      <w:szCs w:val="24"/>
      <w:lang w:eastAsia="fr-FR"/>
    </w:rPr>
  </w:style>
  <w:style w:type="character" w:customStyle="1" w:styleId="jrnl">
    <w:name w:val="jrnl"/>
    <w:basedOn w:val="Policepardfaut"/>
    <w:rsid w:val="009226CA"/>
  </w:style>
  <w:style w:type="paragraph" w:customStyle="1" w:styleId="TableHead">
    <w:name w:val="Table Head"/>
    <w:basedOn w:val="Normal"/>
    <w:rsid w:val="003B3F2F"/>
    <w:pPr>
      <w:spacing w:before="120" w:after="120" w:line="240" w:lineRule="auto"/>
      <w:jc w:val="center"/>
    </w:pPr>
    <w:rPr>
      <w:rFonts w:ascii="Ottawa" w:hAnsi="Ottawa"/>
      <w:b/>
      <w:bCs/>
      <w:sz w:val="18"/>
    </w:rPr>
  </w:style>
  <w:style w:type="paragraph" w:customStyle="1" w:styleId="Tabletext">
    <w:name w:val="Table text"/>
    <w:basedOn w:val="Normal"/>
    <w:rsid w:val="003B3F2F"/>
    <w:pPr>
      <w:spacing w:before="120" w:after="120" w:line="240" w:lineRule="auto"/>
      <w:jc w:val="center"/>
    </w:pPr>
    <w:rPr>
      <w:rFonts w:ascii="Arial" w:hAnsi="Arial" w:cs="Arial"/>
      <w:bCs/>
      <w:sz w:val="18"/>
    </w:rPr>
  </w:style>
  <w:style w:type="paragraph" w:customStyle="1" w:styleId="Tabletitle">
    <w:name w:val="Table title"/>
    <w:basedOn w:val="Normal"/>
    <w:autoRedefine/>
    <w:rsid w:val="00AA69B9"/>
    <w:pPr>
      <w:spacing w:after="120" w:line="240" w:lineRule="auto"/>
      <w:ind w:left="720"/>
      <w:jc w:val="both"/>
    </w:pPr>
    <w:rPr>
      <w:rFonts w:ascii="Söhne Kräftig" w:hAnsi="Söhne Kräftig" w:cs="Arial"/>
      <w:i/>
      <w:sz w:val="18"/>
      <w:szCs w:val="18"/>
    </w:rPr>
  </w:style>
  <w:style w:type="paragraph" w:customStyle="1" w:styleId="A1">
    <w:name w:val="A1"/>
    <w:basedOn w:val="Titre1"/>
    <w:qFormat/>
    <w:rsid w:val="00D072F7"/>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rsid w:val="00893356"/>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rsid w:val="00893356"/>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893356"/>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893356"/>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893356"/>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893356"/>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893356"/>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893356"/>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893356"/>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893356"/>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893356"/>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893356"/>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893356"/>
    <w:pPr>
      <w:spacing w:after="120"/>
      <w:ind w:hanging="425"/>
    </w:pPr>
  </w:style>
  <w:style w:type="paragraph" w:customStyle="1" w:styleId="11ilist">
    <w:name w:val="1.1.i_list"/>
    <w:basedOn w:val="Paragraphedeliste"/>
    <w:uiPriority w:val="99"/>
    <w:rsid w:val="00893356"/>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NotedebasdepageCar">
    <w:name w:val="Note de bas de page Car"/>
    <w:basedOn w:val="Policepardfaut"/>
    <w:link w:val="Notedebasdepage"/>
    <w:rsid w:val="00D072F7"/>
    <w:rPr>
      <w:lang w:eastAsia="fr-FR"/>
    </w:rPr>
  </w:style>
  <w:style w:type="paragraph" w:styleId="Textebrut">
    <w:name w:val="Plain Text"/>
    <w:basedOn w:val="Normal"/>
    <w:link w:val="TextebrutCar"/>
    <w:uiPriority w:val="99"/>
    <w:unhideWhenUsed/>
    <w:rsid w:val="003F4C93"/>
    <w:pPr>
      <w:spacing w:line="240" w:lineRule="auto"/>
    </w:pPr>
    <w:rPr>
      <w:rFonts w:ascii="Calibri" w:hAnsi="Calibri"/>
      <w:szCs w:val="21"/>
    </w:rPr>
  </w:style>
  <w:style w:type="character" w:customStyle="1" w:styleId="TextebrutCar">
    <w:name w:val="Texte brut Car"/>
    <w:basedOn w:val="Policepardfaut"/>
    <w:link w:val="Textebrut"/>
    <w:uiPriority w:val="99"/>
    <w:rsid w:val="003F4C93"/>
    <w:rPr>
      <w:rFonts w:ascii="Calibri" w:eastAsiaTheme="minorHAnsi" w:hAnsi="Calibri" w:cstheme="minorBidi"/>
      <w:sz w:val="22"/>
      <w:szCs w:val="21"/>
      <w:lang w:eastAsia="en-US"/>
    </w:rPr>
  </w:style>
  <w:style w:type="paragraph" w:styleId="Rvision">
    <w:name w:val="Revision"/>
    <w:hidden/>
    <w:uiPriority w:val="99"/>
    <w:semiHidden/>
    <w:rsid w:val="00780963"/>
    <w:rPr>
      <w:lang w:eastAsia="fr-FR"/>
    </w:rPr>
  </w:style>
  <w:style w:type="paragraph" w:customStyle="1" w:styleId="DefaultText">
    <w:name w:val="Default Text"/>
    <w:basedOn w:val="Normal"/>
    <w:rsid w:val="00615ABD"/>
    <w:pPr>
      <w:overflowPunct w:val="0"/>
      <w:autoSpaceDE w:val="0"/>
      <w:autoSpaceDN w:val="0"/>
      <w:adjustRightInd w:val="0"/>
      <w:spacing w:line="240" w:lineRule="auto"/>
      <w:textAlignment w:val="baseline"/>
    </w:pPr>
    <w:rPr>
      <w:sz w:val="24"/>
      <w:lang w:val="en-US"/>
    </w:rPr>
  </w:style>
  <w:style w:type="table" w:styleId="Grilledutableau">
    <w:name w:val="Table Grid"/>
    <w:basedOn w:val="TableauNormal"/>
    <w:uiPriority w:val="39"/>
    <w:rsid w:val="003B0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xmsonormal"/>
    <w:basedOn w:val="Normal"/>
    <w:rsid w:val="005B1042"/>
    <w:pPr>
      <w:spacing w:line="240" w:lineRule="auto"/>
    </w:pPr>
    <w:rPr>
      <w:rFonts w:ascii="Calibri" w:hAnsi="Calibri" w:cs="Calibri"/>
      <w:lang w:eastAsia="en-IE"/>
    </w:rPr>
  </w:style>
  <w:style w:type="character" w:customStyle="1" w:styleId="highlight">
    <w:name w:val="highlight"/>
    <w:basedOn w:val="Policepardfaut"/>
    <w:rsid w:val="000D4586"/>
  </w:style>
  <w:style w:type="paragraph" w:customStyle="1" w:styleId="Titre10">
    <w:name w:val="Titre1"/>
    <w:basedOn w:val="Normal"/>
    <w:rsid w:val="001E1BAE"/>
    <w:pPr>
      <w:spacing w:before="100" w:beforeAutospacing="1" w:after="100" w:afterAutospacing="1" w:line="240" w:lineRule="auto"/>
    </w:pPr>
    <w:rPr>
      <w:sz w:val="24"/>
      <w:szCs w:val="24"/>
    </w:rPr>
  </w:style>
  <w:style w:type="paragraph" w:customStyle="1" w:styleId="desc">
    <w:name w:val="desc"/>
    <w:basedOn w:val="Normal"/>
    <w:rsid w:val="001E1BAE"/>
    <w:pPr>
      <w:spacing w:before="100" w:beforeAutospacing="1" w:after="100" w:afterAutospacing="1" w:line="240" w:lineRule="auto"/>
    </w:pPr>
    <w:rPr>
      <w:sz w:val="24"/>
      <w:szCs w:val="24"/>
    </w:rPr>
  </w:style>
  <w:style w:type="paragraph" w:customStyle="1" w:styleId="details">
    <w:name w:val="details"/>
    <w:basedOn w:val="Normal"/>
    <w:rsid w:val="001E1BAE"/>
    <w:pPr>
      <w:spacing w:before="100" w:beforeAutospacing="1" w:after="100" w:afterAutospacing="1" w:line="240" w:lineRule="auto"/>
    </w:pPr>
    <w:rPr>
      <w:sz w:val="24"/>
      <w:szCs w:val="24"/>
    </w:rPr>
  </w:style>
  <w:style w:type="character" w:customStyle="1" w:styleId="Titre1Car">
    <w:name w:val="Titre 1 Car"/>
    <w:basedOn w:val="Policepardfaut"/>
    <w:link w:val="Titre1"/>
    <w:uiPriority w:val="99"/>
    <w:locked/>
    <w:rsid w:val="00C17C71"/>
    <w:rPr>
      <w:rFonts w:ascii="Arial" w:hAnsi="Arial" w:cs="Arial"/>
      <w:b/>
      <w:bCs/>
      <w:sz w:val="24"/>
      <w:szCs w:val="24"/>
      <w:u w:val="single"/>
      <w:lang w:eastAsia="fr-FR"/>
    </w:rPr>
  </w:style>
  <w:style w:type="character" w:customStyle="1" w:styleId="sumtexteCar">
    <w:name w:val="sumtexte Car"/>
    <w:link w:val="sumtexte"/>
    <w:locked/>
    <w:rsid w:val="00C17C71"/>
    <w:rPr>
      <w:rFonts w:ascii="Söhne" w:hAnsi="Söhne" w:cs="Arial"/>
      <w:i/>
      <w:iCs/>
      <w:sz w:val="18"/>
      <w:szCs w:val="18"/>
      <w:lang w:eastAsia="fr-FR"/>
    </w:rPr>
  </w:style>
  <w:style w:type="character" w:customStyle="1" w:styleId="para1Char">
    <w:name w:val="para1 Char"/>
    <w:basedOn w:val="Policepardfaut"/>
    <w:link w:val="para1"/>
    <w:rsid w:val="009A39D6"/>
    <w:rPr>
      <w:rFonts w:ascii="Söhne" w:eastAsiaTheme="minorHAnsi" w:hAnsi="Söhne" w:cs="Arial"/>
      <w:sz w:val="18"/>
      <w:szCs w:val="18"/>
      <w:lang w:val="fr-FR" w:eastAsia="en-US"/>
    </w:rPr>
  </w:style>
  <w:style w:type="character" w:customStyle="1" w:styleId="authors-list-item">
    <w:name w:val="authors-list-item"/>
    <w:basedOn w:val="Policepardfaut"/>
    <w:rsid w:val="003F395B"/>
  </w:style>
  <w:style w:type="character" w:customStyle="1" w:styleId="comma">
    <w:name w:val="comma"/>
    <w:basedOn w:val="Policepardfaut"/>
    <w:rsid w:val="003F395B"/>
  </w:style>
  <w:style w:type="paragraph" w:customStyle="1" w:styleId="1111">
    <w:name w:val="1.1.1.1"/>
    <w:basedOn w:val="Normal"/>
    <w:uiPriority w:val="99"/>
    <w:qFormat/>
    <w:rsid w:val="00893356"/>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893356"/>
    <w:pPr>
      <w:spacing w:after="120" w:line="240" w:lineRule="auto"/>
      <w:ind w:left="1588"/>
    </w:pPr>
    <w:rPr>
      <w:rFonts w:ascii="Söhne" w:eastAsiaTheme="minorEastAsia" w:hAnsi="Söhne" w:cs="Arial"/>
      <w:sz w:val="18"/>
      <w:szCs w:val="18"/>
      <w:lang w:val="en-GB"/>
    </w:rPr>
  </w:style>
  <w:style w:type="character" w:customStyle="1" w:styleId="PieddepageCar">
    <w:name w:val="Pied de page Car"/>
    <w:basedOn w:val="Policepardfaut"/>
    <w:link w:val="Pieddepage"/>
    <w:uiPriority w:val="99"/>
    <w:rsid w:val="00893356"/>
    <w:rPr>
      <w:rFonts w:ascii="Söhne" w:eastAsiaTheme="minorEastAsia" w:hAnsi="Söhne"/>
      <w:sz w:val="16"/>
      <w:szCs w:val="22"/>
      <w:lang w:val="en-US" w:eastAsia="en-US"/>
    </w:rPr>
  </w:style>
  <w:style w:type="character" w:customStyle="1" w:styleId="paraACar">
    <w:name w:val="paraA Car"/>
    <w:link w:val="paraA0"/>
    <w:uiPriority w:val="99"/>
    <w:locked/>
    <w:rsid w:val="00893356"/>
    <w:rPr>
      <w:rFonts w:ascii="Söhne" w:hAnsi="Söhne"/>
      <w:sz w:val="18"/>
      <w:szCs w:val="18"/>
      <w:lang w:eastAsia="fr-FR"/>
    </w:rPr>
  </w:style>
  <w:style w:type="paragraph" w:customStyle="1" w:styleId="rfrences">
    <w:name w:val="références"/>
    <w:basedOn w:val="Normal"/>
    <w:link w:val="rfrencesChar"/>
    <w:rsid w:val="00893356"/>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893356"/>
    <w:rPr>
      <w:rFonts w:ascii="Söhne" w:hAnsi="Söhne"/>
      <w:sz w:val="18"/>
      <w:szCs w:val="22"/>
      <w:lang w:val="fr-FR" w:eastAsia="fr-FR" w:bidi="en-US"/>
    </w:rPr>
  </w:style>
  <w:style w:type="character" w:styleId="Mentionnonrsolue">
    <w:name w:val="Unresolved Mention"/>
    <w:basedOn w:val="Policepardfaut"/>
    <w:uiPriority w:val="99"/>
    <w:semiHidden/>
    <w:unhideWhenUsed/>
    <w:rsid w:val="009A39D6"/>
    <w:rPr>
      <w:color w:val="605E5C"/>
      <w:shd w:val="clear" w:color="auto" w:fill="E1DFDD"/>
    </w:rPr>
  </w:style>
  <w:style w:type="paragraph" w:styleId="Sansinterligne">
    <w:name w:val="No Spacing"/>
    <w:uiPriority w:val="1"/>
    <w:qFormat/>
    <w:rsid w:val="00442154"/>
    <w:rPr>
      <w:rFonts w:asciiTheme="minorHAnsi" w:hAnsiTheme="minorHAnsi" w:cstheme="minorBidi"/>
      <w:sz w:val="22"/>
      <w:szCs w:val="22"/>
      <w:lang w:val="en-US" w:eastAsia="en-US"/>
    </w:rPr>
  </w:style>
  <w:style w:type="paragraph" w:customStyle="1" w:styleId="pf1">
    <w:name w:val="pf1"/>
    <w:basedOn w:val="Normal"/>
    <w:rsid w:val="000466D7"/>
    <w:pPr>
      <w:spacing w:before="100" w:beforeAutospacing="1" w:after="100" w:afterAutospacing="1" w:line="240" w:lineRule="auto"/>
      <w:ind w:left="300"/>
    </w:pPr>
    <w:rPr>
      <w:rFonts w:ascii="Times New Roman" w:eastAsia="Times New Roman" w:hAnsi="Times New Roman" w:cs="Times New Roman"/>
      <w:sz w:val="24"/>
      <w:szCs w:val="24"/>
      <w:lang w:val="es-AR" w:eastAsia="es-AR"/>
    </w:rPr>
  </w:style>
  <w:style w:type="paragraph" w:customStyle="1" w:styleId="pf0">
    <w:name w:val="pf0"/>
    <w:basedOn w:val="Normal"/>
    <w:rsid w:val="000466D7"/>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cf01">
    <w:name w:val="cf01"/>
    <w:basedOn w:val="Policepardfaut"/>
    <w:rsid w:val="000466D7"/>
    <w:rPr>
      <w:rFonts w:ascii="Segoe UI" w:hAnsi="Segoe UI" w:cs="Segoe UI" w:hint="default"/>
      <w:sz w:val="18"/>
      <w:szCs w:val="18"/>
    </w:rPr>
  </w:style>
  <w:style w:type="character" w:customStyle="1" w:styleId="normaltextrun">
    <w:name w:val="normaltextrun"/>
    <w:basedOn w:val="Policepardfaut"/>
    <w:rsid w:val="00C60205"/>
  </w:style>
  <w:style w:type="character" w:customStyle="1" w:styleId="eop">
    <w:name w:val="eop"/>
    <w:basedOn w:val="Policepardfaut"/>
    <w:rsid w:val="00C60205"/>
  </w:style>
  <w:style w:type="paragraph" w:customStyle="1" w:styleId="11para0">
    <w:name w:val="11para"/>
    <w:basedOn w:val="Normal"/>
    <w:rsid w:val="003C3FCC"/>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customStyle="1" w:styleId="Stylepara1Doublesoulign">
    <w:name w:val="Style para1 + Double souligné"/>
    <w:basedOn w:val="para1"/>
    <w:rsid w:val="008E0FCB"/>
    <w:rPr>
      <w:u w:val="double"/>
    </w:rPr>
  </w:style>
  <w:style w:type="character" w:styleId="Lienhypertextesuivivisit">
    <w:name w:val="FollowedHyperlink"/>
    <w:basedOn w:val="Policepardfaut"/>
    <w:uiPriority w:val="99"/>
    <w:semiHidden/>
    <w:unhideWhenUsed/>
    <w:rsid w:val="00016A4F"/>
    <w:rPr>
      <w:color w:val="800080" w:themeColor="followedHyperlink"/>
      <w:u w:val="single"/>
    </w:rPr>
  </w:style>
  <w:style w:type="character" w:styleId="lev">
    <w:name w:val="Strong"/>
    <w:basedOn w:val="Policepardfaut"/>
    <w:uiPriority w:val="22"/>
    <w:qFormat/>
    <w:rsid w:val="00035501"/>
    <w:rPr>
      <w:b/>
      <w:bCs/>
    </w:rPr>
  </w:style>
  <w:style w:type="character" w:customStyle="1" w:styleId="CommentaireCar">
    <w:name w:val="Commentaire Car"/>
    <w:basedOn w:val="Policepardfaut"/>
    <w:link w:val="Commentaire"/>
    <w:semiHidden/>
    <w:rsid w:val="00822DA3"/>
    <w:rPr>
      <w:rFonts w:asciiTheme="minorHAnsi" w:eastAsiaTheme="minorHAnsi" w:hAnsiTheme="minorHAnsi" w:cstheme="minorBidi"/>
      <w:sz w:val="22"/>
      <w:szCs w:val="22"/>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39">
      <w:bodyDiv w:val="1"/>
      <w:marLeft w:val="0"/>
      <w:marRight w:val="0"/>
      <w:marTop w:val="0"/>
      <w:marBottom w:val="0"/>
      <w:divBdr>
        <w:top w:val="none" w:sz="0" w:space="0" w:color="auto"/>
        <w:left w:val="none" w:sz="0" w:space="0" w:color="auto"/>
        <w:bottom w:val="none" w:sz="0" w:space="0" w:color="auto"/>
        <w:right w:val="none" w:sz="0" w:space="0" w:color="auto"/>
      </w:divBdr>
    </w:div>
    <w:div w:id="112360281">
      <w:bodyDiv w:val="1"/>
      <w:marLeft w:val="0"/>
      <w:marRight w:val="0"/>
      <w:marTop w:val="0"/>
      <w:marBottom w:val="0"/>
      <w:divBdr>
        <w:top w:val="none" w:sz="0" w:space="0" w:color="auto"/>
        <w:left w:val="none" w:sz="0" w:space="0" w:color="auto"/>
        <w:bottom w:val="none" w:sz="0" w:space="0" w:color="auto"/>
        <w:right w:val="none" w:sz="0" w:space="0" w:color="auto"/>
      </w:divBdr>
    </w:div>
    <w:div w:id="187527112">
      <w:bodyDiv w:val="1"/>
      <w:marLeft w:val="0"/>
      <w:marRight w:val="0"/>
      <w:marTop w:val="0"/>
      <w:marBottom w:val="0"/>
      <w:divBdr>
        <w:top w:val="none" w:sz="0" w:space="0" w:color="auto"/>
        <w:left w:val="none" w:sz="0" w:space="0" w:color="auto"/>
        <w:bottom w:val="none" w:sz="0" w:space="0" w:color="auto"/>
        <w:right w:val="none" w:sz="0" w:space="0" w:color="auto"/>
      </w:divBdr>
    </w:div>
    <w:div w:id="193887991">
      <w:bodyDiv w:val="1"/>
      <w:marLeft w:val="0"/>
      <w:marRight w:val="0"/>
      <w:marTop w:val="0"/>
      <w:marBottom w:val="0"/>
      <w:divBdr>
        <w:top w:val="none" w:sz="0" w:space="0" w:color="auto"/>
        <w:left w:val="none" w:sz="0" w:space="0" w:color="auto"/>
        <w:bottom w:val="none" w:sz="0" w:space="0" w:color="auto"/>
        <w:right w:val="none" w:sz="0" w:space="0" w:color="auto"/>
      </w:divBdr>
    </w:div>
    <w:div w:id="226844396">
      <w:bodyDiv w:val="1"/>
      <w:marLeft w:val="0"/>
      <w:marRight w:val="0"/>
      <w:marTop w:val="0"/>
      <w:marBottom w:val="0"/>
      <w:divBdr>
        <w:top w:val="none" w:sz="0" w:space="0" w:color="auto"/>
        <w:left w:val="none" w:sz="0" w:space="0" w:color="auto"/>
        <w:bottom w:val="none" w:sz="0" w:space="0" w:color="auto"/>
        <w:right w:val="none" w:sz="0" w:space="0" w:color="auto"/>
      </w:divBdr>
    </w:div>
    <w:div w:id="247887351">
      <w:bodyDiv w:val="1"/>
      <w:marLeft w:val="0"/>
      <w:marRight w:val="0"/>
      <w:marTop w:val="0"/>
      <w:marBottom w:val="0"/>
      <w:divBdr>
        <w:top w:val="none" w:sz="0" w:space="0" w:color="auto"/>
        <w:left w:val="none" w:sz="0" w:space="0" w:color="auto"/>
        <w:bottom w:val="none" w:sz="0" w:space="0" w:color="auto"/>
        <w:right w:val="none" w:sz="0" w:space="0" w:color="auto"/>
      </w:divBdr>
      <w:divsChild>
        <w:div w:id="442577527">
          <w:marLeft w:val="0"/>
          <w:marRight w:val="0"/>
          <w:marTop w:val="0"/>
          <w:marBottom w:val="0"/>
          <w:divBdr>
            <w:top w:val="none" w:sz="0" w:space="0" w:color="auto"/>
            <w:left w:val="none" w:sz="0" w:space="0" w:color="auto"/>
            <w:bottom w:val="none" w:sz="0" w:space="0" w:color="auto"/>
            <w:right w:val="none" w:sz="0" w:space="0" w:color="auto"/>
          </w:divBdr>
          <w:divsChild>
            <w:div w:id="2066636677">
              <w:marLeft w:val="0"/>
              <w:marRight w:val="0"/>
              <w:marTop w:val="0"/>
              <w:marBottom w:val="0"/>
              <w:divBdr>
                <w:top w:val="none" w:sz="0" w:space="0" w:color="auto"/>
                <w:left w:val="none" w:sz="0" w:space="0" w:color="auto"/>
                <w:bottom w:val="none" w:sz="0" w:space="0" w:color="auto"/>
                <w:right w:val="none" w:sz="0" w:space="0" w:color="auto"/>
              </w:divBdr>
              <w:divsChild>
                <w:div w:id="169935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383693">
      <w:bodyDiv w:val="1"/>
      <w:marLeft w:val="0"/>
      <w:marRight w:val="0"/>
      <w:marTop w:val="0"/>
      <w:marBottom w:val="0"/>
      <w:divBdr>
        <w:top w:val="none" w:sz="0" w:space="0" w:color="auto"/>
        <w:left w:val="none" w:sz="0" w:space="0" w:color="auto"/>
        <w:bottom w:val="none" w:sz="0" w:space="0" w:color="auto"/>
        <w:right w:val="none" w:sz="0" w:space="0" w:color="auto"/>
      </w:divBdr>
    </w:div>
    <w:div w:id="291326997">
      <w:bodyDiv w:val="1"/>
      <w:marLeft w:val="0"/>
      <w:marRight w:val="0"/>
      <w:marTop w:val="0"/>
      <w:marBottom w:val="0"/>
      <w:divBdr>
        <w:top w:val="none" w:sz="0" w:space="0" w:color="auto"/>
        <w:left w:val="none" w:sz="0" w:space="0" w:color="auto"/>
        <w:bottom w:val="none" w:sz="0" w:space="0" w:color="auto"/>
        <w:right w:val="none" w:sz="0" w:space="0" w:color="auto"/>
      </w:divBdr>
    </w:div>
    <w:div w:id="301424298">
      <w:bodyDiv w:val="1"/>
      <w:marLeft w:val="0"/>
      <w:marRight w:val="0"/>
      <w:marTop w:val="0"/>
      <w:marBottom w:val="0"/>
      <w:divBdr>
        <w:top w:val="none" w:sz="0" w:space="0" w:color="auto"/>
        <w:left w:val="none" w:sz="0" w:space="0" w:color="auto"/>
        <w:bottom w:val="none" w:sz="0" w:space="0" w:color="auto"/>
        <w:right w:val="none" w:sz="0" w:space="0" w:color="auto"/>
      </w:divBdr>
    </w:div>
    <w:div w:id="326249945">
      <w:bodyDiv w:val="1"/>
      <w:marLeft w:val="0"/>
      <w:marRight w:val="0"/>
      <w:marTop w:val="0"/>
      <w:marBottom w:val="0"/>
      <w:divBdr>
        <w:top w:val="none" w:sz="0" w:space="0" w:color="auto"/>
        <w:left w:val="none" w:sz="0" w:space="0" w:color="auto"/>
        <w:bottom w:val="none" w:sz="0" w:space="0" w:color="auto"/>
        <w:right w:val="none" w:sz="0" w:space="0" w:color="auto"/>
      </w:divBdr>
    </w:div>
    <w:div w:id="348677033">
      <w:bodyDiv w:val="1"/>
      <w:marLeft w:val="0"/>
      <w:marRight w:val="0"/>
      <w:marTop w:val="0"/>
      <w:marBottom w:val="0"/>
      <w:divBdr>
        <w:top w:val="none" w:sz="0" w:space="0" w:color="auto"/>
        <w:left w:val="none" w:sz="0" w:space="0" w:color="auto"/>
        <w:bottom w:val="none" w:sz="0" w:space="0" w:color="auto"/>
        <w:right w:val="none" w:sz="0" w:space="0" w:color="auto"/>
      </w:divBdr>
    </w:div>
    <w:div w:id="407925632">
      <w:bodyDiv w:val="1"/>
      <w:marLeft w:val="0"/>
      <w:marRight w:val="0"/>
      <w:marTop w:val="0"/>
      <w:marBottom w:val="0"/>
      <w:divBdr>
        <w:top w:val="none" w:sz="0" w:space="0" w:color="auto"/>
        <w:left w:val="none" w:sz="0" w:space="0" w:color="auto"/>
        <w:bottom w:val="none" w:sz="0" w:space="0" w:color="auto"/>
        <w:right w:val="none" w:sz="0" w:space="0" w:color="auto"/>
      </w:divBdr>
      <w:divsChild>
        <w:div w:id="1713187567">
          <w:marLeft w:val="0"/>
          <w:marRight w:val="0"/>
          <w:marTop w:val="0"/>
          <w:marBottom w:val="0"/>
          <w:divBdr>
            <w:top w:val="none" w:sz="0" w:space="0" w:color="auto"/>
            <w:left w:val="none" w:sz="0" w:space="0" w:color="auto"/>
            <w:bottom w:val="none" w:sz="0" w:space="0" w:color="auto"/>
            <w:right w:val="none" w:sz="0" w:space="0" w:color="auto"/>
          </w:divBdr>
          <w:divsChild>
            <w:div w:id="1353219894">
              <w:marLeft w:val="0"/>
              <w:marRight w:val="0"/>
              <w:marTop w:val="0"/>
              <w:marBottom w:val="0"/>
              <w:divBdr>
                <w:top w:val="none" w:sz="0" w:space="0" w:color="auto"/>
                <w:left w:val="none" w:sz="0" w:space="0" w:color="auto"/>
                <w:bottom w:val="none" w:sz="0" w:space="0" w:color="auto"/>
                <w:right w:val="none" w:sz="0" w:space="0" w:color="auto"/>
              </w:divBdr>
              <w:divsChild>
                <w:div w:id="4520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21110">
      <w:bodyDiv w:val="1"/>
      <w:marLeft w:val="0"/>
      <w:marRight w:val="0"/>
      <w:marTop w:val="0"/>
      <w:marBottom w:val="0"/>
      <w:divBdr>
        <w:top w:val="none" w:sz="0" w:space="0" w:color="auto"/>
        <w:left w:val="none" w:sz="0" w:space="0" w:color="auto"/>
        <w:bottom w:val="none" w:sz="0" w:space="0" w:color="auto"/>
        <w:right w:val="none" w:sz="0" w:space="0" w:color="auto"/>
      </w:divBdr>
    </w:div>
    <w:div w:id="436800759">
      <w:bodyDiv w:val="1"/>
      <w:marLeft w:val="0"/>
      <w:marRight w:val="0"/>
      <w:marTop w:val="0"/>
      <w:marBottom w:val="0"/>
      <w:divBdr>
        <w:top w:val="none" w:sz="0" w:space="0" w:color="auto"/>
        <w:left w:val="none" w:sz="0" w:space="0" w:color="auto"/>
        <w:bottom w:val="none" w:sz="0" w:space="0" w:color="auto"/>
        <w:right w:val="none" w:sz="0" w:space="0" w:color="auto"/>
      </w:divBdr>
    </w:div>
    <w:div w:id="451829841">
      <w:bodyDiv w:val="1"/>
      <w:marLeft w:val="0"/>
      <w:marRight w:val="0"/>
      <w:marTop w:val="0"/>
      <w:marBottom w:val="0"/>
      <w:divBdr>
        <w:top w:val="none" w:sz="0" w:space="0" w:color="auto"/>
        <w:left w:val="none" w:sz="0" w:space="0" w:color="auto"/>
        <w:bottom w:val="none" w:sz="0" w:space="0" w:color="auto"/>
        <w:right w:val="none" w:sz="0" w:space="0" w:color="auto"/>
      </w:divBdr>
    </w:div>
    <w:div w:id="453985669">
      <w:bodyDiv w:val="1"/>
      <w:marLeft w:val="0"/>
      <w:marRight w:val="0"/>
      <w:marTop w:val="0"/>
      <w:marBottom w:val="0"/>
      <w:divBdr>
        <w:top w:val="none" w:sz="0" w:space="0" w:color="auto"/>
        <w:left w:val="none" w:sz="0" w:space="0" w:color="auto"/>
        <w:bottom w:val="none" w:sz="0" w:space="0" w:color="auto"/>
        <w:right w:val="none" w:sz="0" w:space="0" w:color="auto"/>
      </w:divBdr>
    </w:div>
    <w:div w:id="475345462">
      <w:bodyDiv w:val="1"/>
      <w:marLeft w:val="0"/>
      <w:marRight w:val="0"/>
      <w:marTop w:val="0"/>
      <w:marBottom w:val="0"/>
      <w:divBdr>
        <w:top w:val="none" w:sz="0" w:space="0" w:color="auto"/>
        <w:left w:val="none" w:sz="0" w:space="0" w:color="auto"/>
        <w:bottom w:val="none" w:sz="0" w:space="0" w:color="auto"/>
        <w:right w:val="none" w:sz="0" w:space="0" w:color="auto"/>
      </w:divBdr>
    </w:div>
    <w:div w:id="518005594">
      <w:bodyDiv w:val="1"/>
      <w:marLeft w:val="0"/>
      <w:marRight w:val="0"/>
      <w:marTop w:val="0"/>
      <w:marBottom w:val="0"/>
      <w:divBdr>
        <w:top w:val="none" w:sz="0" w:space="0" w:color="auto"/>
        <w:left w:val="none" w:sz="0" w:space="0" w:color="auto"/>
        <w:bottom w:val="none" w:sz="0" w:space="0" w:color="auto"/>
        <w:right w:val="none" w:sz="0" w:space="0" w:color="auto"/>
      </w:divBdr>
      <w:divsChild>
        <w:div w:id="1978993125">
          <w:marLeft w:val="0"/>
          <w:marRight w:val="0"/>
          <w:marTop w:val="0"/>
          <w:marBottom w:val="0"/>
          <w:divBdr>
            <w:top w:val="none" w:sz="0" w:space="0" w:color="auto"/>
            <w:left w:val="none" w:sz="0" w:space="0" w:color="auto"/>
            <w:bottom w:val="none" w:sz="0" w:space="0" w:color="auto"/>
            <w:right w:val="none" w:sz="0" w:space="0" w:color="auto"/>
          </w:divBdr>
        </w:div>
      </w:divsChild>
    </w:div>
    <w:div w:id="644359465">
      <w:bodyDiv w:val="1"/>
      <w:marLeft w:val="0"/>
      <w:marRight w:val="0"/>
      <w:marTop w:val="0"/>
      <w:marBottom w:val="0"/>
      <w:divBdr>
        <w:top w:val="none" w:sz="0" w:space="0" w:color="auto"/>
        <w:left w:val="none" w:sz="0" w:space="0" w:color="auto"/>
        <w:bottom w:val="none" w:sz="0" w:space="0" w:color="auto"/>
        <w:right w:val="none" w:sz="0" w:space="0" w:color="auto"/>
      </w:divBdr>
    </w:div>
    <w:div w:id="686177572">
      <w:bodyDiv w:val="1"/>
      <w:marLeft w:val="0"/>
      <w:marRight w:val="0"/>
      <w:marTop w:val="0"/>
      <w:marBottom w:val="0"/>
      <w:divBdr>
        <w:top w:val="none" w:sz="0" w:space="0" w:color="auto"/>
        <w:left w:val="none" w:sz="0" w:space="0" w:color="auto"/>
        <w:bottom w:val="none" w:sz="0" w:space="0" w:color="auto"/>
        <w:right w:val="none" w:sz="0" w:space="0" w:color="auto"/>
      </w:divBdr>
    </w:div>
    <w:div w:id="699017175">
      <w:bodyDiv w:val="1"/>
      <w:marLeft w:val="0"/>
      <w:marRight w:val="0"/>
      <w:marTop w:val="0"/>
      <w:marBottom w:val="0"/>
      <w:divBdr>
        <w:top w:val="none" w:sz="0" w:space="0" w:color="auto"/>
        <w:left w:val="none" w:sz="0" w:space="0" w:color="auto"/>
        <w:bottom w:val="none" w:sz="0" w:space="0" w:color="auto"/>
        <w:right w:val="none" w:sz="0" w:space="0" w:color="auto"/>
      </w:divBdr>
      <w:divsChild>
        <w:div w:id="729571729">
          <w:marLeft w:val="0"/>
          <w:marRight w:val="0"/>
          <w:marTop w:val="0"/>
          <w:marBottom w:val="0"/>
          <w:divBdr>
            <w:top w:val="none" w:sz="0" w:space="0" w:color="auto"/>
            <w:left w:val="none" w:sz="0" w:space="0" w:color="auto"/>
            <w:bottom w:val="none" w:sz="0" w:space="0" w:color="auto"/>
            <w:right w:val="none" w:sz="0" w:space="0" w:color="auto"/>
          </w:divBdr>
          <w:divsChild>
            <w:div w:id="1110396905">
              <w:marLeft w:val="0"/>
              <w:marRight w:val="0"/>
              <w:marTop w:val="0"/>
              <w:marBottom w:val="0"/>
              <w:divBdr>
                <w:top w:val="none" w:sz="0" w:space="0" w:color="auto"/>
                <w:left w:val="none" w:sz="0" w:space="0" w:color="auto"/>
                <w:bottom w:val="none" w:sz="0" w:space="0" w:color="auto"/>
                <w:right w:val="none" w:sz="0" w:space="0" w:color="auto"/>
              </w:divBdr>
              <w:divsChild>
                <w:div w:id="13924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4363">
      <w:bodyDiv w:val="1"/>
      <w:marLeft w:val="0"/>
      <w:marRight w:val="0"/>
      <w:marTop w:val="0"/>
      <w:marBottom w:val="0"/>
      <w:divBdr>
        <w:top w:val="none" w:sz="0" w:space="0" w:color="auto"/>
        <w:left w:val="none" w:sz="0" w:space="0" w:color="auto"/>
        <w:bottom w:val="none" w:sz="0" w:space="0" w:color="auto"/>
        <w:right w:val="none" w:sz="0" w:space="0" w:color="auto"/>
      </w:divBdr>
    </w:div>
    <w:div w:id="776675649">
      <w:bodyDiv w:val="1"/>
      <w:marLeft w:val="0"/>
      <w:marRight w:val="0"/>
      <w:marTop w:val="0"/>
      <w:marBottom w:val="0"/>
      <w:divBdr>
        <w:top w:val="none" w:sz="0" w:space="0" w:color="auto"/>
        <w:left w:val="none" w:sz="0" w:space="0" w:color="auto"/>
        <w:bottom w:val="none" w:sz="0" w:space="0" w:color="auto"/>
        <w:right w:val="none" w:sz="0" w:space="0" w:color="auto"/>
      </w:divBdr>
    </w:div>
    <w:div w:id="813453726">
      <w:bodyDiv w:val="1"/>
      <w:marLeft w:val="0"/>
      <w:marRight w:val="0"/>
      <w:marTop w:val="0"/>
      <w:marBottom w:val="0"/>
      <w:divBdr>
        <w:top w:val="none" w:sz="0" w:space="0" w:color="auto"/>
        <w:left w:val="none" w:sz="0" w:space="0" w:color="auto"/>
        <w:bottom w:val="none" w:sz="0" w:space="0" w:color="auto"/>
        <w:right w:val="none" w:sz="0" w:space="0" w:color="auto"/>
      </w:divBdr>
    </w:div>
    <w:div w:id="825783767">
      <w:bodyDiv w:val="1"/>
      <w:marLeft w:val="0"/>
      <w:marRight w:val="0"/>
      <w:marTop w:val="0"/>
      <w:marBottom w:val="0"/>
      <w:divBdr>
        <w:top w:val="none" w:sz="0" w:space="0" w:color="auto"/>
        <w:left w:val="none" w:sz="0" w:space="0" w:color="auto"/>
        <w:bottom w:val="none" w:sz="0" w:space="0" w:color="auto"/>
        <w:right w:val="none" w:sz="0" w:space="0" w:color="auto"/>
      </w:divBdr>
    </w:div>
    <w:div w:id="825970307">
      <w:bodyDiv w:val="1"/>
      <w:marLeft w:val="0"/>
      <w:marRight w:val="0"/>
      <w:marTop w:val="0"/>
      <w:marBottom w:val="0"/>
      <w:divBdr>
        <w:top w:val="none" w:sz="0" w:space="0" w:color="auto"/>
        <w:left w:val="none" w:sz="0" w:space="0" w:color="auto"/>
        <w:bottom w:val="none" w:sz="0" w:space="0" w:color="auto"/>
        <w:right w:val="none" w:sz="0" w:space="0" w:color="auto"/>
      </w:divBdr>
    </w:div>
    <w:div w:id="885414074">
      <w:bodyDiv w:val="1"/>
      <w:marLeft w:val="0"/>
      <w:marRight w:val="0"/>
      <w:marTop w:val="0"/>
      <w:marBottom w:val="0"/>
      <w:divBdr>
        <w:top w:val="none" w:sz="0" w:space="0" w:color="auto"/>
        <w:left w:val="none" w:sz="0" w:space="0" w:color="auto"/>
        <w:bottom w:val="none" w:sz="0" w:space="0" w:color="auto"/>
        <w:right w:val="none" w:sz="0" w:space="0" w:color="auto"/>
      </w:divBdr>
    </w:div>
    <w:div w:id="931160900">
      <w:bodyDiv w:val="1"/>
      <w:marLeft w:val="0"/>
      <w:marRight w:val="0"/>
      <w:marTop w:val="0"/>
      <w:marBottom w:val="0"/>
      <w:divBdr>
        <w:top w:val="none" w:sz="0" w:space="0" w:color="auto"/>
        <w:left w:val="none" w:sz="0" w:space="0" w:color="auto"/>
        <w:bottom w:val="none" w:sz="0" w:space="0" w:color="auto"/>
        <w:right w:val="none" w:sz="0" w:space="0" w:color="auto"/>
      </w:divBdr>
    </w:div>
    <w:div w:id="1025861386">
      <w:bodyDiv w:val="1"/>
      <w:marLeft w:val="0"/>
      <w:marRight w:val="0"/>
      <w:marTop w:val="0"/>
      <w:marBottom w:val="0"/>
      <w:divBdr>
        <w:top w:val="none" w:sz="0" w:space="0" w:color="auto"/>
        <w:left w:val="none" w:sz="0" w:space="0" w:color="auto"/>
        <w:bottom w:val="none" w:sz="0" w:space="0" w:color="auto"/>
        <w:right w:val="none" w:sz="0" w:space="0" w:color="auto"/>
      </w:divBdr>
    </w:div>
    <w:div w:id="1077897478">
      <w:bodyDiv w:val="1"/>
      <w:marLeft w:val="0"/>
      <w:marRight w:val="0"/>
      <w:marTop w:val="0"/>
      <w:marBottom w:val="0"/>
      <w:divBdr>
        <w:top w:val="none" w:sz="0" w:space="0" w:color="auto"/>
        <w:left w:val="none" w:sz="0" w:space="0" w:color="auto"/>
        <w:bottom w:val="none" w:sz="0" w:space="0" w:color="auto"/>
        <w:right w:val="none" w:sz="0" w:space="0" w:color="auto"/>
      </w:divBdr>
    </w:div>
    <w:div w:id="1092314950">
      <w:bodyDiv w:val="1"/>
      <w:marLeft w:val="0"/>
      <w:marRight w:val="0"/>
      <w:marTop w:val="0"/>
      <w:marBottom w:val="0"/>
      <w:divBdr>
        <w:top w:val="none" w:sz="0" w:space="0" w:color="auto"/>
        <w:left w:val="none" w:sz="0" w:space="0" w:color="auto"/>
        <w:bottom w:val="none" w:sz="0" w:space="0" w:color="auto"/>
        <w:right w:val="none" w:sz="0" w:space="0" w:color="auto"/>
      </w:divBdr>
      <w:divsChild>
        <w:div w:id="1659264125">
          <w:marLeft w:val="0"/>
          <w:marRight w:val="0"/>
          <w:marTop w:val="0"/>
          <w:marBottom w:val="0"/>
          <w:divBdr>
            <w:top w:val="none" w:sz="0" w:space="0" w:color="auto"/>
            <w:left w:val="none" w:sz="0" w:space="0" w:color="auto"/>
            <w:bottom w:val="none" w:sz="0" w:space="0" w:color="auto"/>
            <w:right w:val="none" w:sz="0" w:space="0" w:color="auto"/>
          </w:divBdr>
        </w:div>
      </w:divsChild>
    </w:div>
    <w:div w:id="1095859543">
      <w:bodyDiv w:val="1"/>
      <w:marLeft w:val="0"/>
      <w:marRight w:val="0"/>
      <w:marTop w:val="0"/>
      <w:marBottom w:val="0"/>
      <w:divBdr>
        <w:top w:val="none" w:sz="0" w:space="0" w:color="auto"/>
        <w:left w:val="none" w:sz="0" w:space="0" w:color="auto"/>
        <w:bottom w:val="none" w:sz="0" w:space="0" w:color="auto"/>
        <w:right w:val="none" w:sz="0" w:space="0" w:color="auto"/>
      </w:divBdr>
      <w:divsChild>
        <w:div w:id="1504859771">
          <w:marLeft w:val="0"/>
          <w:marRight w:val="0"/>
          <w:marTop w:val="0"/>
          <w:marBottom w:val="0"/>
          <w:divBdr>
            <w:top w:val="none" w:sz="0" w:space="0" w:color="auto"/>
            <w:left w:val="none" w:sz="0" w:space="0" w:color="auto"/>
            <w:bottom w:val="none" w:sz="0" w:space="0" w:color="auto"/>
            <w:right w:val="none" w:sz="0" w:space="0" w:color="auto"/>
          </w:divBdr>
        </w:div>
      </w:divsChild>
    </w:div>
    <w:div w:id="1097361992">
      <w:bodyDiv w:val="1"/>
      <w:marLeft w:val="0"/>
      <w:marRight w:val="0"/>
      <w:marTop w:val="0"/>
      <w:marBottom w:val="0"/>
      <w:divBdr>
        <w:top w:val="none" w:sz="0" w:space="0" w:color="auto"/>
        <w:left w:val="none" w:sz="0" w:space="0" w:color="auto"/>
        <w:bottom w:val="none" w:sz="0" w:space="0" w:color="auto"/>
        <w:right w:val="none" w:sz="0" w:space="0" w:color="auto"/>
      </w:divBdr>
      <w:divsChild>
        <w:div w:id="834686703">
          <w:marLeft w:val="0"/>
          <w:marRight w:val="0"/>
          <w:marTop w:val="0"/>
          <w:marBottom w:val="0"/>
          <w:divBdr>
            <w:top w:val="none" w:sz="0" w:space="0" w:color="auto"/>
            <w:left w:val="none" w:sz="0" w:space="0" w:color="auto"/>
            <w:bottom w:val="none" w:sz="0" w:space="0" w:color="auto"/>
            <w:right w:val="none" w:sz="0" w:space="0" w:color="auto"/>
          </w:divBdr>
          <w:divsChild>
            <w:div w:id="1370836975">
              <w:marLeft w:val="0"/>
              <w:marRight w:val="0"/>
              <w:marTop w:val="0"/>
              <w:marBottom w:val="0"/>
              <w:divBdr>
                <w:top w:val="none" w:sz="0" w:space="0" w:color="auto"/>
                <w:left w:val="none" w:sz="0" w:space="0" w:color="auto"/>
                <w:bottom w:val="none" w:sz="0" w:space="0" w:color="auto"/>
                <w:right w:val="none" w:sz="0" w:space="0" w:color="auto"/>
              </w:divBdr>
              <w:divsChild>
                <w:div w:id="103357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96371">
      <w:bodyDiv w:val="1"/>
      <w:marLeft w:val="0"/>
      <w:marRight w:val="0"/>
      <w:marTop w:val="0"/>
      <w:marBottom w:val="0"/>
      <w:divBdr>
        <w:top w:val="none" w:sz="0" w:space="0" w:color="auto"/>
        <w:left w:val="none" w:sz="0" w:space="0" w:color="auto"/>
        <w:bottom w:val="none" w:sz="0" w:space="0" w:color="auto"/>
        <w:right w:val="none" w:sz="0" w:space="0" w:color="auto"/>
      </w:divBdr>
      <w:divsChild>
        <w:div w:id="851259073">
          <w:marLeft w:val="0"/>
          <w:marRight w:val="0"/>
          <w:marTop w:val="0"/>
          <w:marBottom w:val="0"/>
          <w:divBdr>
            <w:top w:val="none" w:sz="0" w:space="0" w:color="auto"/>
            <w:left w:val="none" w:sz="0" w:space="0" w:color="auto"/>
            <w:bottom w:val="none" w:sz="0" w:space="0" w:color="auto"/>
            <w:right w:val="none" w:sz="0" w:space="0" w:color="auto"/>
          </w:divBdr>
          <w:divsChild>
            <w:div w:id="951784881">
              <w:marLeft w:val="0"/>
              <w:marRight w:val="0"/>
              <w:marTop w:val="0"/>
              <w:marBottom w:val="0"/>
              <w:divBdr>
                <w:top w:val="none" w:sz="0" w:space="0" w:color="auto"/>
                <w:left w:val="none" w:sz="0" w:space="0" w:color="auto"/>
                <w:bottom w:val="none" w:sz="0" w:space="0" w:color="auto"/>
                <w:right w:val="none" w:sz="0" w:space="0" w:color="auto"/>
              </w:divBdr>
              <w:divsChild>
                <w:div w:id="9841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496585">
      <w:bodyDiv w:val="1"/>
      <w:marLeft w:val="0"/>
      <w:marRight w:val="0"/>
      <w:marTop w:val="0"/>
      <w:marBottom w:val="0"/>
      <w:divBdr>
        <w:top w:val="none" w:sz="0" w:space="0" w:color="auto"/>
        <w:left w:val="none" w:sz="0" w:space="0" w:color="auto"/>
        <w:bottom w:val="none" w:sz="0" w:space="0" w:color="auto"/>
        <w:right w:val="none" w:sz="0" w:space="0" w:color="auto"/>
      </w:divBdr>
    </w:div>
    <w:div w:id="1183282152">
      <w:bodyDiv w:val="1"/>
      <w:marLeft w:val="0"/>
      <w:marRight w:val="0"/>
      <w:marTop w:val="0"/>
      <w:marBottom w:val="0"/>
      <w:divBdr>
        <w:top w:val="none" w:sz="0" w:space="0" w:color="auto"/>
        <w:left w:val="none" w:sz="0" w:space="0" w:color="auto"/>
        <w:bottom w:val="none" w:sz="0" w:space="0" w:color="auto"/>
        <w:right w:val="none" w:sz="0" w:space="0" w:color="auto"/>
      </w:divBdr>
    </w:div>
    <w:div w:id="1285694858">
      <w:bodyDiv w:val="1"/>
      <w:marLeft w:val="0"/>
      <w:marRight w:val="0"/>
      <w:marTop w:val="0"/>
      <w:marBottom w:val="0"/>
      <w:divBdr>
        <w:top w:val="none" w:sz="0" w:space="0" w:color="auto"/>
        <w:left w:val="none" w:sz="0" w:space="0" w:color="auto"/>
        <w:bottom w:val="none" w:sz="0" w:space="0" w:color="auto"/>
        <w:right w:val="none" w:sz="0" w:space="0" w:color="auto"/>
      </w:divBdr>
      <w:divsChild>
        <w:div w:id="958685937">
          <w:marLeft w:val="0"/>
          <w:marRight w:val="0"/>
          <w:marTop w:val="0"/>
          <w:marBottom w:val="0"/>
          <w:divBdr>
            <w:top w:val="none" w:sz="0" w:space="0" w:color="auto"/>
            <w:left w:val="none" w:sz="0" w:space="0" w:color="auto"/>
            <w:bottom w:val="none" w:sz="0" w:space="0" w:color="auto"/>
            <w:right w:val="none" w:sz="0" w:space="0" w:color="auto"/>
          </w:divBdr>
        </w:div>
      </w:divsChild>
    </w:div>
    <w:div w:id="1295065873">
      <w:bodyDiv w:val="1"/>
      <w:marLeft w:val="0"/>
      <w:marRight w:val="0"/>
      <w:marTop w:val="0"/>
      <w:marBottom w:val="0"/>
      <w:divBdr>
        <w:top w:val="none" w:sz="0" w:space="0" w:color="auto"/>
        <w:left w:val="none" w:sz="0" w:space="0" w:color="auto"/>
        <w:bottom w:val="none" w:sz="0" w:space="0" w:color="auto"/>
        <w:right w:val="none" w:sz="0" w:space="0" w:color="auto"/>
      </w:divBdr>
    </w:div>
    <w:div w:id="1374189914">
      <w:bodyDiv w:val="1"/>
      <w:marLeft w:val="0"/>
      <w:marRight w:val="0"/>
      <w:marTop w:val="0"/>
      <w:marBottom w:val="0"/>
      <w:divBdr>
        <w:top w:val="none" w:sz="0" w:space="0" w:color="auto"/>
        <w:left w:val="none" w:sz="0" w:space="0" w:color="auto"/>
        <w:bottom w:val="none" w:sz="0" w:space="0" w:color="auto"/>
        <w:right w:val="none" w:sz="0" w:space="0" w:color="auto"/>
      </w:divBdr>
    </w:div>
    <w:div w:id="1381049804">
      <w:bodyDiv w:val="1"/>
      <w:marLeft w:val="0"/>
      <w:marRight w:val="0"/>
      <w:marTop w:val="0"/>
      <w:marBottom w:val="0"/>
      <w:divBdr>
        <w:top w:val="none" w:sz="0" w:space="0" w:color="auto"/>
        <w:left w:val="none" w:sz="0" w:space="0" w:color="auto"/>
        <w:bottom w:val="none" w:sz="0" w:space="0" w:color="auto"/>
        <w:right w:val="none" w:sz="0" w:space="0" w:color="auto"/>
      </w:divBdr>
    </w:div>
    <w:div w:id="1446074223">
      <w:bodyDiv w:val="1"/>
      <w:marLeft w:val="0"/>
      <w:marRight w:val="0"/>
      <w:marTop w:val="0"/>
      <w:marBottom w:val="0"/>
      <w:divBdr>
        <w:top w:val="none" w:sz="0" w:space="0" w:color="auto"/>
        <w:left w:val="none" w:sz="0" w:space="0" w:color="auto"/>
        <w:bottom w:val="none" w:sz="0" w:space="0" w:color="auto"/>
        <w:right w:val="none" w:sz="0" w:space="0" w:color="auto"/>
      </w:divBdr>
    </w:div>
    <w:div w:id="1446651548">
      <w:bodyDiv w:val="1"/>
      <w:marLeft w:val="0"/>
      <w:marRight w:val="0"/>
      <w:marTop w:val="0"/>
      <w:marBottom w:val="0"/>
      <w:divBdr>
        <w:top w:val="none" w:sz="0" w:space="0" w:color="auto"/>
        <w:left w:val="none" w:sz="0" w:space="0" w:color="auto"/>
        <w:bottom w:val="none" w:sz="0" w:space="0" w:color="auto"/>
        <w:right w:val="none" w:sz="0" w:space="0" w:color="auto"/>
      </w:divBdr>
    </w:div>
    <w:div w:id="1456102339">
      <w:bodyDiv w:val="1"/>
      <w:marLeft w:val="0"/>
      <w:marRight w:val="0"/>
      <w:marTop w:val="0"/>
      <w:marBottom w:val="0"/>
      <w:divBdr>
        <w:top w:val="none" w:sz="0" w:space="0" w:color="auto"/>
        <w:left w:val="none" w:sz="0" w:space="0" w:color="auto"/>
        <w:bottom w:val="none" w:sz="0" w:space="0" w:color="auto"/>
        <w:right w:val="none" w:sz="0" w:space="0" w:color="auto"/>
      </w:divBdr>
    </w:div>
    <w:div w:id="1460301422">
      <w:bodyDiv w:val="1"/>
      <w:marLeft w:val="0"/>
      <w:marRight w:val="0"/>
      <w:marTop w:val="0"/>
      <w:marBottom w:val="0"/>
      <w:divBdr>
        <w:top w:val="none" w:sz="0" w:space="0" w:color="auto"/>
        <w:left w:val="none" w:sz="0" w:space="0" w:color="auto"/>
        <w:bottom w:val="none" w:sz="0" w:space="0" w:color="auto"/>
        <w:right w:val="none" w:sz="0" w:space="0" w:color="auto"/>
      </w:divBdr>
    </w:div>
    <w:div w:id="1497843925">
      <w:bodyDiv w:val="1"/>
      <w:marLeft w:val="0"/>
      <w:marRight w:val="0"/>
      <w:marTop w:val="0"/>
      <w:marBottom w:val="0"/>
      <w:divBdr>
        <w:top w:val="none" w:sz="0" w:space="0" w:color="auto"/>
        <w:left w:val="none" w:sz="0" w:space="0" w:color="auto"/>
        <w:bottom w:val="none" w:sz="0" w:space="0" w:color="auto"/>
        <w:right w:val="none" w:sz="0" w:space="0" w:color="auto"/>
      </w:divBdr>
    </w:div>
    <w:div w:id="1509295949">
      <w:bodyDiv w:val="1"/>
      <w:marLeft w:val="0"/>
      <w:marRight w:val="0"/>
      <w:marTop w:val="0"/>
      <w:marBottom w:val="0"/>
      <w:divBdr>
        <w:top w:val="none" w:sz="0" w:space="0" w:color="auto"/>
        <w:left w:val="none" w:sz="0" w:space="0" w:color="auto"/>
        <w:bottom w:val="none" w:sz="0" w:space="0" w:color="auto"/>
        <w:right w:val="none" w:sz="0" w:space="0" w:color="auto"/>
      </w:divBdr>
    </w:div>
    <w:div w:id="1543595751">
      <w:bodyDiv w:val="1"/>
      <w:marLeft w:val="0"/>
      <w:marRight w:val="0"/>
      <w:marTop w:val="0"/>
      <w:marBottom w:val="0"/>
      <w:divBdr>
        <w:top w:val="none" w:sz="0" w:space="0" w:color="auto"/>
        <w:left w:val="none" w:sz="0" w:space="0" w:color="auto"/>
        <w:bottom w:val="none" w:sz="0" w:space="0" w:color="auto"/>
        <w:right w:val="none" w:sz="0" w:space="0" w:color="auto"/>
      </w:divBdr>
      <w:divsChild>
        <w:div w:id="272827368">
          <w:marLeft w:val="0"/>
          <w:marRight w:val="0"/>
          <w:marTop w:val="0"/>
          <w:marBottom w:val="0"/>
          <w:divBdr>
            <w:top w:val="none" w:sz="0" w:space="0" w:color="auto"/>
            <w:left w:val="none" w:sz="0" w:space="0" w:color="auto"/>
            <w:bottom w:val="none" w:sz="0" w:space="0" w:color="auto"/>
            <w:right w:val="none" w:sz="0" w:space="0" w:color="auto"/>
          </w:divBdr>
          <w:divsChild>
            <w:div w:id="539128323">
              <w:marLeft w:val="0"/>
              <w:marRight w:val="0"/>
              <w:marTop w:val="0"/>
              <w:marBottom w:val="0"/>
              <w:divBdr>
                <w:top w:val="none" w:sz="0" w:space="0" w:color="auto"/>
                <w:left w:val="none" w:sz="0" w:space="0" w:color="auto"/>
                <w:bottom w:val="none" w:sz="0" w:space="0" w:color="auto"/>
                <w:right w:val="none" w:sz="0" w:space="0" w:color="auto"/>
              </w:divBdr>
              <w:divsChild>
                <w:div w:id="156487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943749">
      <w:bodyDiv w:val="1"/>
      <w:marLeft w:val="0"/>
      <w:marRight w:val="0"/>
      <w:marTop w:val="0"/>
      <w:marBottom w:val="0"/>
      <w:divBdr>
        <w:top w:val="none" w:sz="0" w:space="0" w:color="auto"/>
        <w:left w:val="none" w:sz="0" w:space="0" w:color="auto"/>
        <w:bottom w:val="none" w:sz="0" w:space="0" w:color="auto"/>
        <w:right w:val="none" w:sz="0" w:space="0" w:color="auto"/>
      </w:divBdr>
    </w:div>
    <w:div w:id="1567953011">
      <w:bodyDiv w:val="1"/>
      <w:marLeft w:val="0"/>
      <w:marRight w:val="0"/>
      <w:marTop w:val="0"/>
      <w:marBottom w:val="0"/>
      <w:divBdr>
        <w:top w:val="none" w:sz="0" w:space="0" w:color="auto"/>
        <w:left w:val="none" w:sz="0" w:space="0" w:color="auto"/>
        <w:bottom w:val="none" w:sz="0" w:space="0" w:color="auto"/>
        <w:right w:val="none" w:sz="0" w:space="0" w:color="auto"/>
      </w:divBdr>
    </w:div>
    <w:div w:id="1569654043">
      <w:bodyDiv w:val="1"/>
      <w:marLeft w:val="0"/>
      <w:marRight w:val="0"/>
      <w:marTop w:val="0"/>
      <w:marBottom w:val="0"/>
      <w:divBdr>
        <w:top w:val="none" w:sz="0" w:space="0" w:color="auto"/>
        <w:left w:val="none" w:sz="0" w:space="0" w:color="auto"/>
        <w:bottom w:val="none" w:sz="0" w:space="0" w:color="auto"/>
        <w:right w:val="none" w:sz="0" w:space="0" w:color="auto"/>
      </w:divBdr>
    </w:div>
    <w:div w:id="1593122674">
      <w:bodyDiv w:val="1"/>
      <w:marLeft w:val="0"/>
      <w:marRight w:val="0"/>
      <w:marTop w:val="0"/>
      <w:marBottom w:val="0"/>
      <w:divBdr>
        <w:top w:val="none" w:sz="0" w:space="0" w:color="auto"/>
        <w:left w:val="none" w:sz="0" w:space="0" w:color="auto"/>
        <w:bottom w:val="none" w:sz="0" w:space="0" w:color="auto"/>
        <w:right w:val="none" w:sz="0" w:space="0" w:color="auto"/>
      </w:divBdr>
    </w:div>
    <w:div w:id="1678967090">
      <w:bodyDiv w:val="1"/>
      <w:marLeft w:val="0"/>
      <w:marRight w:val="0"/>
      <w:marTop w:val="0"/>
      <w:marBottom w:val="0"/>
      <w:divBdr>
        <w:top w:val="none" w:sz="0" w:space="0" w:color="auto"/>
        <w:left w:val="none" w:sz="0" w:space="0" w:color="auto"/>
        <w:bottom w:val="none" w:sz="0" w:space="0" w:color="auto"/>
        <w:right w:val="none" w:sz="0" w:space="0" w:color="auto"/>
      </w:divBdr>
    </w:div>
    <w:div w:id="1682005347">
      <w:bodyDiv w:val="1"/>
      <w:marLeft w:val="0"/>
      <w:marRight w:val="0"/>
      <w:marTop w:val="0"/>
      <w:marBottom w:val="0"/>
      <w:divBdr>
        <w:top w:val="none" w:sz="0" w:space="0" w:color="auto"/>
        <w:left w:val="none" w:sz="0" w:space="0" w:color="auto"/>
        <w:bottom w:val="none" w:sz="0" w:space="0" w:color="auto"/>
        <w:right w:val="none" w:sz="0" w:space="0" w:color="auto"/>
      </w:divBdr>
    </w:div>
    <w:div w:id="1682927722">
      <w:bodyDiv w:val="1"/>
      <w:marLeft w:val="0"/>
      <w:marRight w:val="0"/>
      <w:marTop w:val="0"/>
      <w:marBottom w:val="0"/>
      <w:divBdr>
        <w:top w:val="none" w:sz="0" w:space="0" w:color="auto"/>
        <w:left w:val="none" w:sz="0" w:space="0" w:color="auto"/>
        <w:bottom w:val="none" w:sz="0" w:space="0" w:color="auto"/>
        <w:right w:val="none" w:sz="0" w:space="0" w:color="auto"/>
      </w:divBdr>
      <w:divsChild>
        <w:div w:id="933319702">
          <w:marLeft w:val="0"/>
          <w:marRight w:val="0"/>
          <w:marTop w:val="0"/>
          <w:marBottom w:val="0"/>
          <w:divBdr>
            <w:top w:val="none" w:sz="0" w:space="0" w:color="auto"/>
            <w:left w:val="none" w:sz="0" w:space="0" w:color="auto"/>
            <w:bottom w:val="none" w:sz="0" w:space="0" w:color="auto"/>
            <w:right w:val="none" w:sz="0" w:space="0" w:color="auto"/>
          </w:divBdr>
          <w:divsChild>
            <w:div w:id="1790396386">
              <w:marLeft w:val="0"/>
              <w:marRight w:val="0"/>
              <w:marTop w:val="0"/>
              <w:marBottom w:val="0"/>
              <w:divBdr>
                <w:top w:val="none" w:sz="0" w:space="0" w:color="auto"/>
                <w:left w:val="none" w:sz="0" w:space="0" w:color="auto"/>
                <w:bottom w:val="none" w:sz="0" w:space="0" w:color="auto"/>
                <w:right w:val="none" w:sz="0" w:space="0" w:color="auto"/>
              </w:divBdr>
              <w:divsChild>
                <w:div w:id="132933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362057">
      <w:bodyDiv w:val="1"/>
      <w:marLeft w:val="0"/>
      <w:marRight w:val="0"/>
      <w:marTop w:val="0"/>
      <w:marBottom w:val="0"/>
      <w:divBdr>
        <w:top w:val="none" w:sz="0" w:space="0" w:color="auto"/>
        <w:left w:val="none" w:sz="0" w:space="0" w:color="auto"/>
        <w:bottom w:val="none" w:sz="0" w:space="0" w:color="auto"/>
        <w:right w:val="none" w:sz="0" w:space="0" w:color="auto"/>
      </w:divBdr>
      <w:divsChild>
        <w:div w:id="1316183149">
          <w:marLeft w:val="0"/>
          <w:marRight w:val="0"/>
          <w:marTop w:val="0"/>
          <w:marBottom w:val="0"/>
          <w:divBdr>
            <w:top w:val="none" w:sz="0" w:space="0" w:color="auto"/>
            <w:left w:val="none" w:sz="0" w:space="0" w:color="auto"/>
            <w:bottom w:val="none" w:sz="0" w:space="0" w:color="auto"/>
            <w:right w:val="none" w:sz="0" w:space="0" w:color="auto"/>
          </w:divBdr>
        </w:div>
      </w:divsChild>
    </w:div>
    <w:div w:id="1708601385">
      <w:bodyDiv w:val="1"/>
      <w:marLeft w:val="0"/>
      <w:marRight w:val="0"/>
      <w:marTop w:val="0"/>
      <w:marBottom w:val="0"/>
      <w:divBdr>
        <w:top w:val="none" w:sz="0" w:space="0" w:color="auto"/>
        <w:left w:val="none" w:sz="0" w:space="0" w:color="auto"/>
        <w:bottom w:val="none" w:sz="0" w:space="0" w:color="auto"/>
        <w:right w:val="none" w:sz="0" w:space="0" w:color="auto"/>
      </w:divBdr>
    </w:div>
    <w:div w:id="1767726438">
      <w:bodyDiv w:val="1"/>
      <w:marLeft w:val="0"/>
      <w:marRight w:val="0"/>
      <w:marTop w:val="0"/>
      <w:marBottom w:val="0"/>
      <w:divBdr>
        <w:top w:val="none" w:sz="0" w:space="0" w:color="auto"/>
        <w:left w:val="none" w:sz="0" w:space="0" w:color="auto"/>
        <w:bottom w:val="none" w:sz="0" w:space="0" w:color="auto"/>
        <w:right w:val="none" w:sz="0" w:space="0" w:color="auto"/>
      </w:divBdr>
    </w:div>
    <w:div w:id="1810050009">
      <w:bodyDiv w:val="1"/>
      <w:marLeft w:val="0"/>
      <w:marRight w:val="0"/>
      <w:marTop w:val="0"/>
      <w:marBottom w:val="0"/>
      <w:divBdr>
        <w:top w:val="none" w:sz="0" w:space="0" w:color="auto"/>
        <w:left w:val="none" w:sz="0" w:space="0" w:color="auto"/>
        <w:bottom w:val="none" w:sz="0" w:space="0" w:color="auto"/>
        <w:right w:val="none" w:sz="0" w:space="0" w:color="auto"/>
      </w:divBdr>
    </w:div>
    <w:div w:id="1814329124">
      <w:bodyDiv w:val="1"/>
      <w:marLeft w:val="0"/>
      <w:marRight w:val="0"/>
      <w:marTop w:val="0"/>
      <w:marBottom w:val="0"/>
      <w:divBdr>
        <w:top w:val="none" w:sz="0" w:space="0" w:color="auto"/>
        <w:left w:val="none" w:sz="0" w:space="0" w:color="auto"/>
        <w:bottom w:val="none" w:sz="0" w:space="0" w:color="auto"/>
        <w:right w:val="none" w:sz="0" w:space="0" w:color="auto"/>
      </w:divBdr>
    </w:div>
    <w:div w:id="1846091879">
      <w:bodyDiv w:val="1"/>
      <w:marLeft w:val="0"/>
      <w:marRight w:val="0"/>
      <w:marTop w:val="0"/>
      <w:marBottom w:val="0"/>
      <w:divBdr>
        <w:top w:val="none" w:sz="0" w:space="0" w:color="auto"/>
        <w:left w:val="none" w:sz="0" w:space="0" w:color="auto"/>
        <w:bottom w:val="none" w:sz="0" w:space="0" w:color="auto"/>
        <w:right w:val="none" w:sz="0" w:space="0" w:color="auto"/>
      </w:divBdr>
    </w:div>
    <w:div w:id="1995601799">
      <w:bodyDiv w:val="1"/>
      <w:marLeft w:val="0"/>
      <w:marRight w:val="0"/>
      <w:marTop w:val="0"/>
      <w:marBottom w:val="0"/>
      <w:divBdr>
        <w:top w:val="none" w:sz="0" w:space="0" w:color="auto"/>
        <w:left w:val="none" w:sz="0" w:space="0" w:color="auto"/>
        <w:bottom w:val="none" w:sz="0" w:space="0" w:color="auto"/>
        <w:right w:val="none" w:sz="0" w:space="0" w:color="auto"/>
      </w:divBdr>
      <w:divsChild>
        <w:div w:id="1050425611">
          <w:marLeft w:val="0"/>
          <w:marRight w:val="0"/>
          <w:marTop w:val="0"/>
          <w:marBottom w:val="0"/>
          <w:divBdr>
            <w:top w:val="none" w:sz="0" w:space="0" w:color="auto"/>
            <w:left w:val="none" w:sz="0" w:space="0" w:color="auto"/>
            <w:bottom w:val="none" w:sz="0" w:space="0" w:color="auto"/>
            <w:right w:val="none" w:sz="0" w:space="0" w:color="auto"/>
          </w:divBdr>
          <w:divsChild>
            <w:div w:id="780761468">
              <w:marLeft w:val="0"/>
              <w:marRight w:val="0"/>
              <w:marTop w:val="0"/>
              <w:marBottom w:val="0"/>
              <w:divBdr>
                <w:top w:val="none" w:sz="0" w:space="0" w:color="auto"/>
                <w:left w:val="none" w:sz="0" w:space="0" w:color="auto"/>
                <w:bottom w:val="none" w:sz="0" w:space="0" w:color="auto"/>
                <w:right w:val="none" w:sz="0" w:space="0" w:color="auto"/>
              </w:divBdr>
              <w:divsChild>
                <w:div w:id="17382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192">
      <w:bodyDiv w:val="1"/>
      <w:marLeft w:val="0"/>
      <w:marRight w:val="0"/>
      <w:marTop w:val="0"/>
      <w:marBottom w:val="0"/>
      <w:divBdr>
        <w:top w:val="none" w:sz="0" w:space="0" w:color="auto"/>
        <w:left w:val="none" w:sz="0" w:space="0" w:color="auto"/>
        <w:bottom w:val="none" w:sz="0" w:space="0" w:color="auto"/>
        <w:right w:val="none" w:sz="0" w:space="0" w:color="auto"/>
      </w:divBdr>
    </w:div>
    <w:div w:id="2037196921">
      <w:bodyDiv w:val="1"/>
      <w:marLeft w:val="0"/>
      <w:marRight w:val="0"/>
      <w:marTop w:val="0"/>
      <w:marBottom w:val="0"/>
      <w:divBdr>
        <w:top w:val="none" w:sz="0" w:space="0" w:color="auto"/>
        <w:left w:val="none" w:sz="0" w:space="0" w:color="auto"/>
        <w:bottom w:val="none" w:sz="0" w:space="0" w:color="auto"/>
        <w:right w:val="none" w:sz="0" w:space="0" w:color="auto"/>
      </w:divBdr>
    </w:div>
    <w:div w:id="213466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tacks.cdc.gov/view/cdc/97733" TargetMode="External"/><Relationship Id="rId18" Type="http://schemas.openxmlformats.org/officeDocument/2006/relationships/hyperlink" Target="https://doi.org/10.1086/383246"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cdc.gov/biosafety/publications/bmbl5/index.htm" TargetMode="External"/><Relationship Id="rId7" Type="http://schemas.openxmlformats.org/officeDocument/2006/relationships/styles" Target="styles.xml"/><Relationship Id="rId12" Type="http://schemas.openxmlformats.org/officeDocument/2006/relationships/hyperlink" Target="https://aaep.org/resource/eastern-western-equine-encephalomyelitis-vaccination-guidelines/" TargetMode="External"/><Relationship Id="rId17" Type="http://schemas.openxmlformats.org/officeDocument/2006/relationships/hyperlink" Target="https://doi.org/10.3390/vaccines8010114"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128/CVI.05129-11" TargetMode="External"/><Relationship Id="rId20" Type="http://schemas.openxmlformats.org/officeDocument/2006/relationships/hyperlink" Target="https://www.cfsph.iastate.edu/Factsheets/pdfs/easter_wester_venezuelan_equine_encephalomyelitis.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oi.org/10.1371/journal.pone.0152604" TargetMode="External"/><Relationship Id="rId23" Type="http://schemas.openxmlformats.org/officeDocument/2006/relationships/hyperlink" Target="https://www.woah.org/en/what-we-offer/expertise-network/reference-laboratories/"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ncbi.nlm.nih.gov/pubmed?term=Pennick%20KE%5BAuthor%5D&amp;cauthor=true&amp;cauthor_uid=22379048"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dc.gov/eastern-equine-encephalitis/php/surveillance-and-control-guidelines/index.html" TargetMode="External"/><Relationship Id="rId22" Type="http://schemas.openxmlformats.org/officeDocument/2006/relationships/hyperlink" Target="https://doi.org/10.1007/978-1-4899-7448-8_7" TargetMode="External"/><Relationship Id="rId27" Type="http://schemas.openxmlformats.org/officeDocument/2006/relationships/footer" Target="footer2.xml"/><Relationship Id="rId30" Type="http://schemas.openxmlformats.org/officeDocument/2006/relationships/footer" Target="footer4.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do/animal-health-and-welfare/disease-data-collection/world-animal-health-information-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5C7BE-BC40-4E83-8F76-B6D6B064587B}">
  <ds:schemaRefs>
    <ds:schemaRef ds:uri="http://schemas.openxmlformats.org/officeDocument/2006/bibliography"/>
  </ds:schemaRefs>
</ds:datastoreItem>
</file>

<file path=customXml/itemProps2.xml><?xml version="1.0" encoding="utf-8"?>
<ds:datastoreItem xmlns:ds="http://schemas.openxmlformats.org/officeDocument/2006/customXml" ds:itemID="{D5D89284-2A89-4302-B4AC-E1CFB6BBD710}">
  <ds:schemaRefs>
    <ds:schemaRef ds:uri="http://schemas.openxmlformats.org/officeDocument/2006/bibliography"/>
  </ds:schemaRefs>
</ds:datastoreItem>
</file>

<file path=customXml/itemProps3.xml><?xml version="1.0" encoding="utf-8"?>
<ds:datastoreItem xmlns:ds="http://schemas.openxmlformats.org/officeDocument/2006/customXml" ds:itemID="{50F7A1F4-99A0-46C0-9B9D-22B4DDE05577}">
  <ds:schemaRefs>
    <ds:schemaRef ds:uri="http://schemas.microsoft.com/office/2006/metadata/properties"/>
    <ds:schemaRef ds:uri="http://schemas.microsoft.com/office/infopath/2007/PartnerControls"/>
    <ds:schemaRef ds:uri="3f78c151-3e35-42c9-9877-286a32c6b7a7"/>
    <ds:schemaRef ds:uri="dd973180-a4c1-4e52-b4bc-58f54f6e421a"/>
  </ds:schemaRefs>
</ds:datastoreItem>
</file>

<file path=customXml/itemProps4.xml><?xml version="1.0" encoding="utf-8"?>
<ds:datastoreItem xmlns:ds="http://schemas.openxmlformats.org/officeDocument/2006/customXml" ds:itemID="{9D9998C3-729E-451A-8AC9-3DB1D542EE3F}">
  <ds:schemaRefs>
    <ds:schemaRef ds:uri="http://schemas.microsoft.com/sharepoint/v3/contenttype/forms"/>
  </ds:schemaRefs>
</ds:datastoreItem>
</file>

<file path=customXml/itemProps5.xml><?xml version="1.0" encoding="utf-8"?>
<ds:datastoreItem xmlns:ds="http://schemas.openxmlformats.org/officeDocument/2006/customXml" ds:itemID="{15C5A4BA-EC6E-4B5B-9D6E-08276BB550B5}"/>
</file>

<file path=docProps/app.xml><?xml version="1.0" encoding="utf-8"?>
<Properties xmlns="http://schemas.openxmlformats.org/officeDocument/2006/extended-properties" xmlns:vt="http://schemas.openxmlformats.org/officeDocument/2006/docPropsVTypes">
  <Template>MANUAL96</Template>
  <TotalTime>53</TotalTime>
  <Pages>35</Pages>
  <Words>18449</Words>
  <Characters>105165</Characters>
  <Application>Microsoft Office Word</Application>
  <DocSecurity>0</DocSecurity>
  <Lines>876</Lines>
  <Paragraphs>246</Paragraphs>
  <ScaleCrop>false</ScaleCrop>
  <Company>USDA APHIS</Company>
  <LinksUpToDate>false</LinksUpToDate>
  <CharactersWithSpaces>123368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Equine enceph</dc:title>
  <dc:subject>arial/trait</dc:subject>
  <dc:creator>sara</dc:creator>
  <cp:keywords/>
  <cp:lastModifiedBy>Sara Linnane</cp:lastModifiedBy>
  <cp:revision>80</cp:revision>
  <cp:lastPrinted>2019-06-06T21:29:00Z</cp:lastPrinted>
  <dcterms:created xsi:type="dcterms:W3CDTF">2025-10-24T08:02:00Z</dcterms:created>
  <dcterms:modified xsi:type="dcterms:W3CDTF">2025-10-24T09:03:00Z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