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tiff" ContentType="image/tiff"/>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C8F416" w14:textId="5B2E5DF7" w:rsidR="00625782" w:rsidRPr="00625782" w:rsidRDefault="00625782" w:rsidP="009554FB">
      <w:pPr>
        <w:pStyle w:val="Chatperno"/>
        <w:spacing w:after="200"/>
        <w:rPr>
          <w:b/>
          <w:bCs/>
          <w:color w:val="FF0000"/>
          <w:spacing w:val="40"/>
        </w:rPr>
      </w:pPr>
      <w:r>
        <w:rPr>
          <w:b/>
          <w:bCs/>
          <w:color w:val="FF0000"/>
          <w:spacing w:val="40"/>
        </w:rPr>
        <w:t>USA COMMENTS IN RED FONT</w:t>
      </w:r>
    </w:p>
    <w:p w14:paraId="3B7B6C0D" w14:textId="5865E9D8" w:rsidR="00A51974" w:rsidRPr="00483D6C" w:rsidRDefault="00A51974" w:rsidP="009554FB">
      <w:pPr>
        <w:pStyle w:val="Chatperno"/>
        <w:spacing w:after="200"/>
        <w:rPr>
          <w:spacing w:val="40"/>
        </w:rPr>
      </w:pPr>
      <w:r w:rsidRPr="00483D6C">
        <w:rPr>
          <w:spacing w:val="40"/>
        </w:rPr>
        <w:t xml:space="preserve">Chapter </w:t>
      </w:r>
      <w:r w:rsidR="00EB0A02" w:rsidRPr="00483D6C">
        <w:rPr>
          <w:spacing w:val="40"/>
        </w:rPr>
        <w:t>3</w:t>
      </w:r>
      <w:r w:rsidRPr="00483D6C">
        <w:rPr>
          <w:spacing w:val="40"/>
        </w:rPr>
        <w:t>.</w:t>
      </w:r>
      <w:r w:rsidR="009554FB" w:rsidRPr="00483D6C">
        <w:rPr>
          <w:spacing w:val="40"/>
        </w:rPr>
        <w:t>2</w:t>
      </w:r>
      <w:r w:rsidRPr="00483D6C">
        <w:rPr>
          <w:spacing w:val="40"/>
        </w:rPr>
        <w:t>.3.</w:t>
      </w:r>
    </w:p>
    <w:p w14:paraId="08ED0711" w14:textId="77777777" w:rsidR="00A51974" w:rsidRPr="00483D6C" w:rsidRDefault="00A51974" w:rsidP="00483D6C">
      <w:pPr>
        <w:pStyle w:val="Chaptertitle"/>
        <w:pBdr>
          <w:bottom w:val="single" w:sz="4" w:space="10" w:color="auto"/>
        </w:pBdr>
        <w:rPr>
          <w:spacing w:val="40"/>
        </w:rPr>
      </w:pPr>
      <w:r w:rsidRPr="00483D6C">
        <w:rPr>
          <w:spacing w:val="40"/>
        </w:rPr>
        <w:t>european foulbrood of honey bees</w:t>
      </w:r>
      <w:r w:rsidR="0036773F" w:rsidRPr="00483D6C">
        <w:rPr>
          <w:spacing w:val="40"/>
        </w:rPr>
        <w:t xml:space="preserve"> (infection of honey bees with </w:t>
      </w:r>
      <w:r w:rsidR="0036773F" w:rsidRPr="00483D6C">
        <w:rPr>
          <w:i/>
          <w:iCs/>
          <w:spacing w:val="40"/>
        </w:rPr>
        <w:t>Melissococcus plutonius</w:t>
      </w:r>
      <w:r w:rsidR="0036773F" w:rsidRPr="00483D6C">
        <w:rPr>
          <w:spacing w:val="40"/>
        </w:rPr>
        <w:t>)</w:t>
      </w:r>
    </w:p>
    <w:p w14:paraId="0834D093" w14:textId="77777777" w:rsidR="00A51974" w:rsidRPr="00AA4452" w:rsidRDefault="00A51974" w:rsidP="00C81402">
      <w:pPr>
        <w:pStyle w:val="Summarytitle"/>
        <w:spacing w:before="1440"/>
      </w:pPr>
      <w:r>
        <w:t>SUMMARY</w:t>
      </w:r>
    </w:p>
    <w:p w14:paraId="6D32501F" w14:textId="473B3617" w:rsidR="00A51974" w:rsidRDefault="00727526" w:rsidP="00C81402">
      <w:pPr>
        <w:pStyle w:val="sumtexte"/>
      </w:pPr>
      <w:r w:rsidRPr="4E4EDF2F">
        <w:rPr>
          <w:b/>
          <w:bCs/>
        </w:rPr>
        <w:t>Description of the disease:</w:t>
      </w:r>
      <w:r>
        <w:t xml:space="preserve"> </w:t>
      </w:r>
      <w:r w:rsidR="00A51974">
        <w:t xml:space="preserve">The causal organism of European foulbrood </w:t>
      </w:r>
      <w:r w:rsidR="00F67A5E" w:rsidRPr="4E4EDF2F">
        <w:rPr>
          <w:i w:val="0"/>
          <w:iCs w:val="0"/>
        </w:rPr>
        <w:t>(</w:t>
      </w:r>
      <w:r w:rsidR="00F67A5E">
        <w:t>EFB</w:t>
      </w:r>
      <w:r w:rsidR="00F67A5E" w:rsidRPr="4E4EDF2F">
        <w:rPr>
          <w:i w:val="0"/>
          <w:iCs w:val="0"/>
        </w:rPr>
        <w:t xml:space="preserve">) </w:t>
      </w:r>
      <w:r w:rsidR="00A51974">
        <w:t xml:space="preserve">of honey bees is the bacterium </w:t>
      </w:r>
      <w:proofErr w:type="spellStart"/>
      <w:r w:rsidR="00A51974" w:rsidRPr="4E4EDF2F">
        <w:rPr>
          <w:i w:val="0"/>
          <w:iCs w:val="0"/>
        </w:rPr>
        <w:t>Melissococcus</w:t>
      </w:r>
      <w:proofErr w:type="spellEnd"/>
      <w:r w:rsidR="00A51974" w:rsidRPr="4E4EDF2F">
        <w:rPr>
          <w:i w:val="0"/>
          <w:iCs w:val="0"/>
        </w:rPr>
        <w:t xml:space="preserve"> </w:t>
      </w:r>
      <w:proofErr w:type="spellStart"/>
      <w:r w:rsidR="00A51974" w:rsidRPr="4E4EDF2F">
        <w:rPr>
          <w:i w:val="0"/>
          <w:iCs w:val="0"/>
        </w:rPr>
        <w:t>plutonius</w:t>
      </w:r>
      <w:proofErr w:type="spellEnd"/>
      <w:r w:rsidR="000133F5">
        <w:rPr>
          <w:i w:val="0"/>
          <w:iCs w:val="0"/>
        </w:rPr>
        <w:t xml:space="preserve"> </w:t>
      </w:r>
      <w:r w:rsidR="000133F5" w:rsidRPr="00625782">
        <w:rPr>
          <w:color w:val="FF0000"/>
          <w:u w:val="double"/>
        </w:rPr>
        <w:t xml:space="preserve">(M. </w:t>
      </w:r>
      <w:proofErr w:type="spellStart"/>
      <w:r w:rsidR="000133F5" w:rsidRPr="00625782">
        <w:rPr>
          <w:color w:val="FF0000"/>
          <w:u w:val="double"/>
        </w:rPr>
        <w:t>plutonius</w:t>
      </w:r>
      <w:proofErr w:type="spellEnd"/>
      <w:r w:rsidR="000133F5" w:rsidRPr="00625782">
        <w:rPr>
          <w:color w:val="FF0000"/>
          <w:u w:val="double"/>
        </w:rPr>
        <w:t>)</w:t>
      </w:r>
      <w:r w:rsidR="00A51974">
        <w:t>. The identification of its presence by the observation of signs of disease in the field is unreliable</w:t>
      </w:r>
      <w:r w:rsidR="00F705BE">
        <w:t xml:space="preserve"> </w:t>
      </w:r>
      <w:r w:rsidR="00CE7133" w:rsidRPr="00287A84">
        <w:rPr>
          <w:highlight w:val="yellow"/>
          <w:u w:val="double"/>
        </w:rPr>
        <w:t>without specialist trainin</w:t>
      </w:r>
      <w:r w:rsidR="00CE7133" w:rsidRPr="003B79C2">
        <w:rPr>
          <w:highlight w:val="yellow"/>
          <w:u w:val="double"/>
        </w:rPr>
        <w:t>g</w:t>
      </w:r>
      <w:r w:rsidR="00A51974">
        <w:t xml:space="preserve">. The most usual and obvious sign is the death of larvae shortly before they are due to be sealed in their cells, but this may be for reasons other than </w:t>
      </w:r>
      <w:r w:rsidR="00F67A5E">
        <w:t>EFB</w:t>
      </w:r>
      <w:r w:rsidR="00A51974">
        <w:t xml:space="preserve">. </w:t>
      </w:r>
      <w:r w:rsidR="00CD14DE" w:rsidRPr="00287A84">
        <w:rPr>
          <w:rFonts w:cstheme="minorHAnsi"/>
          <w:highlight w:val="yellow"/>
          <w:u w:val="double"/>
        </w:rPr>
        <w:t>B</w:t>
      </w:r>
      <w:r w:rsidR="0012233A" w:rsidRPr="00287A84">
        <w:rPr>
          <w:rFonts w:cstheme="minorHAnsi"/>
          <w:highlight w:val="yellow"/>
          <w:u w:val="double"/>
        </w:rPr>
        <w:t xml:space="preserve">oth </w:t>
      </w:r>
      <w:r w:rsidR="008A79C5" w:rsidRPr="00287A84">
        <w:rPr>
          <w:rFonts w:cstheme="minorHAnsi"/>
          <w:highlight w:val="yellow"/>
          <w:u w:val="double"/>
        </w:rPr>
        <w:t>disease signs</w:t>
      </w:r>
      <w:r w:rsidR="0012233A" w:rsidRPr="00287A84">
        <w:rPr>
          <w:rFonts w:cstheme="minorHAnsi"/>
          <w:highlight w:val="yellow"/>
          <w:u w:val="double"/>
        </w:rPr>
        <w:t xml:space="preserve"> and the presence of </w:t>
      </w:r>
      <w:r w:rsidR="0012233A" w:rsidRPr="00287A84">
        <w:rPr>
          <w:rFonts w:cstheme="minorHAnsi"/>
          <w:i w:val="0"/>
          <w:iCs w:val="0"/>
          <w:highlight w:val="yellow"/>
          <w:u w:val="double"/>
        </w:rPr>
        <w:t>M</w:t>
      </w:r>
      <w:r w:rsidR="00287A84" w:rsidRPr="00287A84">
        <w:rPr>
          <w:rFonts w:cstheme="minorHAnsi"/>
          <w:i w:val="0"/>
          <w:iCs w:val="0"/>
          <w:highlight w:val="yellow"/>
          <w:u w:val="double"/>
        </w:rPr>
        <w:t xml:space="preserve">. </w:t>
      </w:r>
      <w:proofErr w:type="spellStart"/>
      <w:r w:rsidR="00287A84" w:rsidRPr="00287A84">
        <w:rPr>
          <w:i w:val="0"/>
          <w:iCs w:val="0"/>
          <w:highlight w:val="yellow"/>
          <w:u w:val="double"/>
        </w:rPr>
        <w:t>plutonius</w:t>
      </w:r>
      <w:proofErr w:type="spellEnd"/>
      <w:r w:rsidR="0012233A" w:rsidRPr="00287A84">
        <w:rPr>
          <w:rFonts w:cstheme="minorHAnsi"/>
          <w:highlight w:val="yellow"/>
          <w:u w:val="double"/>
        </w:rPr>
        <w:t xml:space="preserve"> are required for diagnosis</w:t>
      </w:r>
      <w:r w:rsidR="00CD14DE" w:rsidRPr="00287A84">
        <w:rPr>
          <w:rFonts w:cstheme="minorHAnsi"/>
          <w:highlight w:val="yellow"/>
          <w:u w:val="double"/>
        </w:rPr>
        <w:t>.</w:t>
      </w:r>
      <w:r w:rsidR="00F705BE" w:rsidRPr="00F705BE">
        <w:rPr>
          <w:rFonts w:cstheme="minorHAnsi"/>
          <w:highlight w:val="yellow"/>
        </w:rPr>
        <w:t xml:space="preserve"> </w:t>
      </w:r>
      <w:r w:rsidR="00A51974" w:rsidRPr="00287A84">
        <w:rPr>
          <w:strike/>
          <w:highlight w:val="yellow"/>
        </w:rPr>
        <w:t>Most infected colonies display few visible signs, which themselves often quickly abate spontaneously before the end of each active season.</w:t>
      </w:r>
      <w:r w:rsidR="00A51974" w:rsidRPr="00287A84">
        <w:rPr>
          <w:strike/>
        </w:rPr>
        <w:t xml:space="preserve"> </w:t>
      </w:r>
      <w:r w:rsidR="00A51974">
        <w:t>Infection remains enzootic within individual colonies because of mechanical contamination of the honeycombs by the durable organism. Recurrences of disease can therefore be expected in subsequent years.</w:t>
      </w:r>
      <w:r w:rsidR="00897570">
        <w:t xml:space="preserve"> The disease is widely distributed worldwide and is an increasing problem in some areas. </w:t>
      </w:r>
    </w:p>
    <w:p w14:paraId="6E5EED6C" w14:textId="2732122D" w:rsidR="00625782" w:rsidRPr="00625782" w:rsidRDefault="00625782" w:rsidP="00C81402">
      <w:pPr>
        <w:pStyle w:val="sumtexte"/>
        <w:rPr>
          <w:rFonts w:asciiTheme="minorHAnsi" w:hAnsiTheme="minorHAnsi" w:cstheme="minorHAnsi"/>
          <w:i w:val="0"/>
          <w:iCs w:val="0"/>
          <w:color w:val="FF0000"/>
          <w:sz w:val="22"/>
          <w:szCs w:val="22"/>
        </w:rPr>
      </w:pPr>
      <w:r w:rsidRPr="00B44A11">
        <w:rPr>
          <w:rFonts w:asciiTheme="minorHAnsi" w:hAnsiTheme="minorHAnsi" w:cstheme="minorHAnsi"/>
          <w:b/>
          <w:bCs/>
          <w:i w:val="0"/>
          <w:iCs w:val="0"/>
          <w:color w:val="FF0000"/>
          <w:sz w:val="22"/>
          <w:szCs w:val="22"/>
        </w:rPr>
        <w:t>RATIONALE:</w:t>
      </w:r>
      <w:r>
        <w:rPr>
          <w:rFonts w:asciiTheme="minorHAnsi" w:hAnsiTheme="minorHAnsi" w:cstheme="minorHAnsi"/>
          <w:i w:val="0"/>
          <w:iCs w:val="0"/>
          <w:color w:val="FF0000"/>
          <w:sz w:val="22"/>
          <w:szCs w:val="22"/>
        </w:rPr>
        <w:t xml:space="preserve"> </w:t>
      </w:r>
      <w:r w:rsidR="00B44A11">
        <w:rPr>
          <w:rFonts w:asciiTheme="minorHAnsi" w:hAnsiTheme="minorHAnsi" w:cstheme="minorHAnsi"/>
          <w:i w:val="0"/>
          <w:iCs w:val="0"/>
          <w:color w:val="FF0000"/>
          <w:sz w:val="22"/>
          <w:szCs w:val="22"/>
        </w:rPr>
        <w:t>Editorial.</w:t>
      </w:r>
    </w:p>
    <w:p w14:paraId="3E38A25C" w14:textId="77777777" w:rsidR="00A51974" w:rsidRPr="00AA4452" w:rsidRDefault="00F93480" w:rsidP="00C81402">
      <w:pPr>
        <w:pStyle w:val="sumtexte"/>
      </w:pPr>
      <w:r w:rsidRPr="4E4EDF2F">
        <w:rPr>
          <w:b/>
          <w:bCs/>
        </w:rPr>
        <w:t>Detection</w:t>
      </w:r>
      <w:r w:rsidR="00A51974" w:rsidRPr="4E4EDF2F">
        <w:rPr>
          <w:b/>
          <w:bCs/>
        </w:rPr>
        <w:t xml:space="preserve"> of the agent:</w:t>
      </w:r>
      <w:r w:rsidR="00A51974">
        <w:t xml:space="preserve"> Examination, by high-power microscopy, of suitable preparations of larval remains for the presence of lanceolate cocci is adequate for most practical purposes, especially when it is done by experienced individuals.</w:t>
      </w:r>
    </w:p>
    <w:p w14:paraId="1DB968E2" w14:textId="2A02F6FE" w:rsidR="00A51974" w:rsidRPr="00AA4452" w:rsidRDefault="00A51974" w:rsidP="00C81402">
      <w:pPr>
        <w:pStyle w:val="sumtexte"/>
      </w:pPr>
      <w:r>
        <w:t xml:space="preserve">Traditionally the diagnosis of </w:t>
      </w:r>
      <w:r w:rsidR="00F67A5E">
        <w:t>EFB</w:t>
      </w:r>
      <w:r>
        <w:t xml:space="preserve"> is done by isolating and identifying the causative organism</w:t>
      </w:r>
      <w:r w:rsidR="003D46A2">
        <w:t>,</w:t>
      </w:r>
      <w:r w:rsidR="00727526">
        <w:t xml:space="preserve"> which</w:t>
      </w:r>
      <w:r>
        <w:t xml:space="preserve"> can be differentiated quite readily from all other bacteria associated with bees by its fastidious cultural requirements.</w:t>
      </w:r>
      <w:r w:rsidR="6761AA64" w:rsidRPr="002B5449">
        <w:t xml:space="preserve"> </w:t>
      </w:r>
      <w:r w:rsidR="2E691DDA" w:rsidRPr="002B5449">
        <w:rPr>
          <w:u w:val="double"/>
        </w:rPr>
        <w:t xml:space="preserve">However, </w:t>
      </w:r>
      <w:r w:rsidR="06B6A5CF" w:rsidRPr="002B5449">
        <w:rPr>
          <w:u w:val="double"/>
        </w:rPr>
        <w:t xml:space="preserve">non-fastidious </w:t>
      </w:r>
      <w:r w:rsidR="1A37B84E" w:rsidRPr="002B5449">
        <w:rPr>
          <w:u w:val="double"/>
        </w:rPr>
        <w:t xml:space="preserve">atypical </w:t>
      </w:r>
      <w:r w:rsidR="06B6A5CF" w:rsidRPr="002B5449">
        <w:rPr>
          <w:u w:val="double"/>
        </w:rPr>
        <w:t xml:space="preserve">strains have </w:t>
      </w:r>
      <w:r w:rsidR="09EE4691" w:rsidRPr="002B5449">
        <w:rPr>
          <w:u w:val="double"/>
        </w:rPr>
        <w:t xml:space="preserve">also </w:t>
      </w:r>
      <w:r w:rsidR="06B6A5CF" w:rsidRPr="002B5449">
        <w:rPr>
          <w:u w:val="double"/>
        </w:rPr>
        <w:t>been reported</w:t>
      </w:r>
      <w:r w:rsidR="09EEA2FE" w:rsidRPr="002B5449">
        <w:rPr>
          <w:u w:val="double"/>
        </w:rPr>
        <w:t xml:space="preserve"> recently</w:t>
      </w:r>
      <w:r w:rsidR="6545A931" w:rsidRPr="002B5449">
        <w:rPr>
          <w:u w:val="double"/>
        </w:rPr>
        <w:t>.</w:t>
      </w:r>
    </w:p>
    <w:p w14:paraId="6CF96830" w14:textId="77777777" w:rsidR="00A51974" w:rsidRPr="00AA4452" w:rsidRDefault="00A51974" w:rsidP="00C81402">
      <w:pPr>
        <w:pStyle w:val="sumtexte"/>
      </w:pPr>
      <w:r>
        <w:t xml:space="preserve">The isolated bacterium can be identified and differentiated by means of simple tube agglutination tests. A </w:t>
      </w:r>
      <w:r w:rsidR="00727526">
        <w:t xml:space="preserve">single-step conventional </w:t>
      </w:r>
      <w:r>
        <w:t>polymerase chain reaction</w:t>
      </w:r>
      <w:r w:rsidR="00727526">
        <w:t xml:space="preserve"> </w:t>
      </w:r>
      <w:r w:rsidR="00727526" w:rsidRPr="4E4EDF2F">
        <w:rPr>
          <w:i w:val="0"/>
          <w:iCs w:val="0"/>
        </w:rPr>
        <w:t>(</w:t>
      </w:r>
      <w:r w:rsidR="00727526">
        <w:t>PCR</w:t>
      </w:r>
      <w:r w:rsidR="00727526" w:rsidRPr="4E4EDF2F">
        <w:rPr>
          <w:i w:val="0"/>
          <w:iCs w:val="0"/>
        </w:rPr>
        <w:t>)</w:t>
      </w:r>
      <w:r>
        <w:t xml:space="preserve"> and a hemi-nested </w:t>
      </w:r>
      <w:r w:rsidR="00727526">
        <w:t xml:space="preserve">PCR </w:t>
      </w:r>
      <w:r>
        <w:t xml:space="preserve">are available. </w:t>
      </w:r>
      <w:r w:rsidR="00727526">
        <w:t>Real</w:t>
      </w:r>
      <w:r w:rsidR="00452A4D">
        <w:t>-</w:t>
      </w:r>
      <w:r w:rsidR="00727526">
        <w:t xml:space="preserve">time </w:t>
      </w:r>
      <w:r w:rsidR="00DB1B91">
        <w:t>PCRs</w:t>
      </w:r>
      <w:r w:rsidR="00727526">
        <w:t xml:space="preserve"> have also been developed. </w:t>
      </w:r>
      <w:r>
        <w:t>The</w:t>
      </w:r>
      <w:r w:rsidR="00DB1B91">
        <w:t>se metho</w:t>
      </w:r>
      <w:r w:rsidR="00727526">
        <w:t>ds</w:t>
      </w:r>
      <w:r>
        <w:t xml:space="preserve"> permit direct analysis of larvae, adult bees and honey bee products.</w:t>
      </w:r>
    </w:p>
    <w:p w14:paraId="4EC4DCEF" w14:textId="77777777" w:rsidR="00AB1CDC" w:rsidRPr="00AB1CDC" w:rsidRDefault="00AB1CDC" w:rsidP="00AB1CDC">
      <w:pPr>
        <w:tabs>
          <w:tab w:val="left" w:pos="-720"/>
        </w:tabs>
        <w:spacing w:after="120" w:line="240" w:lineRule="exact"/>
        <w:ind w:left="567" w:right="567"/>
        <w:rPr>
          <w:rFonts w:ascii="Söhne" w:eastAsia="MS Mincho" w:hAnsi="Söhne" w:cs="Arial"/>
          <w:i/>
          <w:iCs/>
          <w:color w:val="000000"/>
          <w:sz w:val="18"/>
          <w:szCs w:val="18"/>
          <w:lang w:val="en-IE"/>
        </w:rPr>
      </w:pPr>
      <w:r w:rsidRPr="00AB1CDC">
        <w:rPr>
          <w:rFonts w:ascii="Söhne" w:eastAsia="MS Mincho" w:hAnsi="Söhne" w:cs="Arial"/>
          <w:b/>
          <w:i/>
          <w:iCs/>
          <w:sz w:val="18"/>
          <w:szCs w:val="18"/>
          <w:lang w:val="en-IE"/>
        </w:rPr>
        <w:t>Serological tests:</w:t>
      </w:r>
      <w:r w:rsidRPr="00AB1CDC">
        <w:rPr>
          <w:rFonts w:ascii="Söhne" w:eastAsia="MS Mincho" w:hAnsi="Söhne" w:cs="Arial"/>
          <w:i/>
          <w:iCs/>
          <w:sz w:val="18"/>
          <w:szCs w:val="18"/>
          <w:lang w:val="en-IE"/>
        </w:rPr>
        <w:t xml:space="preserve"> </w:t>
      </w:r>
      <w:r w:rsidRPr="00AB1CDC">
        <w:rPr>
          <w:rFonts w:ascii="Söhne" w:eastAsia="MS Mincho" w:hAnsi="Söhne" w:cs="Arial"/>
          <w:i/>
          <w:iCs/>
          <w:color w:val="000000"/>
          <w:sz w:val="18"/>
          <w:szCs w:val="18"/>
          <w:lang w:val="en-IE"/>
        </w:rPr>
        <w:t>There are no serological tests available.</w:t>
      </w:r>
      <w:r w:rsidRPr="00AB1CDC">
        <w:rPr>
          <w:rFonts w:ascii="Söhne" w:eastAsia="MS Mincho" w:hAnsi="Söhne" w:cs="Arial"/>
          <w:i/>
          <w:iCs/>
          <w:color w:val="000000"/>
          <w:sz w:val="18"/>
          <w:szCs w:val="18"/>
          <w:u w:val="double"/>
        </w:rPr>
        <w:t xml:space="preserve"> </w:t>
      </w:r>
    </w:p>
    <w:p w14:paraId="08D8E040" w14:textId="63FE8FCC" w:rsidR="00AB1CDC" w:rsidRPr="00AB1CDC" w:rsidRDefault="00AB1CDC" w:rsidP="00177546">
      <w:pPr>
        <w:tabs>
          <w:tab w:val="left" w:pos="-720"/>
        </w:tabs>
        <w:spacing w:after="120" w:line="240" w:lineRule="exact"/>
        <w:ind w:left="567" w:right="567"/>
        <w:rPr>
          <w:rFonts w:ascii="Calibri" w:eastAsia="MS Mincho" w:hAnsi="Calibri" w:cs="Calibri"/>
          <w:bCs/>
          <w:color w:val="FF0000"/>
          <w:sz w:val="22"/>
          <w:szCs w:val="22"/>
          <w:u w:val="double"/>
          <w:lang w:val="en-IE"/>
        </w:rPr>
      </w:pPr>
      <w:r w:rsidRPr="00AB1CDC">
        <w:rPr>
          <w:rFonts w:ascii="Söhne" w:eastAsia="MS Mincho" w:hAnsi="Söhne" w:cs="Arial"/>
          <w:b/>
          <w:i/>
          <w:iCs/>
          <w:sz w:val="18"/>
          <w:szCs w:val="18"/>
          <w:lang w:val="en-IE"/>
        </w:rPr>
        <w:t xml:space="preserve">Requirements for </w:t>
      </w:r>
      <w:r w:rsidRPr="00177546">
        <w:rPr>
          <w:rFonts w:ascii="Söhne" w:eastAsia="MS Mincho" w:hAnsi="Söhne" w:cs="Arial"/>
          <w:i/>
          <w:iCs/>
          <w:sz w:val="18"/>
          <w:szCs w:val="18"/>
        </w:rPr>
        <w:t>vaccines</w:t>
      </w:r>
      <w:r w:rsidRPr="00177546">
        <w:rPr>
          <w:rFonts w:ascii="Söhne" w:eastAsia="MS Mincho" w:hAnsi="Söhne" w:cs="Arial"/>
          <w:b/>
          <w:i/>
          <w:iCs/>
          <w:sz w:val="18"/>
          <w:szCs w:val="18"/>
          <w:lang w:val="en-IE"/>
        </w:rPr>
        <w:t>:</w:t>
      </w:r>
      <w:r w:rsidRPr="00177546">
        <w:rPr>
          <w:rFonts w:ascii="Söhne" w:eastAsia="MS Mincho" w:hAnsi="Söhne" w:cs="Arial"/>
          <w:i/>
          <w:iCs/>
          <w:sz w:val="18"/>
          <w:szCs w:val="18"/>
          <w:lang w:val="en-IE"/>
        </w:rPr>
        <w:t xml:space="preserve"> </w:t>
      </w:r>
      <w:r w:rsidRPr="00177546">
        <w:rPr>
          <w:rFonts w:ascii="Söhne" w:eastAsia="MS Mincho" w:hAnsi="Söhne" w:cs="Arial"/>
          <w:i/>
          <w:iCs/>
          <w:color w:val="000000" w:themeColor="text1"/>
          <w:sz w:val="18"/>
          <w:szCs w:val="18"/>
          <w:lang w:val="en-IE"/>
        </w:rPr>
        <w:t xml:space="preserve">No vaccines are available. </w:t>
      </w:r>
    </w:p>
    <w:p w14:paraId="0D2792E8" w14:textId="77777777" w:rsidR="00A51974" w:rsidRPr="00AA4452" w:rsidRDefault="00A51974" w:rsidP="00C81402">
      <w:pPr>
        <w:pStyle w:val="A0"/>
        <w:spacing w:after="220"/>
      </w:pPr>
      <w:r>
        <w:t>A.  introduction</w:t>
      </w:r>
    </w:p>
    <w:p w14:paraId="423B735F" w14:textId="6DC9FAC4" w:rsidR="00A51974" w:rsidRDefault="00A51974" w:rsidP="00C81402">
      <w:pPr>
        <w:pStyle w:val="paraA0"/>
        <w:spacing w:after="220"/>
      </w:pPr>
      <w:r>
        <w:t xml:space="preserve">Bee larvae usually die of European foulbrood </w:t>
      </w:r>
      <w:r w:rsidR="00F67A5E">
        <w:t xml:space="preserve">(EFB) </w:t>
      </w:r>
      <w:r>
        <w:t>1–2 days before being sealed in their cells, or sometimes shortly afterwards, and always before transformation to pupae. The disease is caused by</w:t>
      </w:r>
      <w:r w:rsidR="009D0F02" w:rsidRPr="009D0F02">
        <w:t xml:space="preserve"> </w:t>
      </w:r>
      <w:proofErr w:type="spellStart"/>
      <w:r w:rsidR="009D0F02" w:rsidRPr="009D0F02">
        <w:rPr>
          <w:strike/>
          <w:color w:val="FF0000"/>
        </w:rPr>
        <w:t>Melissococcu</w:t>
      </w:r>
      <w:proofErr w:type="spellEnd"/>
      <w:r w:rsidR="009D0F02">
        <w:t xml:space="preserve"> </w:t>
      </w:r>
      <w:r>
        <w:t xml:space="preserve"> </w:t>
      </w:r>
      <w:r w:rsidR="000133F5" w:rsidRPr="00670EF0">
        <w:rPr>
          <w:i/>
          <w:iCs/>
          <w:color w:val="FF0000"/>
          <w:u w:val="double"/>
        </w:rPr>
        <w:t>M</w:t>
      </w:r>
      <w:r w:rsidR="000133F5">
        <w:rPr>
          <w:i/>
          <w:iCs/>
        </w:rPr>
        <w:t xml:space="preserve">. </w:t>
      </w:r>
      <w:proofErr w:type="spellStart"/>
      <w:r w:rsidR="000133F5">
        <w:rPr>
          <w:i/>
          <w:iCs/>
        </w:rPr>
        <w:t>plutonius</w:t>
      </w:r>
      <w:proofErr w:type="spellEnd"/>
      <w:r w:rsidR="000133F5">
        <w:rPr>
          <w:i/>
          <w:iCs/>
        </w:rPr>
        <w:t xml:space="preserve"> </w:t>
      </w:r>
      <w:r>
        <w:t xml:space="preserve"> and occurs mostly during the period when colonies are growing quickly. Most sick larvae become displaced from the coiled position in the bottom of their cells before they die. Many are quickly detected and removed by nurse bees, leaving empty cells scattered randomly among the remaining brood.</w:t>
      </w:r>
      <w:r w:rsidR="00A51365">
        <w:t xml:space="preserve"> Some</w:t>
      </w:r>
      <w:r w:rsidR="002C22ED">
        <w:t xml:space="preserve"> infected </w:t>
      </w:r>
      <w:r w:rsidR="00A51365">
        <w:t>larvae survive, successfully pupate and emerge as adults. These surviving larvae are able to defecate and their infected-faeces contribute to the continued propagation of the disease</w:t>
      </w:r>
      <w:r w:rsidR="00395318">
        <w:t xml:space="preserve"> (</w:t>
      </w:r>
      <w:r w:rsidR="00D85597">
        <w:t>Bailey, 1960</w:t>
      </w:r>
      <w:r w:rsidR="00395318">
        <w:t>)</w:t>
      </w:r>
      <w:r w:rsidR="00A51365">
        <w:t xml:space="preserve">. </w:t>
      </w:r>
    </w:p>
    <w:p w14:paraId="3FEC6E94" w14:textId="232CAFF6" w:rsidR="00670EF0" w:rsidRPr="00670EF0" w:rsidRDefault="00670EF0" w:rsidP="00C81402">
      <w:pPr>
        <w:pStyle w:val="paraA0"/>
        <w:spacing w:after="220"/>
        <w:rPr>
          <w:rFonts w:asciiTheme="minorHAnsi" w:hAnsiTheme="minorHAnsi" w:cstheme="minorHAnsi"/>
          <w:color w:val="FF0000"/>
          <w:sz w:val="22"/>
          <w:szCs w:val="22"/>
        </w:rPr>
      </w:pPr>
      <w:r w:rsidRPr="00670EF0">
        <w:rPr>
          <w:rFonts w:asciiTheme="minorHAnsi" w:hAnsiTheme="minorHAnsi" w:cstheme="minorHAnsi"/>
          <w:b/>
          <w:bCs/>
          <w:color w:val="FF0000"/>
          <w:sz w:val="22"/>
          <w:szCs w:val="22"/>
        </w:rPr>
        <w:t>RATIONALE:</w:t>
      </w:r>
      <w:r w:rsidRPr="00670EF0">
        <w:rPr>
          <w:rFonts w:asciiTheme="minorHAnsi" w:hAnsiTheme="minorHAnsi" w:cstheme="minorHAnsi"/>
          <w:color w:val="FF0000"/>
          <w:sz w:val="22"/>
          <w:szCs w:val="22"/>
        </w:rPr>
        <w:t xml:space="preserve"> Editorial.</w:t>
      </w:r>
    </w:p>
    <w:p w14:paraId="7DC5D9FA" w14:textId="77777777" w:rsidR="00A51974" w:rsidRPr="00AA4452" w:rsidRDefault="00A51974" w:rsidP="00C81402">
      <w:pPr>
        <w:pStyle w:val="paraA0"/>
        <w:spacing w:after="220"/>
      </w:pPr>
      <w:r>
        <w:t>Infected larvae that escape detection by adult bees and then die, first become flaccid and turn a light yellow colour that becomes increasingly brown, and at the same time they dissolve into a semi-liquid mass. They then become dry and form a dark brown scale that can easily be removed from the cells. Severely affected brood may have a very stale or sour odour, sometimes acidic, like vinegar, but often there is no smell.</w:t>
      </w:r>
    </w:p>
    <w:p w14:paraId="67AD96C9" w14:textId="26CACFF0" w:rsidR="002E42CA" w:rsidRPr="00AA4452" w:rsidRDefault="00A51974" w:rsidP="00955B32">
      <w:pPr>
        <w:pStyle w:val="paraA0"/>
      </w:pPr>
      <w:r>
        <w:lastRenderedPageBreak/>
        <w:t xml:space="preserve">Signs of disease </w:t>
      </w:r>
      <w:r w:rsidRPr="00287A84">
        <w:rPr>
          <w:strike/>
          <w:highlight w:val="yellow"/>
        </w:rPr>
        <w:t xml:space="preserve">usually </w:t>
      </w:r>
      <w:r w:rsidR="00DA5681" w:rsidRPr="00287A84">
        <w:rPr>
          <w:highlight w:val="yellow"/>
          <w:u w:val="double"/>
        </w:rPr>
        <w:t>can</w:t>
      </w:r>
      <w:r w:rsidR="00F705BE">
        <w:t xml:space="preserve"> </w:t>
      </w:r>
      <w:r>
        <w:t>disappear spontaneously from infected colonies before the end of the active season, but are likely to return in subsequent years (</w:t>
      </w:r>
      <w:r w:rsidR="00D85597">
        <w:t xml:space="preserve">Bailey &amp; Ball, 1991; </w:t>
      </w:r>
      <w:proofErr w:type="spellStart"/>
      <w:r w:rsidR="00D85597">
        <w:t>Forsgren</w:t>
      </w:r>
      <w:proofErr w:type="spellEnd"/>
      <w:r w:rsidR="00D85597">
        <w:t xml:space="preserve"> </w:t>
      </w:r>
      <w:r w:rsidR="00D85597" w:rsidRPr="4E4EDF2F">
        <w:rPr>
          <w:i/>
          <w:iCs/>
        </w:rPr>
        <w:t>et al.,</w:t>
      </w:r>
      <w:r w:rsidR="00D85597">
        <w:t xml:space="preserve"> 2013</w:t>
      </w:r>
      <w:r>
        <w:t>).</w:t>
      </w:r>
      <w:r w:rsidR="00450D7C">
        <w:t xml:space="preserve"> </w:t>
      </w:r>
      <w:r w:rsidR="00897570">
        <w:t>Geographically, the disease appears to vary in severity from being relatively benign in some areas but increasingly severe in others (</w:t>
      </w:r>
      <w:proofErr w:type="spellStart"/>
      <w:r w:rsidR="00D85597">
        <w:t>Forsgren</w:t>
      </w:r>
      <w:proofErr w:type="spellEnd"/>
      <w:r w:rsidR="00D85597">
        <w:t xml:space="preserve"> </w:t>
      </w:r>
      <w:r w:rsidR="00D85597" w:rsidRPr="4E4EDF2F">
        <w:rPr>
          <w:i/>
          <w:iCs/>
        </w:rPr>
        <w:t>et al.,</w:t>
      </w:r>
      <w:r w:rsidR="00D85597">
        <w:t xml:space="preserve"> 2013</w:t>
      </w:r>
      <w:r w:rsidR="00897570">
        <w:t>)</w:t>
      </w:r>
      <w:r w:rsidR="00655D27">
        <w:t xml:space="preserve">. </w:t>
      </w:r>
    </w:p>
    <w:p w14:paraId="159F97DB" w14:textId="12806863" w:rsidR="00E62437" w:rsidRDefault="00E62437" w:rsidP="00955B32">
      <w:pPr>
        <w:pStyle w:val="paraA0"/>
        <w:rPr>
          <w:u w:val="double"/>
        </w:rPr>
      </w:pPr>
      <w:r w:rsidRPr="12A6896D">
        <w:rPr>
          <w:u w:val="double"/>
        </w:rPr>
        <w:t xml:space="preserve">Generally, EFB has always been considered less serious than American foulbrood (AFB) because rates of recovery from EFB are higher than those from AFB, </w:t>
      </w:r>
      <w:r w:rsidR="008F7219">
        <w:rPr>
          <w:u w:val="double"/>
        </w:rPr>
        <w:t xml:space="preserve">and </w:t>
      </w:r>
      <w:r w:rsidRPr="12A6896D">
        <w:rPr>
          <w:u w:val="double"/>
        </w:rPr>
        <w:t xml:space="preserve">it can often clear up with </w:t>
      </w:r>
      <w:r w:rsidRPr="00287A84">
        <w:rPr>
          <w:strike/>
          <w:highlight w:val="yellow"/>
        </w:rPr>
        <w:t>few or even without</w:t>
      </w:r>
      <w:r w:rsidR="00287A84">
        <w:rPr>
          <w:strike/>
          <w:highlight w:val="yellow"/>
        </w:rPr>
        <w:t xml:space="preserve"> </w:t>
      </w:r>
      <w:r w:rsidR="00EB097D" w:rsidRPr="00F705BE">
        <w:rPr>
          <w:highlight w:val="yellow"/>
          <w:u w:val="double"/>
        </w:rPr>
        <w:t>little or no</w:t>
      </w:r>
      <w:r w:rsidRPr="12A6896D">
        <w:rPr>
          <w:u w:val="double"/>
        </w:rPr>
        <w:t xml:space="preserve"> intervention. However</w:t>
      </w:r>
      <w:r>
        <w:rPr>
          <w:u w:val="double"/>
        </w:rPr>
        <w:t>,</w:t>
      </w:r>
      <w:r w:rsidRPr="004175E8">
        <w:t xml:space="preserve"> </w:t>
      </w:r>
      <w:r w:rsidRPr="008F7219">
        <w:rPr>
          <w:u w:val="double"/>
        </w:rPr>
        <w:t xml:space="preserve">it remains a disease of national and global concern. Indeed, more aggressive forms of the bacterium have been described in different countries (Arai </w:t>
      </w:r>
      <w:r w:rsidRPr="008F7219">
        <w:rPr>
          <w:i/>
          <w:iCs/>
          <w:u w:val="double"/>
        </w:rPr>
        <w:t>et al.,</w:t>
      </w:r>
      <w:r w:rsidRPr="008F7219">
        <w:rPr>
          <w:u w:val="double"/>
        </w:rPr>
        <w:t xml:space="preserve"> 2012; de Leon-Door </w:t>
      </w:r>
      <w:r w:rsidRPr="008F7219">
        <w:rPr>
          <w:i/>
          <w:iCs/>
          <w:u w:val="double"/>
        </w:rPr>
        <w:t>et</w:t>
      </w:r>
      <w:r w:rsidRPr="4E4EDF2F">
        <w:rPr>
          <w:i/>
          <w:iCs/>
          <w:u w:val="double"/>
        </w:rPr>
        <w:t xml:space="preserve"> al.</w:t>
      </w:r>
      <w:r w:rsidRPr="4E4EDF2F">
        <w:rPr>
          <w:u w:val="double"/>
        </w:rPr>
        <w:t>, 2018</w:t>
      </w:r>
      <w:r>
        <w:rPr>
          <w:u w:val="double"/>
        </w:rPr>
        <w:t xml:space="preserve">; </w:t>
      </w:r>
      <w:r w:rsidRPr="12A6896D">
        <w:rPr>
          <w:u w:val="double"/>
        </w:rPr>
        <w:t xml:space="preserve">Nakamura </w:t>
      </w:r>
      <w:r w:rsidRPr="12A6896D">
        <w:rPr>
          <w:i/>
          <w:iCs/>
          <w:u w:val="double"/>
        </w:rPr>
        <w:t>et al</w:t>
      </w:r>
      <w:r w:rsidRPr="12A6896D">
        <w:rPr>
          <w:u w:val="double"/>
        </w:rPr>
        <w:t>., 2020)</w:t>
      </w:r>
      <w:r>
        <w:rPr>
          <w:u w:val="double"/>
        </w:rPr>
        <w:t xml:space="preserve">. Furthermore, </w:t>
      </w:r>
      <w:r w:rsidRPr="12A6896D">
        <w:rPr>
          <w:u w:val="double"/>
        </w:rPr>
        <w:t>cases of a so-called atypical EFB (</w:t>
      </w:r>
      <w:proofErr w:type="spellStart"/>
      <w:r w:rsidRPr="12A6896D">
        <w:rPr>
          <w:u w:val="double"/>
        </w:rPr>
        <w:t>Gaggia</w:t>
      </w:r>
      <w:proofErr w:type="spellEnd"/>
      <w:r w:rsidRPr="12A6896D">
        <w:rPr>
          <w:u w:val="double"/>
        </w:rPr>
        <w:t xml:space="preserve"> </w:t>
      </w:r>
      <w:r w:rsidRPr="12A6896D">
        <w:rPr>
          <w:i/>
          <w:iCs/>
          <w:u w:val="double"/>
        </w:rPr>
        <w:t>et al</w:t>
      </w:r>
      <w:r w:rsidRPr="12A6896D">
        <w:rPr>
          <w:u w:val="double"/>
        </w:rPr>
        <w:t>., 2015</w:t>
      </w:r>
      <w:r w:rsidRPr="12A6896D">
        <w:rPr>
          <w:smallCaps/>
          <w:u w:val="double"/>
        </w:rPr>
        <w:t xml:space="preserve">; </w:t>
      </w:r>
      <w:r w:rsidRPr="12A6896D">
        <w:rPr>
          <w:u w:val="double"/>
        </w:rPr>
        <w:t>Roy &amp; Franco</w:t>
      </w:r>
      <w:r w:rsidRPr="12A6896D">
        <w:rPr>
          <w:smallCaps/>
          <w:u w:val="double"/>
        </w:rPr>
        <w:t>, 2021</w:t>
      </w:r>
      <w:r w:rsidRPr="12A6896D">
        <w:rPr>
          <w:u w:val="double"/>
        </w:rPr>
        <w:t xml:space="preserve">) </w:t>
      </w:r>
      <w:r w:rsidR="008F7219">
        <w:rPr>
          <w:u w:val="double"/>
        </w:rPr>
        <w:t>are frequently reported</w:t>
      </w:r>
      <w:r w:rsidRPr="12A6896D">
        <w:rPr>
          <w:u w:val="double"/>
        </w:rPr>
        <w:t>.</w:t>
      </w:r>
      <w:r>
        <w:rPr>
          <w:u w:val="double"/>
        </w:rPr>
        <w:t xml:space="preserve"> A</w:t>
      </w:r>
      <w:r w:rsidRPr="12A6896D">
        <w:rPr>
          <w:u w:val="double"/>
        </w:rPr>
        <w:t xml:space="preserve">typical EFB is reported </w:t>
      </w:r>
      <w:r>
        <w:rPr>
          <w:u w:val="double"/>
        </w:rPr>
        <w:t>to be</w:t>
      </w:r>
      <w:r w:rsidRPr="12A6896D">
        <w:rPr>
          <w:u w:val="double"/>
        </w:rPr>
        <w:t xml:space="preserve"> responsible for more serious, harder to clear up, recurrent outbreaks.</w:t>
      </w:r>
    </w:p>
    <w:p w14:paraId="30602D89" w14:textId="77777777" w:rsidR="005B62FD" w:rsidRPr="00AA4452" w:rsidRDefault="005B62FD" w:rsidP="00977F11">
      <w:pPr>
        <w:pStyle w:val="1"/>
        <w:spacing w:after="200"/>
      </w:pPr>
      <w:r>
        <w:t>1.</w:t>
      </w:r>
      <w:r>
        <w:tab/>
      </w:r>
      <w:bookmarkStart w:id="0" w:name="_Hlk113889006"/>
      <w:r>
        <w:t xml:space="preserve">Epizootiology and clinical signs </w:t>
      </w:r>
      <w:bookmarkEnd w:id="0"/>
    </w:p>
    <w:p w14:paraId="741156EE" w14:textId="45E0127B" w:rsidR="002E42CA" w:rsidRPr="00AA4452" w:rsidRDefault="005B62FD" w:rsidP="008722FF">
      <w:pPr>
        <w:pStyle w:val="para1"/>
        <w:spacing w:after="200"/>
      </w:pPr>
      <w:r>
        <w:t xml:space="preserve">The general signs observed in a colony are irregular capping of the brood, capped and uncapped cells irregularly distributed over the brood frame (Figure 1). </w:t>
      </w:r>
      <w:r w:rsidR="00F67A5E">
        <w:t>EFB</w:t>
      </w:r>
      <w:r>
        <w:t xml:space="preserve"> usually affects young larvae, which die while still coiled before they are sealed. The younger larvae affected cover the bottom of the cell and are almost transparent, with visible trachea. The colour of the larvae change from pearly white to yellow, and then brown (Figure 2). Larvae die at the age of 4 to 5 days rarely in capped cells. Infected larvae assume unnatural positions in the cells, twisted around the walls. The larvae eventually decay to a point where they form dry rubbery scales that can easily be removed from the cells. Severely affected brood may have a very stale or sour odour, sometimes acidic, like vinegar, but </w:t>
      </w:r>
      <w:r w:rsidRPr="00287A84">
        <w:rPr>
          <w:strike/>
          <w:highlight w:val="yellow"/>
        </w:rPr>
        <w:t>often</w:t>
      </w:r>
      <w:r w:rsidRPr="00287A84">
        <w:rPr>
          <w:strike/>
        </w:rPr>
        <w:t xml:space="preserve"> </w:t>
      </w:r>
      <w:r>
        <w:t xml:space="preserve">there </w:t>
      </w:r>
      <w:r w:rsidRPr="00287A84">
        <w:rPr>
          <w:strike/>
          <w:highlight w:val="yellow"/>
        </w:rPr>
        <w:t>is</w:t>
      </w:r>
      <w:r w:rsidR="00287A84">
        <w:rPr>
          <w:strike/>
          <w:highlight w:val="yellow"/>
        </w:rPr>
        <w:t xml:space="preserve"> </w:t>
      </w:r>
      <w:r w:rsidR="005A0EFB" w:rsidRPr="00287A84">
        <w:rPr>
          <w:highlight w:val="yellow"/>
          <w:u w:val="double"/>
        </w:rPr>
        <w:t>may be</w:t>
      </w:r>
      <w:r w:rsidR="00F705BE">
        <w:t xml:space="preserve"> </w:t>
      </w:r>
      <w:r>
        <w:t xml:space="preserve">no smell, depending on the presence of saprophytes. A late infestation with </w:t>
      </w:r>
      <w:r w:rsidRPr="4E4EDF2F">
        <w:rPr>
          <w:i/>
          <w:iCs/>
        </w:rPr>
        <w:t>Varroa</w:t>
      </w:r>
      <w:r>
        <w:t>, before colony collapse, can produce a similar brood appearance and is an important differential diagnosis.</w:t>
      </w:r>
    </w:p>
    <w:p w14:paraId="772DC975" w14:textId="26F41BF4" w:rsidR="005B62FD" w:rsidRDefault="00316610" w:rsidP="4E4EDF2F">
      <w:pPr>
        <w:pStyle w:val="1"/>
        <w:spacing w:after="200"/>
        <w:jc w:val="center"/>
        <w:rPr>
          <w:rFonts w:ascii="Arial" w:hAnsi="Arial"/>
          <w:b/>
          <w:bCs/>
          <w:i/>
          <w:iCs/>
          <w:sz w:val="18"/>
          <w:szCs w:val="18"/>
        </w:rPr>
      </w:pPr>
      <w:r>
        <w:rPr>
          <w:noProof/>
        </w:rPr>
        <mc:AlternateContent>
          <mc:Choice Requires="wpi">
            <w:drawing>
              <wp:anchor distT="0" distB="0" distL="114300" distR="114300" simplePos="0" relativeHeight="251660288" behindDoc="0" locked="0" layoutInCell="1" allowOverlap="1" wp14:anchorId="7DE13954" wp14:editId="5138E72F">
                <wp:simplePos x="0" y="0"/>
                <wp:positionH relativeFrom="column">
                  <wp:posOffset>1340290</wp:posOffset>
                </wp:positionH>
                <wp:positionV relativeFrom="paragraph">
                  <wp:posOffset>-59165</wp:posOffset>
                </wp:positionV>
                <wp:extent cx="2874240" cy="2050560"/>
                <wp:effectExtent l="114300" t="114300" r="97790" b="140335"/>
                <wp:wrapNone/>
                <wp:docPr id="12" name="Ink 12"/>
                <wp:cNvGraphicFramePr/>
                <a:graphic xmlns:a="http://schemas.openxmlformats.org/drawingml/2006/main">
                  <a:graphicData uri="http://schemas.microsoft.com/office/word/2010/wordprocessingInk">
                    <w14:contentPart bwMode="auto" r:id="rId11">
                      <w14:nvContentPartPr>
                        <w14:cNvContentPartPr/>
                      </w14:nvContentPartPr>
                      <w14:xfrm>
                        <a:off x="0" y="0"/>
                        <a:ext cx="2874240" cy="2050560"/>
                      </w14:xfrm>
                    </w14:contentPart>
                  </a:graphicData>
                </a:graphic>
              </wp:anchor>
            </w:drawing>
          </mc:Choice>
          <mc:Fallback>
            <w:pict>
              <v:shapetype w14:anchorId="3CDF951D"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2" o:spid="_x0000_s1026" type="#_x0000_t75" style="position:absolute;margin-left:100.6pt;margin-top:-9.6pt;width:236.2pt;height:171.35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">
                <v:imagedata r:id="rId16" o:title=""/>
              </v:shape>
            </w:pict>
          </mc:Fallback>
        </mc:AlternateContent>
      </w:r>
      <w:r>
        <w:rPr>
          <w:noProof/>
        </w:rPr>
        <mc:AlternateContent>
          <mc:Choice Requires="wpi">
            <w:drawing>
              <wp:anchor distT="0" distB="0" distL="114300" distR="114300" simplePos="0" relativeHeight="251659264" behindDoc="0" locked="0" layoutInCell="1" allowOverlap="1" wp14:anchorId="75E55409" wp14:editId="1DC60B0C">
                <wp:simplePos x="0" y="0"/>
                <wp:positionH relativeFrom="column">
                  <wp:posOffset>1471330</wp:posOffset>
                </wp:positionH>
                <wp:positionV relativeFrom="paragraph">
                  <wp:posOffset>-76085</wp:posOffset>
                </wp:positionV>
                <wp:extent cx="2979000" cy="2189880"/>
                <wp:effectExtent l="114300" t="114300" r="107315" b="134620"/>
                <wp:wrapNone/>
                <wp:docPr id="11" name="Ink 11"/>
                <wp:cNvGraphicFramePr/>
                <a:graphic xmlns:a="http://schemas.openxmlformats.org/drawingml/2006/main">
                  <a:graphicData uri="http://schemas.microsoft.com/office/word/2010/wordprocessingInk">
                    <w14:contentPart bwMode="auto" r:id="rId17">
                      <w14:nvContentPartPr>
                        <w14:cNvContentPartPr/>
                      </w14:nvContentPartPr>
                      <w14:xfrm>
                        <a:off x="0" y="0"/>
                        <a:ext cx="2979000" cy="2189880"/>
                      </w14:xfrm>
                    </w14:contentPart>
                  </a:graphicData>
                </a:graphic>
              </wp:anchor>
            </w:drawing>
          </mc:Choice>
          <mc:Fallback>
            <w:pict>
              <v:shape w14:anchorId="4DDF2666" id="Ink 11" o:spid="_x0000_s1026" type="#_x0000_t75" style="position:absolute;margin-left:110.9pt;margin-top:-10.95pt;width:244.45pt;height:182.3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">
                <v:imagedata r:id="rId18" o:title=""/>
              </v:shape>
            </w:pict>
          </mc:Fallback>
        </mc:AlternateContent>
      </w:r>
      <w:r w:rsidR="005B62FD">
        <w:rPr>
          <w:noProof/>
        </w:rPr>
        <w:drawing>
          <wp:inline distT="0" distB="0" distL="0" distR="0" wp14:anchorId="080959CB" wp14:editId="3D26F54C">
            <wp:extent cx="2667000" cy="1939609"/>
            <wp:effectExtent l="0" t="0" r="0" b="381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674992" cy="1945421"/>
                    </a:xfrm>
                    <a:prstGeom prst="rect">
                      <a:avLst/>
                    </a:prstGeom>
                  </pic:spPr>
                </pic:pic>
              </a:graphicData>
            </a:graphic>
          </wp:inline>
        </w:drawing>
      </w:r>
    </w:p>
    <w:p w14:paraId="0C69C958" w14:textId="0C1966FF" w:rsidR="003B79C2" w:rsidRDefault="003B79C2" w:rsidP="4E4EDF2F">
      <w:pPr>
        <w:pStyle w:val="1"/>
        <w:spacing w:after="200"/>
        <w:jc w:val="center"/>
        <w:rPr>
          <w:rFonts w:ascii="Arial" w:hAnsi="Arial"/>
          <w:b/>
          <w:bCs/>
          <w:i/>
          <w:iCs/>
          <w:sz w:val="18"/>
          <w:szCs w:val="18"/>
        </w:rPr>
      </w:pPr>
    </w:p>
    <w:p w14:paraId="5A7636EA" w14:textId="77777777" w:rsidR="003B79C2" w:rsidRDefault="003B79C2" w:rsidP="003B79C2">
      <w:pPr>
        <w:spacing w:after="240" w:line="240" w:lineRule="auto"/>
        <w:jc w:val="center"/>
        <w:rPr>
          <w:rFonts w:ascii="Arial" w:hAnsi="Arial" w:cs="Arial"/>
          <w:sz w:val="18"/>
          <w:szCs w:val="18"/>
          <w:lang w:val="en-IE"/>
        </w:rPr>
      </w:pPr>
      <w:r>
        <w:rPr>
          <w:rFonts w:ascii="Arial" w:hAnsi="Arial" w:cs="Arial"/>
          <w:noProof/>
          <w:sz w:val="18"/>
          <w:szCs w:val="18"/>
          <w:lang w:val="en-IE"/>
        </w:rPr>
        <w:drawing>
          <wp:inline distT="0" distB="0" distL="0" distR="0" wp14:anchorId="0425961D" wp14:editId="30FC879D">
            <wp:extent cx="4120231" cy="2317687"/>
            <wp:effectExtent l="0" t="0" r="0" b="6985"/>
            <wp:docPr id="5" name="Picture 5" descr="A picture containing honeycomb, outdoor object, sever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honeycomb, outdoor object, several&#10;&#10;Description automatically generated"/>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127130" cy="2321568"/>
                    </a:xfrm>
                    <a:prstGeom prst="rect">
                      <a:avLst/>
                    </a:prstGeom>
                  </pic:spPr>
                </pic:pic>
              </a:graphicData>
            </a:graphic>
          </wp:inline>
        </w:drawing>
      </w:r>
    </w:p>
    <w:p w14:paraId="329686D0" w14:textId="1E3B42F0" w:rsidR="005B62FD" w:rsidRPr="00AA4452" w:rsidRDefault="005B62FD" w:rsidP="4E4EDF2F">
      <w:pPr>
        <w:pStyle w:val="1"/>
        <w:spacing w:after="200"/>
        <w:jc w:val="center"/>
        <w:rPr>
          <w:b/>
          <w:bCs/>
          <w:i/>
          <w:iCs/>
          <w:sz w:val="18"/>
          <w:szCs w:val="18"/>
        </w:rPr>
      </w:pPr>
      <w:r w:rsidRPr="4E4EDF2F">
        <w:rPr>
          <w:b/>
          <w:bCs/>
          <w:i/>
          <w:iCs/>
          <w:sz w:val="18"/>
          <w:szCs w:val="18"/>
        </w:rPr>
        <w:t>Fig. 1.</w:t>
      </w:r>
      <w:r w:rsidRPr="4E4EDF2F">
        <w:rPr>
          <w:i/>
          <w:iCs/>
          <w:sz w:val="18"/>
          <w:szCs w:val="18"/>
        </w:rPr>
        <w:t xml:space="preserve"> Clinical European foulbrood: irregular capping of the brood.</w:t>
      </w:r>
    </w:p>
    <w:p w14:paraId="53BEB666" w14:textId="77777777" w:rsidR="005B62FD" w:rsidRPr="00AA4452" w:rsidRDefault="005B62FD" w:rsidP="4E4EDF2F">
      <w:pPr>
        <w:pStyle w:val="1"/>
        <w:spacing w:after="120"/>
        <w:jc w:val="center"/>
        <w:rPr>
          <w:rFonts w:ascii="Arial" w:hAnsi="Arial"/>
          <w:b/>
          <w:bCs/>
          <w:i/>
          <w:iCs/>
          <w:sz w:val="18"/>
          <w:szCs w:val="18"/>
        </w:rPr>
      </w:pPr>
      <w:r>
        <w:rPr>
          <w:noProof/>
        </w:rPr>
        <w:lastRenderedPageBreak/>
        <w:drawing>
          <wp:inline distT="0" distB="0" distL="0" distR="0" wp14:anchorId="7CB90823" wp14:editId="76BBBF89">
            <wp:extent cx="3397250" cy="2221264"/>
            <wp:effectExtent l="0" t="0" r="0" b="762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397250" cy="2221264"/>
                    </a:xfrm>
                    <a:prstGeom prst="rect">
                      <a:avLst/>
                    </a:prstGeom>
                  </pic:spPr>
                </pic:pic>
              </a:graphicData>
            </a:graphic>
          </wp:inline>
        </w:drawing>
      </w:r>
    </w:p>
    <w:p w14:paraId="566842EA" w14:textId="664CA4CD" w:rsidR="00977F11" w:rsidRPr="00AA4452" w:rsidRDefault="00977F11" w:rsidP="4E4EDF2F">
      <w:pPr>
        <w:pStyle w:val="1"/>
        <w:spacing w:after="360"/>
        <w:jc w:val="center"/>
        <w:rPr>
          <w:b/>
          <w:bCs/>
          <w:i/>
          <w:iCs/>
          <w:sz w:val="18"/>
          <w:szCs w:val="18"/>
        </w:rPr>
      </w:pPr>
      <w:r w:rsidRPr="4E4EDF2F">
        <w:rPr>
          <w:b/>
          <w:bCs/>
          <w:i/>
          <w:iCs/>
          <w:sz w:val="18"/>
          <w:szCs w:val="18"/>
        </w:rPr>
        <w:t>Fig. 2.</w:t>
      </w:r>
      <w:r w:rsidRPr="4E4EDF2F">
        <w:rPr>
          <w:i/>
          <w:iCs/>
          <w:sz w:val="18"/>
          <w:szCs w:val="18"/>
        </w:rPr>
        <w:t xml:space="preserve"> The infected larvae bec</w:t>
      </w:r>
      <w:r w:rsidR="00286EFA">
        <w:rPr>
          <w:i/>
          <w:iCs/>
          <w:sz w:val="18"/>
          <w:szCs w:val="18"/>
        </w:rPr>
        <w:t>o</w:t>
      </w:r>
      <w:r w:rsidRPr="4E4EDF2F">
        <w:rPr>
          <w:i/>
          <w:iCs/>
          <w:sz w:val="18"/>
          <w:szCs w:val="18"/>
        </w:rPr>
        <w:t xml:space="preserve">me flaccid and turn from yellow to brown and finally </w:t>
      </w:r>
      <w:r>
        <w:br/>
      </w:r>
      <w:r w:rsidRPr="4E4EDF2F">
        <w:rPr>
          <w:i/>
          <w:iCs/>
          <w:sz w:val="18"/>
          <w:szCs w:val="18"/>
        </w:rPr>
        <w:t xml:space="preserve">transform into a dark scale. Photo by A.M. </w:t>
      </w:r>
      <w:proofErr w:type="spellStart"/>
      <w:r w:rsidRPr="4E4EDF2F">
        <w:rPr>
          <w:i/>
          <w:iCs/>
          <w:sz w:val="18"/>
          <w:szCs w:val="18"/>
        </w:rPr>
        <w:t>Alippi</w:t>
      </w:r>
      <w:proofErr w:type="spellEnd"/>
      <w:r w:rsidRPr="4E4EDF2F">
        <w:rPr>
          <w:i/>
          <w:iCs/>
          <w:sz w:val="18"/>
          <w:szCs w:val="18"/>
        </w:rPr>
        <w:t>.</w:t>
      </w:r>
    </w:p>
    <w:p w14:paraId="264E0A45" w14:textId="0B4EEB0F" w:rsidR="00C919D3" w:rsidRPr="00F705BE" w:rsidRDefault="00FE1133" w:rsidP="00C919D3">
      <w:pPr>
        <w:pStyle w:val="para1"/>
        <w:spacing w:after="200"/>
        <w:rPr>
          <w:u w:val="double"/>
        </w:rPr>
      </w:pPr>
      <w:r w:rsidRPr="00F938DB">
        <w:rPr>
          <w:rStyle w:val="cf01"/>
          <w:rFonts w:ascii="Söhne" w:hAnsi="Söhne"/>
          <w:u w:val="double"/>
        </w:rPr>
        <w:t xml:space="preserve">Signs of EFB </w:t>
      </w:r>
      <w:r w:rsidRPr="00F938DB">
        <w:rPr>
          <w:rStyle w:val="cf01"/>
          <w:rFonts w:ascii="Söhne" w:hAnsi="Söhne"/>
          <w:highlight w:val="yellow"/>
          <w:u w:val="double"/>
        </w:rPr>
        <w:t>often</w:t>
      </w:r>
      <w:r w:rsidRPr="00F938DB">
        <w:rPr>
          <w:rStyle w:val="cf01"/>
          <w:rFonts w:ascii="Söhne" w:hAnsi="Söhne"/>
          <w:u w:val="double"/>
        </w:rPr>
        <w:t xml:space="preserve"> appear </w:t>
      </w:r>
      <w:r w:rsidRPr="00F938DB">
        <w:rPr>
          <w:rStyle w:val="cf01"/>
          <w:rFonts w:ascii="Söhne" w:hAnsi="Söhne"/>
          <w:highlight w:val="yellow"/>
          <w:u w:val="double"/>
        </w:rPr>
        <w:t xml:space="preserve">for the first time </w:t>
      </w:r>
      <w:r w:rsidRPr="00F938DB">
        <w:rPr>
          <w:rStyle w:val="cf01"/>
          <w:rFonts w:ascii="Söhne" w:hAnsi="Söhne"/>
          <w:u w:val="double"/>
        </w:rPr>
        <w:t>in spring and summer</w:t>
      </w:r>
      <w:r w:rsidRPr="00F938DB">
        <w:rPr>
          <w:rStyle w:val="cf01"/>
          <w:rFonts w:ascii="Söhne" w:hAnsi="Söhne"/>
          <w:highlight w:val="yellow"/>
          <w:u w:val="double"/>
        </w:rPr>
        <w:t>, and incidence may be higher when colonies are experiencing stress</w:t>
      </w:r>
      <w:r w:rsidR="003649D3" w:rsidRPr="00F938DB">
        <w:rPr>
          <w:rStyle w:val="cf01"/>
          <w:strike/>
          <w:highlight w:val="yellow"/>
        </w:rPr>
        <w:t xml:space="preserve"> </w:t>
      </w:r>
      <w:r w:rsidR="00C919D3" w:rsidRPr="00F938DB">
        <w:rPr>
          <w:strike/>
          <w:highlight w:val="yellow"/>
        </w:rPr>
        <w:t>following dietary stress, and usually disappear with the return of sufficient resources</w:t>
      </w:r>
      <w:r w:rsidR="00C919D3" w:rsidRPr="4E4EDF2F">
        <w:rPr>
          <w:u w:val="double"/>
        </w:rPr>
        <w:t>. However, atypical EFB cases differ from the classic descriptions of the disease: recurrent more severe s</w:t>
      </w:r>
      <w:r w:rsidR="00F67A5E" w:rsidRPr="4E4EDF2F">
        <w:rPr>
          <w:u w:val="double"/>
        </w:rPr>
        <w:t>ign</w:t>
      </w:r>
      <w:r w:rsidR="00C919D3" w:rsidRPr="4E4EDF2F">
        <w:rPr>
          <w:u w:val="double"/>
        </w:rPr>
        <w:t xml:space="preserve">s from one year to </w:t>
      </w:r>
      <w:r w:rsidR="00C919D3" w:rsidRPr="00F705BE">
        <w:rPr>
          <w:u w:val="double"/>
        </w:rPr>
        <w:t>the next</w:t>
      </w:r>
      <w:r w:rsidR="00F67A5E" w:rsidRPr="00F705BE">
        <w:rPr>
          <w:u w:val="double"/>
        </w:rPr>
        <w:t xml:space="preserve"> that</w:t>
      </w:r>
      <w:r w:rsidR="00C919D3" w:rsidRPr="00F705BE">
        <w:rPr>
          <w:u w:val="double"/>
        </w:rPr>
        <w:t xml:space="preserve"> persist over time, testifying </w:t>
      </w:r>
      <w:r w:rsidR="00F67A5E" w:rsidRPr="00F705BE">
        <w:rPr>
          <w:u w:val="double"/>
        </w:rPr>
        <w:t>to</w:t>
      </w:r>
      <w:r w:rsidR="00C919D3" w:rsidRPr="00F705BE">
        <w:rPr>
          <w:u w:val="double"/>
        </w:rPr>
        <w:t xml:space="preserve"> a particular virulence. These cases could complicate field diagnosis in terms of colony outcome and visual signs (</w:t>
      </w:r>
      <w:proofErr w:type="spellStart"/>
      <w:r w:rsidR="00C919D3" w:rsidRPr="00F705BE">
        <w:rPr>
          <w:u w:val="double"/>
        </w:rPr>
        <w:t>Milbrath</w:t>
      </w:r>
      <w:proofErr w:type="spellEnd"/>
      <w:r w:rsidR="00C919D3" w:rsidRPr="00F705BE">
        <w:rPr>
          <w:u w:val="double"/>
        </w:rPr>
        <w:t xml:space="preserve"> </w:t>
      </w:r>
      <w:r w:rsidR="00C919D3" w:rsidRPr="00F705BE">
        <w:rPr>
          <w:i/>
          <w:iCs/>
          <w:u w:val="double"/>
        </w:rPr>
        <w:t>et al</w:t>
      </w:r>
      <w:r w:rsidR="00C919D3" w:rsidRPr="00F705BE">
        <w:rPr>
          <w:u w:val="double"/>
        </w:rPr>
        <w:t xml:space="preserve">., 2021; SVA report, 2020) particularly as they can be confused with AFB when the capped brood is affected and the dead larvae take on a “sticky” consistency </w:t>
      </w:r>
      <w:r w:rsidR="00DF4F9B" w:rsidRPr="00F705BE">
        <w:rPr>
          <w:highlight w:val="yellow"/>
          <w:u w:val="double"/>
        </w:rPr>
        <w:t>that may resemble the viscous ‘roping’ state</w:t>
      </w:r>
      <w:r w:rsidR="00DF4F9B" w:rsidRPr="00F705BE">
        <w:rPr>
          <w:highlight w:val="yellow"/>
        </w:rPr>
        <w:t xml:space="preserve"> </w:t>
      </w:r>
      <w:r w:rsidR="00C919D3" w:rsidRPr="00287A84">
        <w:rPr>
          <w:strike/>
          <w:highlight w:val="yellow"/>
        </w:rPr>
        <w:t>close to the runny nature</w:t>
      </w:r>
      <w:r w:rsidR="00C919D3" w:rsidRPr="00287A84">
        <w:rPr>
          <w:strike/>
        </w:rPr>
        <w:t xml:space="preserve"> </w:t>
      </w:r>
      <w:r w:rsidR="00C919D3" w:rsidRPr="00F705BE">
        <w:rPr>
          <w:u w:val="double"/>
        </w:rPr>
        <w:t>of AFB dead larvae (Roy</w:t>
      </w:r>
      <w:r w:rsidR="00C919D3" w:rsidRPr="00F705BE">
        <w:rPr>
          <w:smallCaps/>
          <w:u w:val="double"/>
        </w:rPr>
        <w:t xml:space="preserve"> &amp; </w:t>
      </w:r>
      <w:r w:rsidR="00C919D3" w:rsidRPr="00F705BE">
        <w:rPr>
          <w:u w:val="double"/>
        </w:rPr>
        <w:t>Franco</w:t>
      </w:r>
      <w:r w:rsidR="00C919D3" w:rsidRPr="00F705BE">
        <w:rPr>
          <w:smallCaps/>
          <w:u w:val="double"/>
        </w:rPr>
        <w:t>, 2021)</w:t>
      </w:r>
      <w:r w:rsidR="00C919D3" w:rsidRPr="00F705BE">
        <w:rPr>
          <w:u w:val="double"/>
        </w:rPr>
        <w:t>. Overall, this highlights the value of laboratory diagnosis and the establishment of surveillance to prevent future epidemics and newly emerging strains.</w:t>
      </w:r>
    </w:p>
    <w:p w14:paraId="1C11EE43" w14:textId="19C5062E" w:rsidR="00C919D3" w:rsidRPr="00AA4452" w:rsidRDefault="00C919D3" w:rsidP="00C81402">
      <w:pPr>
        <w:pStyle w:val="para1"/>
        <w:spacing w:after="480"/>
        <w:rPr>
          <w:u w:val="double"/>
        </w:rPr>
      </w:pPr>
      <w:r w:rsidRPr="4E4EDF2F">
        <w:rPr>
          <w:u w:val="double"/>
        </w:rPr>
        <w:t xml:space="preserve">Atypical strains of </w:t>
      </w:r>
      <w:r w:rsidRPr="4E4EDF2F">
        <w:rPr>
          <w:i/>
          <w:iCs/>
          <w:u w:val="double"/>
        </w:rPr>
        <w:t xml:space="preserve">M. </w:t>
      </w:r>
      <w:proofErr w:type="spellStart"/>
      <w:r w:rsidRPr="4E4EDF2F">
        <w:rPr>
          <w:i/>
          <w:iCs/>
          <w:u w:val="double"/>
        </w:rPr>
        <w:t>plutonius</w:t>
      </w:r>
      <w:proofErr w:type="spellEnd"/>
      <w:r w:rsidRPr="4E4EDF2F">
        <w:rPr>
          <w:u w:val="double"/>
        </w:rPr>
        <w:t xml:space="preserve">, showing different phenotypic, biochemical and molecular characteristics, were described in Japan (Arai </w:t>
      </w:r>
      <w:r w:rsidRPr="4E4EDF2F">
        <w:rPr>
          <w:i/>
          <w:iCs/>
          <w:u w:val="double"/>
        </w:rPr>
        <w:t>et al</w:t>
      </w:r>
      <w:r w:rsidRPr="4E4EDF2F">
        <w:rPr>
          <w:u w:val="double"/>
        </w:rPr>
        <w:t>.</w:t>
      </w:r>
      <w:r w:rsidR="00E63822" w:rsidRPr="4E4EDF2F">
        <w:rPr>
          <w:u w:val="double"/>
        </w:rPr>
        <w:t>,</w:t>
      </w:r>
      <w:r w:rsidRPr="4E4EDF2F">
        <w:rPr>
          <w:u w:val="double"/>
        </w:rPr>
        <w:t xml:space="preserve"> 2012). Contrary to typical strains, atypical strains were shown to be non-fastidious, able to grow in aerobic conditions and on media without potassium salt supplementation. First considered to be restricted to Japan, their widespread distribution </w:t>
      </w:r>
      <w:r w:rsidR="00A66C22">
        <w:rPr>
          <w:u w:val="double"/>
        </w:rPr>
        <w:t>has</w:t>
      </w:r>
      <w:r w:rsidR="00A66C22" w:rsidRPr="4E4EDF2F">
        <w:rPr>
          <w:u w:val="double"/>
        </w:rPr>
        <w:t xml:space="preserve"> </w:t>
      </w:r>
      <w:r w:rsidRPr="4E4EDF2F">
        <w:rPr>
          <w:u w:val="double"/>
        </w:rPr>
        <w:t>been reported</w:t>
      </w:r>
      <w:r w:rsidR="556BB729" w:rsidRPr="4E4EDF2F">
        <w:rPr>
          <w:u w:val="double"/>
        </w:rPr>
        <w:t xml:space="preserve"> in Europe and </w:t>
      </w:r>
      <w:r w:rsidR="0A756912" w:rsidRPr="4E4EDF2F">
        <w:rPr>
          <w:u w:val="double"/>
        </w:rPr>
        <w:t xml:space="preserve">the </w:t>
      </w:r>
      <w:r w:rsidR="556BB729" w:rsidRPr="4E4EDF2F">
        <w:rPr>
          <w:u w:val="double"/>
        </w:rPr>
        <w:t>America</w:t>
      </w:r>
      <w:r w:rsidR="3477EA95" w:rsidRPr="4E4EDF2F">
        <w:rPr>
          <w:u w:val="double"/>
        </w:rPr>
        <w:t>s</w:t>
      </w:r>
      <w:r w:rsidR="31F85587" w:rsidRPr="4E4EDF2F">
        <w:rPr>
          <w:u w:val="double"/>
        </w:rPr>
        <w:t xml:space="preserve"> (de Leon-Door </w:t>
      </w:r>
      <w:r w:rsidR="31F85587" w:rsidRPr="4E4EDF2F">
        <w:rPr>
          <w:i/>
          <w:iCs/>
          <w:u w:val="double"/>
        </w:rPr>
        <w:t>et al.</w:t>
      </w:r>
      <w:r w:rsidR="31F85587" w:rsidRPr="4E4EDF2F">
        <w:rPr>
          <w:u w:val="double"/>
        </w:rPr>
        <w:t xml:space="preserve">, 2018; </w:t>
      </w:r>
      <w:r w:rsidR="17B15E84" w:rsidRPr="4E4EDF2F">
        <w:rPr>
          <w:u w:val="double"/>
        </w:rPr>
        <w:t xml:space="preserve">Wood </w:t>
      </w:r>
      <w:r w:rsidR="17B15E84" w:rsidRPr="4E4EDF2F">
        <w:rPr>
          <w:i/>
          <w:iCs/>
          <w:u w:val="double"/>
        </w:rPr>
        <w:t>et al.,</w:t>
      </w:r>
      <w:r w:rsidR="17B15E84" w:rsidRPr="4E4EDF2F">
        <w:rPr>
          <w:u w:val="double"/>
        </w:rPr>
        <w:t xml:space="preserve"> 2020</w:t>
      </w:r>
      <w:r w:rsidR="31F85587" w:rsidRPr="4E4EDF2F">
        <w:rPr>
          <w:u w:val="double"/>
        </w:rPr>
        <w:t>)</w:t>
      </w:r>
      <w:r w:rsidRPr="4E4EDF2F">
        <w:rPr>
          <w:u w:val="double"/>
        </w:rPr>
        <w:t xml:space="preserve">. To date, </w:t>
      </w:r>
      <w:r w:rsidRPr="4E4EDF2F">
        <w:rPr>
          <w:i/>
          <w:iCs/>
          <w:u w:val="double"/>
        </w:rPr>
        <w:t xml:space="preserve">M. </w:t>
      </w:r>
      <w:proofErr w:type="spellStart"/>
      <w:r w:rsidRPr="4E4EDF2F">
        <w:rPr>
          <w:i/>
          <w:iCs/>
          <w:u w:val="double"/>
        </w:rPr>
        <w:t>plutonius</w:t>
      </w:r>
      <w:proofErr w:type="spellEnd"/>
      <w:r w:rsidRPr="4E4EDF2F">
        <w:rPr>
          <w:u w:val="double"/>
        </w:rPr>
        <w:t xml:space="preserve"> strains have been grouped into three clonal complexes (CC3, CC12, and CC13) by </w:t>
      </w:r>
      <w:proofErr w:type="spellStart"/>
      <w:r w:rsidR="001D32B0" w:rsidRPr="4E4EDF2F">
        <w:rPr>
          <w:rFonts w:eastAsia="Arial Unicode MS"/>
          <w:u w:val="double"/>
        </w:rPr>
        <w:t>multilocus</w:t>
      </w:r>
      <w:proofErr w:type="spellEnd"/>
      <w:r w:rsidR="001D32B0" w:rsidRPr="4E4EDF2F">
        <w:rPr>
          <w:rFonts w:eastAsia="Arial Unicode MS"/>
          <w:u w:val="double"/>
        </w:rPr>
        <w:t xml:space="preserve"> sequence typing (MLST)</w:t>
      </w:r>
      <w:r w:rsidRPr="4E4EDF2F">
        <w:rPr>
          <w:u w:val="double"/>
        </w:rPr>
        <w:t xml:space="preserve"> (as of January 2022 [https://pubmlst.org/mplutonius/]). Typical strains with fastidious characteristics</w:t>
      </w:r>
      <w:r w:rsidR="004476C3">
        <w:rPr>
          <w:u w:val="double"/>
        </w:rPr>
        <w:t xml:space="preserve"> in culture</w:t>
      </w:r>
      <w:r w:rsidRPr="4E4EDF2F">
        <w:rPr>
          <w:u w:val="double"/>
        </w:rPr>
        <w:t xml:space="preserve"> belonged to CC3 and CC13, whereas atypical strains with non-fastidious characteristics belonged to CC12 (de Le</w:t>
      </w:r>
      <w:r w:rsidR="000C1430" w:rsidRPr="4E4EDF2F">
        <w:rPr>
          <w:u w:val="double"/>
        </w:rPr>
        <w:t>o</w:t>
      </w:r>
      <w:r w:rsidRPr="4E4EDF2F">
        <w:rPr>
          <w:u w:val="double"/>
        </w:rPr>
        <w:t xml:space="preserve">n-Door </w:t>
      </w:r>
      <w:r w:rsidRPr="4E4EDF2F">
        <w:rPr>
          <w:i/>
          <w:iCs/>
          <w:u w:val="double"/>
        </w:rPr>
        <w:t>et al.</w:t>
      </w:r>
      <w:r w:rsidRPr="4E4EDF2F">
        <w:rPr>
          <w:u w:val="double"/>
        </w:rPr>
        <w:t>, 2018</w:t>
      </w:r>
      <w:r w:rsidRPr="00F938DB">
        <w:rPr>
          <w:highlight w:val="yellow"/>
          <w:u w:val="double"/>
        </w:rPr>
        <w:t>;</w:t>
      </w:r>
      <w:r w:rsidRPr="00F938DB">
        <w:rPr>
          <w:u w:val="double"/>
        </w:rPr>
        <w:t xml:space="preserve"> </w:t>
      </w:r>
      <w:r w:rsidR="00C81402" w:rsidRPr="00F938DB">
        <w:rPr>
          <w:strike/>
          <w:highlight w:val="yellow"/>
          <w:u w:val="double"/>
        </w:rPr>
        <w:t xml:space="preserve">Okamoto </w:t>
      </w:r>
      <w:r w:rsidR="00C81402" w:rsidRPr="00F938DB">
        <w:rPr>
          <w:i/>
          <w:iCs/>
          <w:strike/>
          <w:highlight w:val="yellow"/>
          <w:u w:val="double"/>
        </w:rPr>
        <w:t>et al</w:t>
      </w:r>
      <w:r w:rsidR="00C81402" w:rsidRPr="00F938DB">
        <w:rPr>
          <w:strike/>
          <w:highlight w:val="yellow"/>
          <w:u w:val="double"/>
        </w:rPr>
        <w:t>., 2022</w:t>
      </w:r>
      <w:r w:rsidR="00F938DB" w:rsidRPr="00F938DB">
        <w:rPr>
          <w:strike/>
          <w:highlight w:val="yellow"/>
          <w:u w:val="double"/>
        </w:rPr>
        <w:t xml:space="preserve">; </w:t>
      </w:r>
      <w:r w:rsidR="00F938DB" w:rsidRPr="00F938DB">
        <w:rPr>
          <w:highlight w:val="yellow"/>
          <w:u w:val="double"/>
        </w:rPr>
        <w:t xml:space="preserve">Takamatsu </w:t>
      </w:r>
      <w:r w:rsidR="00F938DB" w:rsidRPr="00F938DB">
        <w:rPr>
          <w:i/>
          <w:iCs/>
          <w:highlight w:val="yellow"/>
          <w:u w:val="double"/>
        </w:rPr>
        <w:t>et al.</w:t>
      </w:r>
      <w:r w:rsidR="00F938DB" w:rsidRPr="00F938DB">
        <w:rPr>
          <w:highlight w:val="yellow"/>
          <w:u w:val="double"/>
        </w:rPr>
        <w:t>, 2014</w:t>
      </w:r>
      <w:r w:rsidRPr="4E4EDF2F">
        <w:rPr>
          <w:u w:val="double"/>
        </w:rPr>
        <w:t xml:space="preserve">). Furthermore, </w:t>
      </w:r>
      <w:r w:rsidR="009B300C" w:rsidRPr="4E4EDF2F">
        <w:rPr>
          <w:u w:val="double"/>
        </w:rPr>
        <w:t>w</w:t>
      </w:r>
      <w:r w:rsidRPr="4E4EDF2F">
        <w:rPr>
          <w:u w:val="double"/>
        </w:rPr>
        <w:t xml:space="preserve">hole genome sequencing (WGS) analyses </w:t>
      </w:r>
      <w:r w:rsidR="106E4090" w:rsidRPr="4E4EDF2F">
        <w:rPr>
          <w:u w:val="double"/>
        </w:rPr>
        <w:t>suggest</w:t>
      </w:r>
      <w:r w:rsidRPr="4E4EDF2F">
        <w:rPr>
          <w:u w:val="double"/>
        </w:rPr>
        <w:t xml:space="preserve"> that the virulence factors differ between typical and atypical strains but also within the typical strains (as strains belonging to CC13 lack some putative virulence factors). </w:t>
      </w:r>
      <w:r w:rsidR="001D32B0" w:rsidRPr="4E4EDF2F">
        <w:rPr>
          <w:u w:val="double"/>
        </w:rPr>
        <w:t xml:space="preserve">The </w:t>
      </w:r>
      <w:r w:rsidRPr="4E4EDF2F">
        <w:rPr>
          <w:u w:val="double"/>
        </w:rPr>
        <w:t xml:space="preserve">atypical strains </w:t>
      </w:r>
      <w:r w:rsidR="00954FD0">
        <w:rPr>
          <w:u w:val="double"/>
        </w:rPr>
        <w:t>may</w:t>
      </w:r>
      <w:r w:rsidR="00954FD0" w:rsidRPr="4E4EDF2F">
        <w:rPr>
          <w:u w:val="double"/>
        </w:rPr>
        <w:t xml:space="preserve"> </w:t>
      </w:r>
      <w:r w:rsidR="001D32B0" w:rsidRPr="4E4EDF2F">
        <w:rPr>
          <w:u w:val="double"/>
        </w:rPr>
        <w:t xml:space="preserve">also </w:t>
      </w:r>
      <w:r w:rsidRPr="4E4EDF2F">
        <w:rPr>
          <w:u w:val="double"/>
        </w:rPr>
        <w:t>have the advantage of combining faster nutrient consumption (increased metabolic capabilities with respect to usage of different nutrient sources) along with the presence of virulence factors to lead to an accelerated death of the honey bee larvae (</w:t>
      </w:r>
      <w:proofErr w:type="spellStart"/>
      <w:r w:rsidRPr="4E4EDF2F">
        <w:rPr>
          <w:u w:val="double"/>
        </w:rPr>
        <w:t>Djukic</w:t>
      </w:r>
      <w:proofErr w:type="spellEnd"/>
      <w:r w:rsidRPr="4E4EDF2F">
        <w:rPr>
          <w:u w:val="double"/>
        </w:rPr>
        <w:t xml:space="preserve"> </w:t>
      </w:r>
      <w:r w:rsidRPr="4E4EDF2F">
        <w:rPr>
          <w:i/>
          <w:iCs/>
          <w:u w:val="double"/>
        </w:rPr>
        <w:t>et al.,</w:t>
      </w:r>
      <w:r w:rsidRPr="4E4EDF2F">
        <w:rPr>
          <w:u w:val="double"/>
        </w:rPr>
        <w:t xml:space="preserve"> 2018). Nevertheless, further studies are needed to fully understand the virulence properties of </w:t>
      </w:r>
      <w:r w:rsidRPr="4E4EDF2F">
        <w:rPr>
          <w:i/>
          <w:iCs/>
          <w:u w:val="double"/>
        </w:rPr>
        <w:t>M. </w:t>
      </w:r>
      <w:proofErr w:type="spellStart"/>
      <w:r w:rsidRPr="4E4EDF2F">
        <w:rPr>
          <w:i/>
          <w:iCs/>
          <w:u w:val="double"/>
        </w:rPr>
        <w:t>plutonius</w:t>
      </w:r>
      <w:proofErr w:type="spellEnd"/>
      <w:r w:rsidRPr="4E4EDF2F">
        <w:rPr>
          <w:u w:val="double"/>
        </w:rPr>
        <w:t xml:space="preserve"> strains and enhance our knowledge of the pathogenesis of typical and atypical EFB.</w:t>
      </w:r>
    </w:p>
    <w:p w14:paraId="2AE0BCB9" w14:textId="77777777" w:rsidR="00A51974" w:rsidRPr="00AA4452" w:rsidRDefault="00450D7C" w:rsidP="00977F11">
      <w:pPr>
        <w:pStyle w:val="A0"/>
      </w:pPr>
      <w:r>
        <w:t>B</w:t>
      </w:r>
      <w:r w:rsidR="00A51974">
        <w:t>.  DIAGNOSTIC TECHNIQUES</w:t>
      </w:r>
    </w:p>
    <w:p w14:paraId="0AB4DD8D" w14:textId="77777777" w:rsidR="00CF5CCC" w:rsidRPr="00AA4452" w:rsidRDefault="00CF5CCC" w:rsidP="002177A3">
      <w:pPr>
        <w:pStyle w:val="Tabletitle"/>
      </w:pPr>
      <w:r w:rsidRPr="4E4EDF2F">
        <w:rPr>
          <w:b/>
          <w:bCs/>
        </w:rPr>
        <w:t>Table 1.</w:t>
      </w:r>
      <w:r>
        <w:t xml:space="preserve"> Test methods available for the diagnosis of European foulbrood and their purpose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6" w:type="dxa"/>
          <w:right w:w="96" w:type="dxa"/>
        </w:tblCellMar>
        <w:tblLook w:val="0000" w:firstRow="0" w:lastRow="0" w:firstColumn="0" w:lastColumn="0" w:noHBand="0" w:noVBand="0"/>
      </w:tblPr>
      <w:tblGrid>
        <w:gridCol w:w="1264"/>
        <w:gridCol w:w="1134"/>
        <w:gridCol w:w="1418"/>
        <w:gridCol w:w="1275"/>
        <w:gridCol w:w="1134"/>
        <w:gridCol w:w="1134"/>
        <w:gridCol w:w="1688"/>
      </w:tblGrid>
      <w:tr w:rsidR="00CF5CCC" w:rsidRPr="00AA4452" w14:paraId="7EE4B2C7" w14:textId="77777777" w:rsidTr="4E4EDF2F">
        <w:trPr>
          <w:trHeight w:val="402"/>
          <w:tblHeader/>
          <w:jc w:val="center"/>
        </w:trPr>
        <w:tc>
          <w:tcPr>
            <w:tcW w:w="1264" w:type="dxa"/>
            <w:vMerge w:val="restart"/>
            <w:vAlign w:val="center"/>
          </w:tcPr>
          <w:p w14:paraId="57A4239E" w14:textId="77777777" w:rsidR="00CF5CCC" w:rsidRPr="00AA4452" w:rsidRDefault="00CF5CCC" w:rsidP="4E4EDF2F">
            <w:pPr>
              <w:pStyle w:val="TableHead"/>
              <w:rPr>
                <w:rFonts w:cs="Arial"/>
                <w:i w:val="0"/>
                <w:iCs w:val="0"/>
                <w:sz w:val="16"/>
                <w:szCs w:val="16"/>
                <w:lang w:val="en-GB"/>
              </w:rPr>
            </w:pPr>
            <w:r w:rsidRPr="4E4EDF2F">
              <w:rPr>
                <w:rFonts w:cs="Arial"/>
                <w:i w:val="0"/>
                <w:iCs w:val="0"/>
              </w:rPr>
              <w:t>Method</w:t>
            </w:r>
          </w:p>
        </w:tc>
        <w:tc>
          <w:tcPr>
            <w:tcW w:w="7783" w:type="dxa"/>
            <w:gridSpan w:val="6"/>
            <w:vAlign w:val="center"/>
          </w:tcPr>
          <w:p w14:paraId="4EF7437B" w14:textId="77777777" w:rsidR="00CF5CCC" w:rsidRPr="00AA4452" w:rsidRDefault="00CF5CCC" w:rsidP="009E3C1A">
            <w:pPr>
              <w:pStyle w:val="Tabletext"/>
              <w:rPr>
                <w:rFonts w:ascii="Söhne Kräftig" w:hAnsi="Söhne Kräftig"/>
                <w:sz w:val="16"/>
                <w:szCs w:val="16"/>
                <w:lang w:val="en-GB"/>
              </w:rPr>
            </w:pPr>
            <w:r w:rsidRPr="4E4EDF2F">
              <w:rPr>
                <w:rFonts w:ascii="Söhne Kräftig" w:hAnsi="Söhne Kräftig"/>
              </w:rPr>
              <w:t>Purpose</w:t>
            </w:r>
          </w:p>
        </w:tc>
      </w:tr>
      <w:tr w:rsidR="00CF5CCC" w:rsidRPr="00AA4452" w14:paraId="5B982265" w14:textId="77777777" w:rsidTr="4E4EDF2F">
        <w:trPr>
          <w:trHeight w:val="402"/>
          <w:tblHeader/>
          <w:jc w:val="center"/>
        </w:trPr>
        <w:tc>
          <w:tcPr>
            <w:tcW w:w="1264" w:type="dxa"/>
            <w:vMerge/>
            <w:vAlign w:val="center"/>
          </w:tcPr>
          <w:p w14:paraId="26AB681E" w14:textId="77777777" w:rsidR="00CF5CCC" w:rsidRPr="00AA4452" w:rsidRDefault="00CF5CCC" w:rsidP="009E3C1A">
            <w:pPr>
              <w:pStyle w:val="TableHead"/>
              <w:jc w:val="both"/>
              <w:rPr>
                <w:rFonts w:cs="Arial"/>
                <w:sz w:val="16"/>
                <w:szCs w:val="16"/>
                <w:lang w:val="en-GB"/>
              </w:rPr>
            </w:pPr>
          </w:p>
        </w:tc>
        <w:tc>
          <w:tcPr>
            <w:tcW w:w="1134" w:type="dxa"/>
            <w:vAlign w:val="center"/>
          </w:tcPr>
          <w:p w14:paraId="18C60910" w14:textId="77777777" w:rsidR="00CF5CCC" w:rsidRPr="00AA4452" w:rsidRDefault="00CF5CCC" w:rsidP="009E3C1A">
            <w:pPr>
              <w:pStyle w:val="Tabletext"/>
              <w:rPr>
                <w:rFonts w:ascii="Söhne Kräftig" w:hAnsi="Söhne Kräftig"/>
                <w:sz w:val="16"/>
                <w:szCs w:val="16"/>
                <w:lang w:val="en-GB"/>
              </w:rPr>
            </w:pPr>
            <w:r w:rsidRPr="4E4EDF2F">
              <w:rPr>
                <w:rFonts w:ascii="Söhne Kräftig" w:hAnsi="Söhne Kräftig"/>
                <w:sz w:val="16"/>
                <w:szCs w:val="16"/>
              </w:rPr>
              <w:t>Population freedom from infection</w:t>
            </w:r>
          </w:p>
        </w:tc>
        <w:tc>
          <w:tcPr>
            <w:tcW w:w="1418" w:type="dxa"/>
            <w:vAlign w:val="center"/>
          </w:tcPr>
          <w:p w14:paraId="00566D34" w14:textId="77777777" w:rsidR="00CF5CCC" w:rsidRPr="00AA4452" w:rsidRDefault="00CF5CCC" w:rsidP="005E674B">
            <w:pPr>
              <w:pStyle w:val="Tabletext"/>
              <w:rPr>
                <w:rFonts w:ascii="Söhne Kräftig" w:hAnsi="Söhne Kräftig"/>
                <w:sz w:val="16"/>
                <w:szCs w:val="16"/>
                <w:lang w:val="en-GB"/>
              </w:rPr>
            </w:pPr>
            <w:r w:rsidRPr="4E4EDF2F">
              <w:rPr>
                <w:rFonts w:ascii="Söhne Kräftig" w:hAnsi="Söhne Kräftig"/>
                <w:sz w:val="16"/>
                <w:szCs w:val="16"/>
              </w:rPr>
              <w:t xml:space="preserve">Individual </w:t>
            </w:r>
            <w:r w:rsidR="425EE7F1" w:rsidRPr="4E4EDF2F">
              <w:rPr>
                <w:rFonts w:ascii="Söhne Kräftig" w:hAnsi="Söhne Kräftig"/>
                <w:sz w:val="16"/>
                <w:szCs w:val="16"/>
              </w:rPr>
              <w:t xml:space="preserve">hive </w:t>
            </w:r>
            <w:r w:rsidRPr="4E4EDF2F">
              <w:rPr>
                <w:rFonts w:ascii="Söhne Kräftig" w:hAnsi="Söhne Kräftig"/>
                <w:sz w:val="16"/>
                <w:szCs w:val="16"/>
              </w:rPr>
              <w:t>freedom from infection prior to movement</w:t>
            </w:r>
          </w:p>
        </w:tc>
        <w:tc>
          <w:tcPr>
            <w:tcW w:w="1275" w:type="dxa"/>
            <w:vAlign w:val="center"/>
          </w:tcPr>
          <w:p w14:paraId="0EA814D2" w14:textId="77777777" w:rsidR="00CF5CCC" w:rsidRPr="00AA4452" w:rsidRDefault="00CF5CCC" w:rsidP="009E3C1A">
            <w:pPr>
              <w:pStyle w:val="Tabletext"/>
              <w:rPr>
                <w:rFonts w:ascii="Söhne Kräftig" w:hAnsi="Söhne Kräftig"/>
                <w:sz w:val="16"/>
                <w:szCs w:val="16"/>
                <w:lang w:val="en-GB"/>
              </w:rPr>
            </w:pPr>
            <w:r w:rsidRPr="4E4EDF2F">
              <w:rPr>
                <w:rFonts w:ascii="Söhne Kräftig" w:hAnsi="Söhne Kräftig"/>
                <w:sz w:val="16"/>
                <w:szCs w:val="16"/>
              </w:rPr>
              <w:t>Contribute to eradication policies</w:t>
            </w:r>
          </w:p>
        </w:tc>
        <w:tc>
          <w:tcPr>
            <w:tcW w:w="1134" w:type="dxa"/>
            <w:vAlign w:val="center"/>
          </w:tcPr>
          <w:p w14:paraId="61338738" w14:textId="77777777" w:rsidR="00CF5CCC" w:rsidRPr="00AA4452" w:rsidRDefault="00CF5CCC" w:rsidP="009E3C1A">
            <w:pPr>
              <w:pStyle w:val="Tabletext"/>
              <w:rPr>
                <w:rFonts w:ascii="Söhne Kräftig" w:hAnsi="Söhne Kräftig"/>
                <w:sz w:val="16"/>
                <w:szCs w:val="16"/>
                <w:lang w:val="en-GB"/>
              </w:rPr>
            </w:pPr>
            <w:r w:rsidRPr="4E4EDF2F">
              <w:rPr>
                <w:rFonts w:ascii="Söhne Kräftig" w:hAnsi="Söhne Kräftig"/>
                <w:sz w:val="16"/>
                <w:szCs w:val="16"/>
              </w:rPr>
              <w:t>Confirmation of clinical cases</w:t>
            </w:r>
          </w:p>
        </w:tc>
        <w:tc>
          <w:tcPr>
            <w:tcW w:w="1134" w:type="dxa"/>
            <w:vAlign w:val="center"/>
          </w:tcPr>
          <w:p w14:paraId="10D749C4" w14:textId="77777777" w:rsidR="00CF5CCC" w:rsidRPr="00AA4452" w:rsidRDefault="00CF5CCC" w:rsidP="009E3C1A">
            <w:pPr>
              <w:pStyle w:val="Tabletext"/>
              <w:rPr>
                <w:rFonts w:ascii="Söhne Kräftig" w:hAnsi="Söhne Kräftig"/>
                <w:sz w:val="16"/>
                <w:szCs w:val="16"/>
                <w:lang w:val="en-GB"/>
              </w:rPr>
            </w:pPr>
            <w:r w:rsidRPr="4E4EDF2F">
              <w:rPr>
                <w:rFonts w:ascii="Söhne Kräftig" w:hAnsi="Söhne Kräftig"/>
                <w:sz w:val="16"/>
                <w:szCs w:val="16"/>
              </w:rPr>
              <w:t>Prevalence of infection – surveillance</w:t>
            </w:r>
          </w:p>
        </w:tc>
        <w:tc>
          <w:tcPr>
            <w:tcW w:w="1688" w:type="dxa"/>
            <w:vAlign w:val="center"/>
          </w:tcPr>
          <w:p w14:paraId="2E35A8C4" w14:textId="77777777" w:rsidR="00CF5CCC" w:rsidRPr="00AA4452" w:rsidRDefault="00CF5CCC" w:rsidP="009E3C1A">
            <w:pPr>
              <w:pStyle w:val="Tabletext"/>
              <w:rPr>
                <w:rFonts w:ascii="Söhne Kräftig" w:hAnsi="Söhne Kräftig"/>
                <w:sz w:val="16"/>
                <w:szCs w:val="16"/>
                <w:lang w:val="en-GB"/>
              </w:rPr>
            </w:pPr>
            <w:r w:rsidRPr="4E4EDF2F">
              <w:rPr>
                <w:rFonts w:ascii="Söhne Kräftig" w:hAnsi="Söhne Kräftig"/>
                <w:sz w:val="16"/>
                <w:szCs w:val="16"/>
              </w:rPr>
              <w:t>Immune status in individual animals or populations post-vaccination</w:t>
            </w:r>
          </w:p>
        </w:tc>
      </w:tr>
      <w:tr w:rsidR="00CF5CCC" w:rsidRPr="00AA4452" w14:paraId="381A903B" w14:textId="77777777" w:rsidTr="4E4EDF2F">
        <w:trPr>
          <w:trHeight w:val="402"/>
          <w:jc w:val="center"/>
        </w:trPr>
        <w:tc>
          <w:tcPr>
            <w:tcW w:w="9047" w:type="dxa"/>
            <w:gridSpan w:val="7"/>
            <w:shd w:val="clear" w:color="auto" w:fill="auto"/>
          </w:tcPr>
          <w:p w14:paraId="766C698F" w14:textId="76D99480" w:rsidR="00CF5CCC" w:rsidRPr="00AA4452" w:rsidRDefault="00FF1B5F" w:rsidP="009E3C1A">
            <w:pPr>
              <w:pStyle w:val="Tabletext"/>
              <w:rPr>
                <w:rFonts w:ascii="Söhne Kräftig" w:hAnsi="Söhne Kräftig"/>
                <w:lang w:val="en-GB"/>
              </w:rPr>
            </w:pPr>
            <w:r w:rsidRPr="00287A84">
              <w:rPr>
                <w:rFonts w:ascii="Söhne Kräftig" w:hAnsi="Söhne Kräftig"/>
                <w:sz w:val="16"/>
                <w:szCs w:val="16"/>
                <w:highlight w:val="yellow"/>
                <w:u w:val="double"/>
              </w:rPr>
              <w:t>Detection and</w:t>
            </w:r>
            <w:r w:rsidR="00F705BE">
              <w:rPr>
                <w:rFonts w:ascii="Söhne Kräftig" w:hAnsi="Söhne Kräftig"/>
                <w:sz w:val="16"/>
                <w:szCs w:val="16"/>
              </w:rPr>
              <w:t xml:space="preserve"> </w:t>
            </w:r>
            <w:r w:rsidR="00F705BE" w:rsidRPr="4E4EDF2F">
              <w:rPr>
                <w:rFonts w:ascii="Söhne Kräftig" w:hAnsi="Söhne Kräftig"/>
                <w:sz w:val="16"/>
                <w:szCs w:val="16"/>
              </w:rPr>
              <w:t xml:space="preserve">identification </w:t>
            </w:r>
            <w:r w:rsidR="000D51B4" w:rsidRPr="4E4EDF2F">
              <w:rPr>
                <w:rFonts w:ascii="Söhne Kräftig" w:hAnsi="Söhne Kräftig"/>
                <w:sz w:val="16"/>
                <w:szCs w:val="16"/>
              </w:rPr>
              <w:t>of the agent</w:t>
            </w:r>
            <w:r w:rsidR="00A10418" w:rsidRPr="4E4EDF2F">
              <w:rPr>
                <w:rFonts w:ascii="Söhne Kräftig" w:hAnsi="Söhne Kräftig"/>
                <w:sz w:val="16"/>
                <w:szCs w:val="16"/>
                <w:vertAlign w:val="superscript"/>
              </w:rPr>
              <w:t>(a)</w:t>
            </w:r>
          </w:p>
        </w:tc>
      </w:tr>
      <w:tr w:rsidR="000D51B4" w:rsidRPr="00AA4452" w14:paraId="5F1EBBA6" w14:textId="77777777" w:rsidTr="4E4EDF2F">
        <w:trPr>
          <w:trHeight w:val="402"/>
          <w:jc w:val="center"/>
        </w:trPr>
        <w:tc>
          <w:tcPr>
            <w:tcW w:w="1264" w:type="dxa"/>
            <w:vAlign w:val="center"/>
          </w:tcPr>
          <w:p w14:paraId="6E1BF5E2" w14:textId="77777777" w:rsidR="000D51B4" w:rsidRPr="00AA4452" w:rsidRDefault="000D51B4" w:rsidP="4E4EDF2F">
            <w:pPr>
              <w:spacing w:before="120" w:after="120" w:line="240" w:lineRule="auto"/>
              <w:jc w:val="center"/>
              <w:rPr>
                <w:rFonts w:ascii="Söhne Kräftig" w:hAnsi="Söhne Kräftig" w:cs="Arial"/>
                <w:sz w:val="16"/>
                <w:szCs w:val="16"/>
              </w:rPr>
            </w:pPr>
            <w:r w:rsidRPr="4E4EDF2F">
              <w:rPr>
                <w:rFonts w:ascii="Söhne Kräftig" w:hAnsi="Söhne Kräftig" w:cs="Arial"/>
                <w:sz w:val="16"/>
                <w:szCs w:val="16"/>
              </w:rPr>
              <w:t>Bacterial isolation</w:t>
            </w:r>
          </w:p>
        </w:tc>
        <w:tc>
          <w:tcPr>
            <w:tcW w:w="1134" w:type="dxa"/>
            <w:vAlign w:val="center"/>
          </w:tcPr>
          <w:p w14:paraId="41B4BFC2" w14:textId="77777777" w:rsidR="000D51B4" w:rsidRPr="00AA4452" w:rsidRDefault="000D51B4" w:rsidP="000D51B4">
            <w:pPr>
              <w:pStyle w:val="Tabletext"/>
              <w:rPr>
                <w:rFonts w:ascii="Söhne" w:hAnsi="Söhne"/>
                <w:sz w:val="16"/>
                <w:szCs w:val="16"/>
                <w:lang w:val="en-GB"/>
              </w:rPr>
            </w:pPr>
            <w:r w:rsidRPr="4E4EDF2F">
              <w:rPr>
                <w:rFonts w:ascii="Söhne" w:hAnsi="Söhne"/>
                <w:sz w:val="16"/>
                <w:szCs w:val="16"/>
              </w:rPr>
              <w:t>+++</w:t>
            </w:r>
          </w:p>
        </w:tc>
        <w:tc>
          <w:tcPr>
            <w:tcW w:w="1418" w:type="dxa"/>
            <w:vAlign w:val="center"/>
          </w:tcPr>
          <w:p w14:paraId="4E2D5B9A" w14:textId="77777777" w:rsidR="000D51B4" w:rsidRPr="00AA4452" w:rsidRDefault="000D51B4" w:rsidP="000D51B4">
            <w:pPr>
              <w:pStyle w:val="Tabletext"/>
              <w:rPr>
                <w:rFonts w:ascii="Söhne" w:hAnsi="Söhne"/>
                <w:sz w:val="16"/>
                <w:szCs w:val="16"/>
                <w:lang w:val="en-GB"/>
              </w:rPr>
            </w:pPr>
            <w:r w:rsidRPr="4E4EDF2F">
              <w:rPr>
                <w:rFonts w:ascii="Söhne" w:hAnsi="Söhne"/>
                <w:sz w:val="16"/>
                <w:szCs w:val="16"/>
              </w:rPr>
              <w:t>+++</w:t>
            </w:r>
          </w:p>
        </w:tc>
        <w:tc>
          <w:tcPr>
            <w:tcW w:w="1275" w:type="dxa"/>
            <w:vAlign w:val="center"/>
          </w:tcPr>
          <w:p w14:paraId="3D2012E4" w14:textId="77777777" w:rsidR="000D51B4" w:rsidRPr="00AA4452" w:rsidRDefault="000D51B4" w:rsidP="000D51B4">
            <w:pPr>
              <w:pStyle w:val="Tabletext"/>
              <w:rPr>
                <w:rFonts w:ascii="Söhne" w:hAnsi="Söhne"/>
                <w:sz w:val="16"/>
                <w:szCs w:val="16"/>
                <w:lang w:val="en-GB"/>
              </w:rPr>
            </w:pPr>
            <w:r w:rsidRPr="4E4EDF2F">
              <w:rPr>
                <w:rFonts w:ascii="Söhne" w:hAnsi="Söhne"/>
                <w:sz w:val="16"/>
                <w:szCs w:val="16"/>
              </w:rPr>
              <w:t>++</w:t>
            </w:r>
          </w:p>
        </w:tc>
        <w:tc>
          <w:tcPr>
            <w:tcW w:w="1134" w:type="dxa"/>
            <w:vAlign w:val="center"/>
          </w:tcPr>
          <w:p w14:paraId="1281768B" w14:textId="77777777" w:rsidR="000D51B4" w:rsidRPr="00AA4452" w:rsidRDefault="000D51B4" w:rsidP="000D51B4">
            <w:pPr>
              <w:pStyle w:val="Tabletext"/>
              <w:rPr>
                <w:rFonts w:ascii="Söhne" w:hAnsi="Söhne"/>
                <w:sz w:val="16"/>
                <w:szCs w:val="16"/>
                <w:lang w:val="en-GB"/>
              </w:rPr>
            </w:pPr>
            <w:r w:rsidRPr="4E4EDF2F">
              <w:rPr>
                <w:rFonts w:ascii="Söhne" w:hAnsi="Söhne"/>
                <w:sz w:val="16"/>
                <w:szCs w:val="16"/>
              </w:rPr>
              <w:t>+++</w:t>
            </w:r>
          </w:p>
        </w:tc>
        <w:tc>
          <w:tcPr>
            <w:tcW w:w="1134" w:type="dxa"/>
            <w:vAlign w:val="center"/>
          </w:tcPr>
          <w:p w14:paraId="0BAD7170" w14:textId="77777777" w:rsidR="000D51B4" w:rsidRPr="00AA4452" w:rsidRDefault="000D51B4" w:rsidP="000D51B4">
            <w:pPr>
              <w:pStyle w:val="Tabletext"/>
              <w:rPr>
                <w:rFonts w:ascii="Söhne" w:hAnsi="Söhne"/>
                <w:sz w:val="16"/>
                <w:szCs w:val="16"/>
                <w:lang w:val="en-GB"/>
              </w:rPr>
            </w:pPr>
            <w:r w:rsidRPr="4E4EDF2F">
              <w:rPr>
                <w:rFonts w:ascii="Söhne" w:hAnsi="Söhne"/>
                <w:sz w:val="16"/>
                <w:szCs w:val="16"/>
              </w:rPr>
              <w:t>+++</w:t>
            </w:r>
          </w:p>
        </w:tc>
        <w:tc>
          <w:tcPr>
            <w:tcW w:w="1688" w:type="dxa"/>
            <w:vAlign w:val="center"/>
          </w:tcPr>
          <w:p w14:paraId="17E59F58" w14:textId="3C85CF0C" w:rsidR="000D51B4" w:rsidRPr="00AA4452" w:rsidRDefault="000D51B4" w:rsidP="000D51B4">
            <w:pPr>
              <w:pStyle w:val="Tabletext"/>
              <w:rPr>
                <w:rFonts w:ascii="Söhne" w:hAnsi="Söhne"/>
                <w:sz w:val="16"/>
                <w:szCs w:val="16"/>
                <w:lang w:val="en-GB"/>
              </w:rPr>
            </w:pPr>
            <w:r w:rsidRPr="4E4EDF2F">
              <w:rPr>
                <w:rFonts w:ascii="Söhne" w:hAnsi="Söhne"/>
                <w:sz w:val="16"/>
                <w:szCs w:val="16"/>
              </w:rPr>
              <w:t>–</w:t>
            </w:r>
          </w:p>
        </w:tc>
      </w:tr>
      <w:tr w:rsidR="000D51B4" w:rsidRPr="00AA4452" w14:paraId="3DB68246" w14:textId="77777777" w:rsidTr="4E4EDF2F">
        <w:trPr>
          <w:trHeight w:val="402"/>
          <w:jc w:val="center"/>
        </w:trPr>
        <w:tc>
          <w:tcPr>
            <w:tcW w:w="1264" w:type="dxa"/>
            <w:vAlign w:val="center"/>
          </w:tcPr>
          <w:p w14:paraId="3911B07D" w14:textId="77777777" w:rsidR="000D51B4" w:rsidRPr="00AA4452" w:rsidRDefault="000D51B4" w:rsidP="4E4EDF2F">
            <w:pPr>
              <w:spacing w:before="120" w:after="120" w:line="240" w:lineRule="auto"/>
              <w:jc w:val="center"/>
              <w:rPr>
                <w:rFonts w:ascii="Söhne Kräftig" w:hAnsi="Söhne Kräftig" w:cs="Arial"/>
                <w:sz w:val="16"/>
                <w:szCs w:val="16"/>
              </w:rPr>
            </w:pPr>
            <w:r w:rsidRPr="4E4EDF2F">
              <w:rPr>
                <w:rFonts w:ascii="Söhne Kräftig" w:hAnsi="Söhne Kräftig" w:cs="Arial"/>
                <w:sz w:val="16"/>
                <w:szCs w:val="16"/>
              </w:rPr>
              <w:lastRenderedPageBreak/>
              <w:t xml:space="preserve">Antigen detection </w:t>
            </w:r>
          </w:p>
        </w:tc>
        <w:tc>
          <w:tcPr>
            <w:tcW w:w="1134" w:type="dxa"/>
            <w:vAlign w:val="center"/>
          </w:tcPr>
          <w:p w14:paraId="76AC7570" w14:textId="77777777" w:rsidR="000D51B4" w:rsidRPr="00AA4452" w:rsidRDefault="000D51B4" w:rsidP="000D51B4">
            <w:pPr>
              <w:pStyle w:val="Tabletext"/>
              <w:rPr>
                <w:rFonts w:ascii="Söhne" w:hAnsi="Söhne"/>
                <w:sz w:val="16"/>
                <w:szCs w:val="16"/>
                <w:lang w:val="en-GB"/>
              </w:rPr>
            </w:pPr>
            <w:r w:rsidRPr="4E4EDF2F">
              <w:rPr>
                <w:rFonts w:ascii="Söhne" w:hAnsi="Söhne"/>
                <w:sz w:val="16"/>
                <w:szCs w:val="16"/>
              </w:rPr>
              <w:t>++</w:t>
            </w:r>
          </w:p>
        </w:tc>
        <w:tc>
          <w:tcPr>
            <w:tcW w:w="1418" w:type="dxa"/>
            <w:vAlign w:val="center"/>
          </w:tcPr>
          <w:p w14:paraId="51223535" w14:textId="77777777" w:rsidR="000D51B4" w:rsidRPr="00AA4452" w:rsidRDefault="000D51B4" w:rsidP="000D51B4">
            <w:pPr>
              <w:pStyle w:val="Tabletext"/>
              <w:rPr>
                <w:rFonts w:ascii="Söhne" w:hAnsi="Söhne"/>
                <w:sz w:val="16"/>
                <w:szCs w:val="16"/>
                <w:lang w:val="en-GB"/>
              </w:rPr>
            </w:pPr>
            <w:r w:rsidRPr="4E4EDF2F">
              <w:rPr>
                <w:rFonts w:ascii="Söhne" w:hAnsi="Söhne"/>
                <w:sz w:val="16"/>
                <w:szCs w:val="16"/>
              </w:rPr>
              <w:t>++</w:t>
            </w:r>
          </w:p>
        </w:tc>
        <w:tc>
          <w:tcPr>
            <w:tcW w:w="1275" w:type="dxa"/>
            <w:vAlign w:val="center"/>
          </w:tcPr>
          <w:p w14:paraId="28602545" w14:textId="77777777" w:rsidR="000D51B4" w:rsidRPr="00AA4452" w:rsidRDefault="000D51B4" w:rsidP="000D51B4">
            <w:pPr>
              <w:pStyle w:val="Tabletext"/>
              <w:rPr>
                <w:rFonts w:ascii="Söhne" w:hAnsi="Söhne"/>
                <w:sz w:val="16"/>
                <w:szCs w:val="16"/>
                <w:lang w:val="en-GB"/>
              </w:rPr>
            </w:pPr>
            <w:r w:rsidRPr="4E4EDF2F">
              <w:rPr>
                <w:rFonts w:ascii="Söhne" w:hAnsi="Söhne"/>
                <w:sz w:val="16"/>
                <w:szCs w:val="16"/>
              </w:rPr>
              <w:t>++</w:t>
            </w:r>
          </w:p>
        </w:tc>
        <w:tc>
          <w:tcPr>
            <w:tcW w:w="1134" w:type="dxa"/>
            <w:vAlign w:val="center"/>
          </w:tcPr>
          <w:p w14:paraId="0B829AF1" w14:textId="77777777" w:rsidR="000D51B4" w:rsidRPr="00AA4452" w:rsidRDefault="000D51B4" w:rsidP="000D51B4">
            <w:pPr>
              <w:pStyle w:val="Tabletext"/>
              <w:rPr>
                <w:rFonts w:ascii="Söhne" w:hAnsi="Söhne"/>
                <w:sz w:val="16"/>
                <w:szCs w:val="16"/>
                <w:lang w:val="en-GB"/>
              </w:rPr>
            </w:pPr>
            <w:r w:rsidRPr="4E4EDF2F">
              <w:rPr>
                <w:rFonts w:ascii="Söhne" w:hAnsi="Söhne"/>
                <w:sz w:val="16"/>
                <w:szCs w:val="16"/>
              </w:rPr>
              <w:t>++</w:t>
            </w:r>
          </w:p>
        </w:tc>
        <w:tc>
          <w:tcPr>
            <w:tcW w:w="1134" w:type="dxa"/>
            <w:vAlign w:val="center"/>
          </w:tcPr>
          <w:p w14:paraId="2C7EBEFB" w14:textId="77777777" w:rsidR="000D51B4" w:rsidRPr="00AA4452" w:rsidRDefault="000D51B4" w:rsidP="000D51B4">
            <w:pPr>
              <w:pStyle w:val="Tabletext"/>
              <w:rPr>
                <w:rFonts w:ascii="Söhne" w:hAnsi="Söhne"/>
                <w:sz w:val="16"/>
                <w:szCs w:val="16"/>
                <w:lang w:val="en-GB"/>
              </w:rPr>
            </w:pPr>
            <w:r w:rsidRPr="4E4EDF2F">
              <w:rPr>
                <w:rFonts w:ascii="Söhne" w:hAnsi="Söhne"/>
                <w:sz w:val="16"/>
                <w:szCs w:val="16"/>
              </w:rPr>
              <w:t>++</w:t>
            </w:r>
          </w:p>
        </w:tc>
        <w:tc>
          <w:tcPr>
            <w:tcW w:w="1688" w:type="dxa"/>
            <w:vAlign w:val="center"/>
          </w:tcPr>
          <w:p w14:paraId="15717C34" w14:textId="5A551D90" w:rsidR="000D51B4" w:rsidRPr="00AA4452" w:rsidRDefault="000D51B4" w:rsidP="000D51B4">
            <w:pPr>
              <w:pStyle w:val="Tabletext"/>
              <w:rPr>
                <w:rFonts w:ascii="Söhne" w:hAnsi="Söhne"/>
                <w:sz w:val="16"/>
                <w:szCs w:val="16"/>
                <w:lang w:val="en-GB"/>
              </w:rPr>
            </w:pPr>
            <w:r w:rsidRPr="4E4EDF2F">
              <w:rPr>
                <w:rFonts w:ascii="Söhne" w:hAnsi="Söhne"/>
                <w:sz w:val="16"/>
                <w:szCs w:val="16"/>
              </w:rPr>
              <w:t>–</w:t>
            </w:r>
          </w:p>
        </w:tc>
      </w:tr>
      <w:tr w:rsidR="000D51B4" w:rsidRPr="00AA4452" w14:paraId="54A3DB07" w14:textId="77777777" w:rsidTr="4E4EDF2F">
        <w:trPr>
          <w:trHeight w:val="402"/>
          <w:jc w:val="center"/>
        </w:trPr>
        <w:tc>
          <w:tcPr>
            <w:tcW w:w="1264" w:type="dxa"/>
            <w:vAlign w:val="center"/>
          </w:tcPr>
          <w:p w14:paraId="1DB097CA" w14:textId="77777777" w:rsidR="000D51B4" w:rsidRPr="00AA4452" w:rsidRDefault="000D51B4" w:rsidP="4E4EDF2F">
            <w:pPr>
              <w:spacing w:before="120" w:after="120" w:line="240" w:lineRule="auto"/>
              <w:jc w:val="center"/>
              <w:rPr>
                <w:rFonts w:ascii="Söhne Kräftig" w:hAnsi="Söhne Kräftig" w:cs="Arial"/>
                <w:sz w:val="16"/>
                <w:szCs w:val="16"/>
              </w:rPr>
            </w:pPr>
            <w:r w:rsidRPr="4E4EDF2F">
              <w:rPr>
                <w:rFonts w:ascii="Söhne Kräftig" w:hAnsi="Söhne Kräftig" w:cs="Arial"/>
                <w:sz w:val="16"/>
                <w:szCs w:val="16"/>
              </w:rPr>
              <w:t>Microscopy</w:t>
            </w:r>
          </w:p>
        </w:tc>
        <w:tc>
          <w:tcPr>
            <w:tcW w:w="1134" w:type="dxa"/>
            <w:vAlign w:val="center"/>
          </w:tcPr>
          <w:p w14:paraId="1ABBEA7D" w14:textId="77777777" w:rsidR="000D51B4" w:rsidRPr="00AA4452" w:rsidRDefault="000D51B4" w:rsidP="000D51B4">
            <w:pPr>
              <w:pStyle w:val="Tabletext"/>
              <w:rPr>
                <w:rFonts w:ascii="Söhne" w:hAnsi="Söhne"/>
                <w:sz w:val="16"/>
                <w:szCs w:val="16"/>
                <w:lang w:val="en-GB"/>
              </w:rPr>
            </w:pPr>
            <w:r w:rsidRPr="4E4EDF2F">
              <w:rPr>
                <w:rFonts w:ascii="Söhne" w:hAnsi="Söhne"/>
                <w:sz w:val="16"/>
                <w:szCs w:val="16"/>
              </w:rPr>
              <w:t>++</w:t>
            </w:r>
          </w:p>
        </w:tc>
        <w:tc>
          <w:tcPr>
            <w:tcW w:w="1418" w:type="dxa"/>
            <w:vAlign w:val="center"/>
          </w:tcPr>
          <w:p w14:paraId="361F898A" w14:textId="77777777" w:rsidR="000D51B4" w:rsidRPr="00AA4452" w:rsidRDefault="000D51B4" w:rsidP="000D51B4">
            <w:pPr>
              <w:pStyle w:val="Tabletext"/>
              <w:rPr>
                <w:rFonts w:ascii="Söhne" w:hAnsi="Söhne"/>
                <w:sz w:val="16"/>
                <w:szCs w:val="16"/>
                <w:lang w:val="en-GB"/>
              </w:rPr>
            </w:pPr>
            <w:r w:rsidRPr="4E4EDF2F">
              <w:rPr>
                <w:rFonts w:ascii="Söhne" w:hAnsi="Söhne"/>
                <w:sz w:val="16"/>
                <w:szCs w:val="16"/>
              </w:rPr>
              <w:t>++</w:t>
            </w:r>
          </w:p>
        </w:tc>
        <w:tc>
          <w:tcPr>
            <w:tcW w:w="1275" w:type="dxa"/>
            <w:vAlign w:val="center"/>
          </w:tcPr>
          <w:p w14:paraId="72EC3B96" w14:textId="77777777" w:rsidR="000D51B4" w:rsidRPr="00AA4452" w:rsidRDefault="000D51B4" w:rsidP="000D51B4">
            <w:pPr>
              <w:pStyle w:val="Tabletext"/>
              <w:rPr>
                <w:rFonts w:ascii="Söhne" w:hAnsi="Söhne"/>
                <w:sz w:val="16"/>
                <w:szCs w:val="16"/>
                <w:lang w:val="en-GB"/>
              </w:rPr>
            </w:pPr>
            <w:r w:rsidRPr="4E4EDF2F">
              <w:rPr>
                <w:rFonts w:ascii="Söhne" w:hAnsi="Söhne"/>
                <w:sz w:val="16"/>
                <w:szCs w:val="16"/>
              </w:rPr>
              <w:t>++</w:t>
            </w:r>
          </w:p>
        </w:tc>
        <w:tc>
          <w:tcPr>
            <w:tcW w:w="1134" w:type="dxa"/>
            <w:vAlign w:val="center"/>
          </w:tcPr>
          <w:p w14:paraId="6BB6DC21" w14:textId="77777777" w:rsidR="000D51B4" w:rsidRPr="00AA4452" w:rsidRDefault="000D51B4" w:rsidP="000D51B4">
            <w:pPr>
              <w:pStyle w:val="Tabletext"/>
              <w:rPr>
                <w:rFonts w:ascii="Söhne" w:hAnsi="Söhne"/>
                <w:sz w:val="16"/>
                <w:szCs w:val="16"/>
                <w:lang w:val="en-GB"/>
              </w:rPr>
            </w:pPr>
            <w:r w:rsidRPr="4E4EDF2F">
              <w:rPr>
                <w:rFonts w:ascii="Söhne" w:hAnsi="Söhne"/>
                <w:sz w:val="16"/>
                <w:szCs w:val="16"/>
              </w:rPr>
              <w:t>+++</w:t>
            </w:r>
          </w:p>
        </w:tc>
        <w:tc>
          <w:tcPr>
            <w:tcW w:w="1134" w:type="dxa"/>
            <w:vAlign w:val="center"/>
          </w:tcPr>
          <w:p w14:paraId="6127DAE4" w14:textId="77777777" w:rsidR="000D51B4" w:rsidRPr="00AA4452" w:rsidRDefault="000D51B4" w:rsidP="000D51B4">
            <w:pPr>
              <w:pStyle w:val="Tabletext"/>
              <w:rPr>
                <w:rFonts w:ascii="Söhne" w:hAnsi="Söhne"/>
                <w:sz w:val="16"/>
                <w:szCs w:val="16"/>
                <w:lang w:val="en-GB"/>
              </w:rPr>
            </w:pPr>
            <w:r w:rsidRPr="4E4EDF2F">
              <w:rPr>
                <w:rFonts w:ascii="Söhne" w:hAnsi="Söhne"/>
                <w:sz w:val="16"/>
                <w:szCs w:val="16"/>
              </w:rPr>
              <w:t>+++</w:t>
            </w:r>
          </w:p>
        </w:tc>
        <w:tc>
          <w:tcPr>
            <w:tcW w:w="1688" w:type="dxa"/>
            <w:vAlign w:val="center"/>
          </w:tcPr>
          <w:p w14:paraId="5105553D" w14:textId="7A89D4CD" w:rsidR="000D51B4" w:rsidRPr="00AA4452" w:rsidRDefault="000D51B4" w:rsidP="000D51B4">
            <w:pPr>
              <w:pStyle w:val="Tabletext"/>
              <w:rPr>
                <w:rFonts w:ascii="Söhne" w:hAnsi="Söhne"/>
                <w:sz w:val="16"/>
                <w:szCs w:val="16"/>
                <w:lang w:val="en-GB"/>
              </w:rPr>
            </w:pPr>
            <w:r w:rsidRPr="4E4EDF2F">
              <w:rPr>
                <w:rFonts w:ascii="Söhne" w:hAnsi="Söhne"/>
                <w:sz w:val="16"/>
                <w:szCs w:val="16"/>
              </w:rPr>
              <w:t>–</w:t>
            </w:r>
          </w:p>
        </w:tc>
      </w:tr>
      <w:tr w:rsidR="000D51B4" w:rsidRPr="00AA4452" w14:paraId="69067036" w14:textId="77777777" w:rsidTr="4E4EDF2F">
        <w:trPr>
          <w:trHeight w:val="402"/>
          <w:jc w:val="center"/>
        </w:trPr>
        <w:tc>
          <w:tcPr>
            <w:tcW w:w="1264" w:type="dxa"/>
            <w:vAlign w:val="center"/>
          </w:tcPr>
          <w:p w14:paraId="2D167B87" w14:textId="77777777" w:rsidR="000D51B4" w:rsidRPr="00AA4452" w:rsidRDefault="000D51B4" w:rsidP="4E4EDF2F">
            <w:pPr>
              <w:spacing w:before="120" w:after="120" w:line="240" w:lineRule="auto"/>
              <w:jc w:val="center"/>
              <w:rPr>
                <w:rFonts w:ascii="Söhne Kräftig" w:hAnsi="Söhne Kräftig" w:cs="Arial"/>
                <w:sz w:val="16"/>
                <w:szCs w:val="16"/>
              </w:rPr>
            </w:pPr>
            <w:r w:rsidRPr="4E4EDF2F">
              <w:rPr>
                <w:rFonts w:ascii="Söhne Kräftig" w:hAnsi="Söhne Kräftig" w:cs="Arial"/>
                <w:sz w:val="16"/>
                <w:szCs w:val="16"/>
              </w:rPr>
              <w:t>PCR</w:t>
            </w:r>
          </w:p>
        </w:tc>
        <w:tc>
          <w:tcPr>
            <w:tcW w:w="1134" w:type="dxa"/>
            <w:vAlign w:val="center"/>
          </w:tcPr>
          <w:p w14:paraId="528DB7AB" w14:textId="77777777" w:rsidR="000D51B4" w:rsidRPr="00AA4452" w:rsidRDefault="000D51B4" w:rsidP="000D51B4">
            <w:pPr>
              <w:pStyle w:val="Tabletext"/>
              <w:rPr>
                <w:rFonts w:ascii="Söhne" w:hAnsi="Söhne"/>
                <w:sz w:val="16"/>
                <w:szCs w:val="16"/>
                <w:lang w:val="en-GB"/>
              </w:rPr>
            </w:pPr>
            <w:r w:rsidRPr="4E4EDF2F">
              <w:rPr>
                <w:rFonts w:ascii="Söhne" w:hAnsi="Söhne"/>
                <w:sz w:val="16"/>
                <w:szCs w:val="16"/>
              </w:rPr>
              <w:t>+++</w:t>
            </w:r>
          </w:p>
        </w:tc>
        <w:tc>
          <w:tcPr>
            <w:tcW w:w="1418" w:type="dxa"/>
            <w:vAlign w:val="center"/>
          </w:tcPr>
          <w:p w14:paraId="21CBFBDB" w14:textId="77777777" w:rsidR="000D51B4" w:rsidRPr="00AA4452" w:rsidRDefault="000D51B4" w:rsidP="000D51B4">
            <w:pPr>
              <w:pStyle w:val="Tabletext"/>
              <w:rPr>
                <w:rFonts w:ascii="Söhne" w:hAnsi="Söhne"/>
                <w:sz w:val="16"/>
                <w:szCs w:val="16"/>
                <w:lang w:val="en-GB"/>
              </w:rPr>
            </w:pPr>
            <w:r w:rsidRPr="4E4EDF2F">
              <w:rPr>
                <w:rFonts w:ascii="Söhne" w:hAnsi="Söhne"/>
                <w:sz w:val="16"/>
                <w:szCs w:val="16"/>
              </w:rPr>
              <w:t>+++</w:t>
            </w:r>
          </w:p>
        </w:tc>
        <w:tc>
          <w:tcPr>
            <w:tcW w:w="1275" w:type="dxa"/>
            <w:vAlign w:val="center"/>
          </w:tcPr>
          <w:p w14:paraId="2989C725" w14:textId="77777777" w:rsidR="000D51B4" w:rsidRPr="00AA4452" w:rsidRDefault="000D51B4" w:rsidP="000D51B4">
            <w:pPr>
              <w:pStyle w:val="Tabletext"/>
              <w:rPr>
                <w:rFonts w:ascii="Söhne" w:hAnsi="Söhne"/>
                <w:sz w:val="16"/>
                <w:szCs w:val="16"/>
                <w:lang w:val="en-GB"/>
              </w:rPr>
            </w:pPr>
            <w:r w:rsidRPr="4E4EDF2F">
              <w:rPr>
                <w:rFonts w:ascii="Söhne" w:hAnsi="Söhne"/>
                <w:sz w:val="16"/>
                <w:szCs w:val="16"/>
              </w:rPr>
              <w:t>+++</w:t>
            </w:r>
          </w:p>
        </w:tc>
        <w:tc>
          <w:tcPr>
            <w:tcW w:w="1134" w:type="dxa"/>
            <w:vAlign w:val="center"/>
          </w:tcPr>
          <w:p w14:paraId="25A98DF7" w14:textId="77777777" w:rsidR="000D51B4" w:rsidRPr="00AA4452" w:rsidRDefault="000D51B4" w:rsidP="000D51B4">
            <w:pPr>
              <w:pStyle w:val="Tabletext"/>
              <w:rPr>
                <w:rFonts w:ascii="Söhne" w:hAnsi="Söhne"/>
                <w:sz w:val="16"/>
                <w:szCs w:val="16"/>
                <w:lang w:val="en-GB"/>
              </w:rPr>
            </w:pPr>
            <w:r w:rsidRPr="4E4EDF2F">
              <w:rPr>
                <w:rFonts w:ascii="Söhne" w:hAnsi="Söhne"/>
                <w:sz w:val="16"/>
                <w:szCs w:val="16"/>
              </w:rPr>
              <w:t>+++</w:t>
            </w:r>
          </w:p>
        </w:tc>
        <w:tc>
          <w:tcPr>
            <w:tcW w:w="1134" w:type="dxa"/>
            <w:vAlign w:val="center"/>
          </w:tcPr>
          <w:p w14:paraId="74B8070E" w14:textId="77777777" w:rsidR="000D51B4" w:rsidRPr="00AA4452" w:rsidRDefault="000D51B4" w:rsidP="000D51B4">
            <w:pPr>
              <w:pStyle w:val="Tabletext"/>
              <w:rPr>
                <w:rFonts w:ascii="Söhne" w:hAnsi="Söhne"/>
                <w:sz w:val="16"/>
                <w:szCs w:val="16"/>
                <w:lang w:val="en-GB"/>
              </w:rPr>
            </w:pPr>
            <w:r w:rsidRPr="4E4EDF2F">
              <w:rPr>
                <w:rFonts w:ascii="Söhne" w:hAnsi="Söhne"/>
                <w:sz w:val="16"/>
                <w:szCs w:val="16"/>
              </w:rPr>
              <w:t>+++</w:t>
            </w:r>
          </w:p>
        </w:tc>
        <w:tc>
          <w:tcPr>
            <w:tcW w:w="1688" w:type="dxa"/>
            <w:vAlign w:val="center"/>
          </w:tcPr>
          <w:p w14:paraId="52F3AB7B" w14:textId="192B6095" w:rsidR="000D51B4" w:rsidRPr="00AA4452" w:rsidRDefault="000D51B4" w:rsidP="000D51B4">
            <w:pPr>
              <w:pStyle w:val="Tabletext"/>
              <w:rPr>
                <w:rFonts w:ascii="Söhne" w:hAnsi="Söhne"/>
                <w:sz w:val="16"/>
                <w:szCs w:val="16"/>
                <w:lang w:val="en-GB"/>
              </w:rPr>
            </w:pPr>
            <w:r w:rsidRPr="4E4EDF2F">
              <w:rPr>
                <w:rFonts w:ascii="Söhne" w:hAnsi="Söhne"/>
                <w:sz w:val="16"/>
                <w:szCs w:val="16"/>
              </w:rPr>
              <w:t>–</w:t>
            </w:r>
          </w:p>
        </w:tc>
      </w:tr>
      <w:tr w:rsidR="000D51B4" w:rsidRPr="00F938DB" w14:paraId="276B2044" w14:textId="77777777" w:rsidTr="4E4EDF2F">
        <w:trPr>
          <w:trHeight w:val="402"/>
          <w:jc w:val="center"/>
        </w:trPr>
        <w:tc>
          <w:tcPr>
            <w:tcW w:w="1264" w:type="dxa"/>
            <w:vAlign w:val="center"/>
          </w:tcPr>
          <w:p w14:paraId="370BC25A" w14:textId="77777777" w:rsidR="000D51B4" w:rsidRPr="00F938DB" w:rsidRDefault="000D51B4" w:rsidP="4E4EDF2F">
            <w:pPr>
              <w:spacing w:before="120" w:after="120" w:line="240" w:lineRule="auto"/>
              <w:jc w:val="center"/>
              <w:rPr>
                <w:rFonts w:ascii="Söhne Kräftig" w:hAnsi="Söhne Kräftig" w:cs="Arial"/>
                <w:strike/>
                <w:sz w:val="16"/>
                <w:szCs w:val="16"/>
                <w:highlight w:val="yellow"/>
              </w:rPr>
            </w:pPr>
            <w:r w:rsidRPr="00F938DB">
              <w:rPr>
                <w:rFonts w:ascii="Söhne Kräftig" w:hAnsi="Söhne Kräftig" w:cs="Arial"/>
                <w:strike/>
                <w:sz w:val="16"/>
                <w:szCs w:val="16"/>
                <w:highlight w:val="yellow"/>
              </w:rPr>
              <w:t>Real-time PCR</w:t>
            </w:r>
          </w:p>
        </w:tc>
        <w:tc>
          <w:tcPr>
            <w:tcW w:w="1134" w:type="dxa"/>
            <w:vAlign w:val="center"/>
          </w:tcPr>
          <w:p w14:paraId="592BBE67" w14:textId="77777777" w:rsidR="000D51B4" w:rsidRPr="00F938DB" w:rsidRDefault="000D51B4" w:rsidP="000D51B4">
            <w:pPr>
              <w:pStyle w:val="Tabletext"/>
              <w:rPr>
                <w:rFonts w:ascii="Söhne" w:hAnsi="Söhne"/>
                <w:strike/>
                <w:sz w:val="16"/>
                <w:szCs w:val="16"/>
                <w:highlight w:val="yellow"/>
                <w:lang w:val="en-GB"/>
              </w:rPr>
            </w:pPr>
            <w:r w:rsidRPr="00F938DB">
              <w:rPr>
                <w:rFonts w:ascii="Söhne" w:hAnsi="Söhne"/>
                <w:strike/>
                <w:sz w:val="16"/>
                <w:szCs w:val="16"/>
                <w:highlight w:val="yellow"/>
              </w:rPr>
              <w:t>+++</w:t>
            </w:r>
          </w:p>
        </w:tc>
        <w:tc>
          <w:tcPr>
            <w:tcW w:w="1418" w:type="dxa"/>
            <w:vAlign w:val="center"/>
          </w:tcPr>
          <w:p w14:paraId="7E3448BC" w14:textId="77777777" w:rsidR="000D51B4" w:rsidRPr="00F938DB" w:rsidRDefault="000D51B4" w:rsidP="000D51B4">
            <w:pPr>
              <w:pStyle w:val="Tabletext"/>
              <w:rPr>
                <w:rFonts w:ascii="Söhne" w:hAnsi="Söhne"/>
                <w:strike/>
                <w:sz w:val="16"/>
                <w:szCs w:val="16"/>
                <w:highlight w:val="yellow"/>
                <w:lang w:val="en-GB"/>
              </w:rPr>
            </w:pPr>
            <w:r w:rsidRPr="00F938DB">
              <w:rPr>
                <w:rFonts w:ascii="Söhne" w:hAnsi="Söhne"/>
                <w:strike/>
                <w:sz w:val="16"/>
                <w:szCs w:val="16"/>
                <w:highlight w:val="yellow"/>
              </w:rPr>
              <w:t>+++</w:t>
            </w:r>
          </w:p>
        </w:tc>
        <w:tc>
          <w:tcPr>
            <w:tcW w:w="1275" w:type="dxa"/>
            <w:vAlign w:val="center"/>
          </w:tcPr>
          <w:p w14:paraId="36D753E7" w14:textId="77777777" w:rsidR="000D51B4" w:rsidRPr="00F938DB" w:rsidRDefault="000D51B4" w:rsidP="000D51B4">
            <w:pPr>
              <w:pStyle w:val="Tabletext"/>
              <w:rPr>
                <w:rFonts w:ascii="Söhne" w:hAnsi="Söhne"/>
                <w:strike/>
                <w:sz w:val="16"/>
                <w:szCs w:val="16"/>
                <w:highlight w:val="yellow"/>
                <w:lang w:val="en-GB"/>
              </w:rPr>
            </w:pPr>
            <w:r w:rsidRPr="00F938DB">
              <w:rPr>
                <w:rFonts w:ascii="Söhne" w:hAnsi="Söhne"/>
                <w:strike/>
                <w:sz w:val="16"/>
                <w:szCs w:val="16"/>
                <w:highlight w:val="yellow"/>
              </w:rPr>
              <w:t>+++</w:t>
            </w:r>
          </w:p>
        </w:tc>
        <w:tc>
          <w:tcPr>
            <w:tcW w:w="1134" w:type="dxa"/>
            <w:vAlign w:val="center"/>
          </w:tcPr>
          <w:p w14:paraId="7DBA8547" w14:textId="77777777" w:rsidR="000D51B4" w:rsidRPr="00F938DB" w:rsidRDefault="000D51B4" w:rsidP="000D51B4">
            <w:pPr>
              <w:pStyle w:val="Tabletext"/>
              <w:rPr>
                <w:rFonts w:ascii="Söhne" w:hAnsi="Söhne"/>
                <w:strike/>
                <w:sz w:val="16"/>
                <w:szCs w:val="16"/>
                <w:highlight w:val="yellow"/>
                <w:lang w:val="en-GB"/>
              </w:rPr>
            </w:pPr>
            <w:r w:rsidRPr="00F938DB">
              <w:rPr>
                <w:rFonts w:ascii="Söhne" w:hAnsi="Söhne"/>
                <w:strike/>
                <w:sz w:val="16"/>
                <w:szCs w:val="16"/>
                <w:highlight w:val="yellow"/>
              </w:rPr>
              <w:t>+++</w:t>
            </w:r>
          </w:p>
        </w:tc>
        <w:tc>
          <w:tcPr>
            <w:tcW w:w="1134" w:type="dxa"/>
            <w:vAlign w:val="center"/>
          </w:tcPr>
          <w:p w14:paraId="7797F61E" w14:textId="77777777" w:rsidR="000D51B4" w:rsidRPr="00F938DB" w:rsidRDefault="000D51B4" w:rsidP="000D51B4">
            <w:pPr>
              <w:pStyle w:val="Tabletext"/>
              <w:rPr>
                <w:rFonts w:ascii="Söhne" w:hAnsi="Söhne"/>
                <w:strike/>
                <w:sz w:val="16"/>
                <w:szCs w:val="16"/>
                <w:highlight w:val="yellow"/>
                <w:lang w:val="en-GB"/>
              </w:rPr>
            </w:pPr>
            <w:r w:rsidRPr="00F938DB">
              <w:rPr>
                <w:rFonts w:ascii="Söhne" w:hAnsi="Söhne"/>
                <w:strike/>
                <w:sz w:val="16"/>
                <w:szCs w:val="16"/>
                <w:highlight w:val="yellow"/>
              </w:rPr>
              <w:t>+++</w:t>
            </w:r>
          </w:p>
        </w:tc>
        <w:tc>
          <w:tcPr>
            <w:tcW w:w="1688" w:type="dxa"/>
            <w:vAlign w:val="center"/>
          </w:tcPr>
          <w:p w14:paraId="1BC9CA85" w14:textId="15513A67" w:rsidR="000D51B4" w:rsidRPr="00F938DB" w:rsidRDefault="000D51B4" w:rsidP="000D51B4">
            <w:pPr>
              <w:pStyle w:val="Tabletext"/>
              <w:rPr>
                <w:rFonts w:ascii="Söhne" w:hAnsi="Söhne"/>
                <w:strike/>
                <w:sz w:val="16"/>
                <w:szCs w:val="16"/>
                <w:lang w:val="en-GB"/>
              </w:rPr>
            </w:pPr>
            <w:r w:rsidRPr="00F938DB">
              <w:rPr>
                <w:rFonts w:ascii="Söhne" w:hAnsi="Söhne"/>
                <w:strike/>
                <w:sz w:val="16"/>
                <w:szCs w:val="16"/>
                <w:highlight w:val="yellow"/>
              </w:rPr>
              <w:t>–</w:t>
            </w:r>
          </w:p>
        </w:tc>
      </w:tr>
    </w:tbl>
    <w:p w14:paraId="53C1A346" w14:textId="35C47A03" w:rsidR="00CF5CCC" w:rsidRPr="00AA4452" w:rsidRDefault="000D51B4" w:rsidP="00CF5CCC">
      <w:pPr>
        <w:pStyle w:val="PlainText"/>
        <w:spacing w:before="120" w:after="240"/>
        <w:ind w:left="284"/>
        <w:jc w:val="center"/>
        <w:rPr>
          <w:rFonts w:ascii="Söhne" w:hAnsi="Söhne" w:cs="Arial"/>
          <w:sz w:val="16"/>
          <w:szCs w:val="16"/>
        </w:rPr>
      </w:pPr>
      <w:bookmarkStart w:id="1" w:name="_Hlk87004624"/>
      <w:r w:rsidRPr="4E4EDF2F">
        <w:rPr>
          <w:rFonts w:ascii="Söhne" w:hAnsi="Söhne" w:cs="Arial"/>
          <w:color w:val="000000" w:themeColor="text1"/>
          <w:sz w:val="16"/>
          <w:szCs w:val="16"/>
        </w:rPr>
        <w:t xml:space="preserve">Key: +++ = recommended for this purpose; ++ recommended but has limitations; </w:t>
      </w:r>
      <w:r>
        <w:br/>
      </w:r>
      <w:r w:rsidRPr="4E4EDF2F">
        <w:rPr>
          <w:rFonts w:ascii="Söhne" w:hAnsi="Söhne" w:cs="Arial"/>
          <w:color w:val="000000" w:themeColor="text1"/>
          <w:sz w:val="16"/>
          <w:szCs w:val="16"/>
        </w:rPr>
        <w:t>+ = suitable in very limited circumstances</w:t>
      </w:r>
      <w:r w:rsidRPr="4E4EDF2F">
        <w:rPr>
          <w:rFonts w:ascii="Söhne" w:hAnsi="Söhne" w:cs="Arial"/>
          <w:sz w:val="16"/>
          <w:szCs w:val="16"/>
        </w:rPr>
        <w:t xml:space="preserve">; </w:t>
      </w:r>
      <w:r w:rsidRPr="4E4EDF2F">
        <w:rPr>
          <w:rFonts w:ascii="Söhne" w:hAnsi="Söhne" w:cs="Arial"/>
          <w:color w:val="000000" w:themeColor="text1"/>
          <w:sz w:val="16"/>
          <w:szCs w:val="16"/>
        </w:rPr>
        <w:t>– = not appropriate for this purpose</w:t>
      </w:r>
      <w:bookmarkEnd w:id="1"/>
      <w:r w:rsidR="00CF5CCC" w:rsidRPr="4E4EDF2F">
        <w:rPr>
          <w:rFonts w:ascii="Söhne" w:hAnsi="Söhne" w:cs="Arial"/>
          <w:color w:val="000000" w:themeColor="text1"/>
          <w:sz w:val="16"/>
          <w:szCs w:val="16"/>
        </w:rPr>
        <w:t>.</w:t>
      </w:r>
      <w:r w:rsidR="0036773F" w:rsidRPr="4E4EDF2F">
        <w:rPr>
          <w:rFonts w:ascii="Söhne" w:hAnsi="Söhne" w:cs="Arial"/>
          <w:color w:val="000000" w:themeColor="text1"/>
          <w:sz w:val="16"/>
          <w:szCs w:val="16"/>
        </w:rPr>
        <w:t xml:space="preserve"> </w:t>
      </w:r>
      <w:r w:rsidR="0036773F" w:rsidRPr="4E4EDF2F">
        <w:rPr>
          <w:rFonts w:ascii="Söhne" w:hAnsi="Söhne" w:cs="Arial"/>
          <w:sz w:val="16"/>
          <w:szCs w:val="16"/>
        </w:rPr>
        <w:t>PCR = polymerase chain reaction</w:t>
      </w:r>
      <w:r w:rsidR="007F7434" w:rsidRPr="4E4EDF2F">
        <w:rPr>
          <w:rFonts w:ascii="Söhne" w:hAnsi="Söhne" w:cs="Arial"/>
          <w:sz w:val="16"/>
          <w:szCs w:val="16"/>
        </w:rPr>
        <w:t>.</w:t>
      </w:r>
      <w:r>
        <w:br/>
      </w:r>
      <w:r w:rsidR="002E42CA" w:rsidRPr="4E4EDF2F">
        <w:rPr>
          <w:rFonts w:ascii="Söhne" w:hAnsi="Söhne" w:cs="Arial"/>
          <w:sz w:val="16"/>
          <w:szCs w:val="16"/>
          <w:vertAlign w:val="superscript"/>
        </w:rPr>
        <w:t>(a)</w:t>
      </w:r>
      <w:r w:rsidR="002E42CA" w:rsidRPr="4E4EDF2F">
        <w:rPr>
          <w:rFonts w:ascii="Söhne" w:hAnsi="Söhne" w:cs="Arial"/>
          <w:sz w:val="16"/>
          <w:szCs w:val="16"/>
        </w:rPr>
        <w:t>A combination of agent identification methods applied on the same clinical sample is recommended</w:t>
      </w:r>
      <w:r w:rsidR="00A10418" w:rsidRPr="4E4EDF2F">
        <w:rPr>
          <w:rFonts w:ascii="Söhne" w:hAnsi="Söhne" w:cs="Arial"/>
          <w:sz w:val="16"/>
          <w:szCs w:val="16"/>
        </w:rPr>
        <w:t>.</w:t>
      </w:r>
    </w:p>
    <w:p w14:paraId="46A194B6" w14:textId="0DA4645E" w:rsidR="00A51974" w:rsidRPr="00AA4452" w:rsidRDefault="00A51974" w:rsidP="003B37EB">
      <w:pPr>
        <w:pStyle w:val="1"/>
      </w:pPr>
      <w:r>
        <w:t>1.</w:t>
      </w:r>
      <w:r>
        <w:tab/>
      </w:r>
      <w:r w:rsidR="00573609" w:rsidRPr="00287A84">
        <w:rPr>
          <w:highlight w:val="yellow"/>
          <w:u w:val="double"/>
        </w:rPr>
        <w:t>Detection and</w:t>
      </w:r>
      <w:r w:rsidR="00573609" w:rsidRPr="00ED20B0">
        <w:t xml:space="preserve"> </w:t>
      </w:r>
      <w:r w:rsidR="00F705BE">
        <w:t xml:space="preserve">identification </w:t>
      </w:r>
      <w:r>
        <w:t>of the agent</w:t>
      </w:r>
    </w:p>
    <w:p w14:paraId="3FD2F39E" w14:textId="388C882E" w:rsidR="000C146A" w:rsidRPr="00AA4452" w:rsidRDefault="005C2017" w:rsidP="4E4EDF2F">
      <w:pPr>
        <w:pStyle w:val="para1"/>
        <w:rPr>
          <w:b/>
          <w:bCs/>
        </w:rPr>
      </w:pPr>
      <w:r>
        <w:t xml:space="preserve">Diagnosis of </w:t>
      </w:r>
      <w:r w:rsidR="00F67A5E">
        <w:t>EFB</w:t>
      </w:r>
      <w:r>
        <w:t xml:space="preserve"> is based on the identification of the pathogenic agent </w:t>
      </w:r>
      <w:r w:rsidR="000C146A">
        <w:t xml:space="preserve">and the presence of clinical signs. </w:t>
      </w:r>
      <w:r w:rsidR="005A17B6">
        <w:t xml:space="preserve">An initial overview of clinical signs of the disease </w:t>
      </w:r>
      <w:r w:rsidR="00452A4D">
        <w:t>is</w:t>
      </w:r>
      <w:r w:rsidR="005A17B6">
        <w:t xml:space="preserve"> provided in this </w:t>
      </w:r>
      <w:r w:rsidR="003B37EB">
        <w:t>chapter</w:t>
      </w:r>
      <w:r w:rsidR="005A17B6">
        <w:t xml:space="preserve">, followed </w:t>
      </w:r>
      <w:r w:rsidR="00587670">
        <w:t xml:space="preserve">by </w:t>
      </w:r>
      <w:r w:rsidR="005A17B6">
        <w:t xml:space="preserve">identification methods that require a previous culturing step, or </w:t>
      </w:r>
      <w:r w:rsidR="00897570">
        <w:t xml:space="preserve">that can be performed directly on collected samples. The techniques involved are microbiological characterisation, the polymerase chain reaction (PCR), antibody-based techniques and microscopy. The analyst should be aware of differences in sensitivity between the presented approaches and should select the most appropriate for a given situation. </w:t>
      </w:r>
    </w:p>
    <w:p w14:paraId="1AD8C4A6" w14:textId="77777777" w:rsidR="00A51974" w:rsidRPr="00AA4452" w:rsidRDefault="00E90A2A" w:rsidP="005B62FD">
      <w:pPr>
        <w:pStyle w:val="11"/>
      </w:pPr>
      <w:r>
        <w:t>1.1.</w:t>
      </w:r>
      <w:r>
        <w:tab/>
      </w:r>
      <w:r w:rsidR="00A51974">
        <w:t>Microscopy</w:t>
      </w:r>
    </w:p>
    <w:p w14:paraId="08FCDC64" w14:textId="49664CA0" w:rsidR="00A51974" w:rsidRPr="00AA4452" w:rsidRDefault="00A51974" w:rsidP="005B62FD">
      <w:pPr>
        <w:pStyle w:val="11Para"/>
      </w:pPr>
      <w:r>
        <w:t xml:space="preserve">Freshly dead larvae are best for diagnosis. </w:t>
      </w:r>
      <w:r w:rsidR="009163CC" w:rsidRPr="00287A84">
        <w:rPr>
          <w:highlight w:val="yellow"/>
          <w:u w:val="double"/>
        </w:rPr>
        <w:t>Preferably</w:t>
      </w:r>
      <w:r w:rsidR="00F705BE">
        <w:t xml:space="preserve"> </w:t>
      </w:r>
      <w:r w:rsidR="006407CA">
        <w:t>b</w:t>
      </w:r>
      <w:r>
        <w:t>efore any decomposition occurs, diseased larvae can be smeared on a microscope slide or pulled apart by pinching the cuticle about the centre of the body with two pairs of forceps, which are then pulled apart. The mid</w:t>
      </w:r>
      <w:r w:rsidR="00615DA4">
        <w:t xml:space="preserve"> </w:t>
      </w:r>
      <w:r>
        <w:t xml:space="preserve">gut contents are left exposed on the slide, still within the gelatinous, transparent peritrophic membrane. This is partially or almost completely filled with bacteria, which are easily seen as opaque chalk-white clumps. The contents of the mid-guts of healthy larvae, which are less easily dissected, have a golden-brown colour. Apparently healthy larvae may contain a mixture of bacteria and pollen. The </w:t>
      </w:r>
      <w:r w:rsidR="00395318">
        <w:t>mid-</w:t>
      </w:r>
      <w:r>
        <w:t>gut of healthy larvae that contain much light-coloured pollen may resemble those that are filled with bacteria.</w:t>
      </w:r>
    </w:p>
    <w:tbl>
      <w:tblPr>
        <w:tblW w:w="8765" w:type="dxa"/>
        <w:tblInd w:w="582" w:type="dxa"/>
        <w:tblLayout w:type="fixed"/>
        <w:tblCellMar>
          <w:left w:w="70" w:type="dxa"/>
          <w:right w:w="70" w:type="dxa"/>
        </w:tblCellMar>
        <w:tblLook w:val="0000" w:firstRow="0" w:lastRow="0" w:firstColumn="0" w:lastColumn="0" w:noHBand="0" w:noVBand="0"/>
      </w:tblPr>
      <w:tblGrid>
        <w:gridCol w:w="8765"/>
      </w:tblGrid>
      <w:tr w:rsidR="00A51974" w:rsidRPr="00AA4452" w14:paraId="14038A45" w14:textId="77777777" w:rsidTr="4E4EDF2F">
        <w:trPr>
          <w:cantSplit/>
        </w:trPr>
        <w:tc>
          <w:tcPr>
            <w:tcW w:w="8765" w:type="dxa"/>
          </w:tcPr>
          <w:p w14:paraId="6FA7D0D6" w14:textId="77777777" w:rsidR="00A51974" w:rsidRPr="00AA4452" w:rsidRDefault="00A51974">
            <w:r w:rsidRPr="00AA4452">
              <w:object w:dxaOrig="4543" w:dyaOrig="1383" w14:anchorId="22F23CA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3pt;height:92pt" o:ole="" fillcolor="window">
                  <v:imagedata r:id="rId22" o:title=""/>
                </v:shape>
                <o:OLEObject Type="Embed" ProgID="MSDraw" ShapeID="_x0000_i1025" DrawAspect="Content" ObjectID="_1747122467" r:id="rId23">
                  <o:FieldCodes>\* MERGEFORMAT</o:FieldCodes>
                </o:OLEObject>
              </w:object>
            </w:r>
          </w:p>
        </w:tc>
      </w:tr>
    </w:tbl>
    <w:p w14:paraId="29E4884E" w14:textId="190F2399" w:rsidR="00A51974" w:rsidRPr="00AA4452" w:rsidRDefault="00A51974" w:rsidP="00C919D3">
      <w:pPr>
        <w:pStyle w:val="TableHead"/>
      </w:pPr>
      <w:r w:rsidRPr="4E4EDF2F">
        <w:rPr>
          <w:b/>
          <w:bCs/>
        </w:rPr>
        <w:t xml:space="preserve">Fig. </w:t>
      </w:r>
      <w:r w:rsidR="00975D82" w:rsidRPr="4E4EDF2F">
        <w:rPr>
          <w:b/>
          <w:bCs/>
        </w:rPr>
        <w:t>3</w:t>
      </w:r>
      <w:r w:rsidRPr="4E4EDF2F">
        <w:rPr>
          <w:b/>
          <w:bCs/>
        </w:rPr>
        <w:t>.</w:t>
      </w:r>
      <w:r>
        <w:t xml:space="preserve"> Bacteria associated with European foulbrood. </w:t>
      </w:r>
      <w:r>
        <w:br/>
      </w:r>
      <w:r w:rsidRPr="4E4EDF2F">
        <w:rPr>
          <w:i w:val="0"/>
          <w:iCs w:val="0"/>
        </w:rPr>
        <w:t>(</w:t>
      </w:r>
      <w:r>
        <w:t>a</w:t>
      </w:r>
      <w:r w:rsidRPr="4E4EDF2F">
        <w:rPr>
          <w:i w:val="0"/>
          <w:iCs w:val="0"/>
        </w:rPr>
        <w:t>)</w:t>
      </w:r>
      <w:r>
        <w:t xml:space="preserve"> </w:t>
      </w:r>
      <w:proofErr w:type="spellStart"/>
      <w:r w:rsidRPr="4E4EDF2F">
        <w:rPr>
          <w:i w:val="0"/>
          <w:iCs w:val="0"/>
        </w:rPr>
        <w:t>Melissococcus</w:t>
      </w:r>
      <w:proofErr w:type="spellEnd"/>
      <w:r w:rsidRPr="4E4EDF2F">
        <w:rPr>
          <w:i w:val="0"/>
          <w:iCs w:val="0"/>
        </w:rPr>
        <w:t xml:space="preserve"> </w:t>
      </w:r>
      <w:proofErr w:type="spellStart"/>
      <w:r w:rsidRPr="4E4EDF2F">
        <w:rPr>
          <w:i w:val="0"/>
          <w:iCs w:val="0"/>
        </w:rPr>
        <w:t>plutonius</w:t>
      </w:r>
      <w:proofErr w:type="spellEnd"/>
      <w:r w:rsidRPr="4E4EDF2F">
        <w:rPr>
          <w:i w:val="0"/>
          <w:iCs w:val="0"/>
        </w:rPr>
        <w:t>:</w:t>
      </w:r>
      <w:r>
        <w:t xml:space="preserve"> the cause of European foulbrood occurs singly, in longitudinal chains or in clusters. Morphologically resembles </w:t>
      </w:r>
      <w:r w:rsidRPr="4E4EDF2F">
        <w:rPr>
          <w:i w:val="0"/>
          <w:iCs w:val="0"/>
        </w:rPr>
        <w:t>Enterococcus faecalis</w:t>
      </w:r>
      <w:r>
        <w:t xml:space="preserve">, a common secondary invader. </w:t>
      </w:r>
      <w:r>
        <w:br/>
      </w:r>
      <w:r w:rsidRPr="4E4EDF2F">
        <w:rPr>
          <w:i w:val="0"/>
          <w:iCs w:val="0"/>
        </w:rPr>
        <w:t>(</w:t>
      </w:r>
      <w:r>
        <w:t>b</w:t>
      </w:r>
      <w:r w:rsidRPr="4E4EDF2F">
        <w:rPr>
          <w:i w:val="0"/>
          <w:iCs w:val="0"/>
        </w:rPr>
        <w:t>)</w:t>
      </w:r>
      <w:r>
        <w:t xml:space="preserve"> </w:t>
      </w:r>
      <w:proofErr w:type="spellStart"/>
      <w:r w:rsidRPr="4E4EDF2F">
        <w:rPr>
          <w:i w:val="0"/>
          <w:iCs w:val="0"/>
        </w:rPr>
        <w:t>Paenibacillus</w:t>
      </w:r>
      <w:proofErr w:type="spellEnd"/>
      <w:r w:rsidRPr="4E4EDF2F">
        <w:rPr>
          <w:i w:val="0"/>
          <w:iCs w:val="0"/>
        </w:rPr>
        <w:t xml:space="preserve"> alvei:</w:t>
      </w:r>
      <w:r>
        <w:t xml:space="preserve"> vegetative rods 2.0–7.0 </w:t>
      </w:r>
      <w:r w:rsidR="0080602B" w:rsidRPr="4E4EDF2F">
        <w:rPr>
          <w:rFonts w:ascii="Arial" w:hAnsi="Arial" w:cs="Arial"/>
        </w:rPr>
        <w:t>×</w:t>
      </w:r>
      <w:r>
        <w:t xml:space="preserve"> 0.8–1.2 µm with flagella; sporulating with spores lying adjacently. Both rods and spores are larger than those of </w:t>
      </w:r>
      <w:proofErr w:type="spellStart"/>
      <w:r w:rsidRPr="4E4EDF2F">
        <w:rPr>
          <w:i w:val="0"/>
          <w:iCs w:val="0"/>
        </w:rPr>
        <w:t>Paenibacillus</w:t>
      </w:r>
      <w:proofErr w:type="spellEnd"/>
      <w:r w:rsidRPr="4E4EDF2F">
        <w:rPr>
          <w:i w:val="0"/>
          <w:iCs w:val="0"/>
        </w:rPr>
        <w:t xml:space="preserve"> larvae</w:t>
      </w:r>
      <w:r>
        <w:t xml:space="preserve"> </w:t>
      </w:r>
      <w:r w:rsidRPr="4E4EDF2F">
        <w:rPr>
          <w:i w:val="0"/>
          <w:iCs w:val="0"/>
        </w:rPr>
        <w:t>(</w:t>
      </w:r>
      <w:r>
        <w:t>see American foulbrood</w:t>
      </w:r>
      <w:r w:rsidRPr="4E4EDF2F">
        <w:rPr>
          <w:i w:val="0"/>
          <w:iCs w:val="0"/>
        </w:rPr>
        <w:t>).</w:t>
      </w:r>
      <w:r>
        <w:br/>
      </w:r>
      <w:r w:rsidRPr="4E4EDF2F">
        <w:rPr>
          <w:i w:val="0"/>
          <w:iCs w:val="0"/>
        </w:rPr>
        <w:t>(</w:t>
      </w:r>
      <w:r>
        <w:t>c</w:t>
      </w:r>
      <w:r w:rsidRPr="4E4EDF2F">
        <w:rPr>
          <w:i w:val="0"/>
          <w:iCs w:val="0"/>
        </w:rPr>
        <w:t>)</w:t>
      </w:r>
      <w:r w:rsidR="0036773F">
        <w:t xml:space="preserve"> </w:t>
      </w:r>
      <w:proofErr w:type="spellStart"/>
      <w:r w:rsidR="008C63BD" w:rsidRPr="4E4EDF2F">
        <w:rPr>
          <w:i w:val="0"/>
          <w:iCs w:val="0"/>
        </w:rPr>
        <w:t>Achromobacter</w:t>
      </w:r>
      <w:proofErr w:type="spellEnd"/>
      <w:r w:rsidR="008C63BD" w:rsidRPr="4E4EDF2F">
        <w:rPr>
          <w:i w:val="0"/>
          <w:iCs w:val="0"/>
        </w:rPr>
        <w:t xml:space="preserve"> </w:t>
      </w:r>
      <w:proofErr w:type="spellStart"/>
      <w:r w:rsidRPr="4E4EDF2F">
        <w:rPr>
          <w:i w:val="0"/>
          <w:iCs w:val="0"/>
        </w:rPr>
        <w:t>eurydice</w:t>
      </w:r>
      <w:proofErr w:type="spellEnd"/>
      <w:r w:rsidRPr="4E4EDF2F">
        <w:rPr>
          <w:i w:val="0"/>
          <w:iCs w:val="0"/>
        </w:rPr>
        <w:t xml:space="preserve">: </w:t>
      </w:r>
      <w:r>
        <w:t xml:space="preserve">slender, square-ended rods in vivo but can form chains of cocci </w:t>
      </w:r>
      <w:r w:rsidRPr="4E4EDF2F">
        <w:rPr>
          <w:i w:val="0"/>
          <w:iCs w:val="0"/>
        </w:rPr>
        <w:t>in vitro</w:t>
      </w:r>
      <w:r>
        <w:t xml:space="preserve"> </w:t>
      </w:r>
      <w:r>
        <w:br/>
        <w:t>in certain media.</w:t>
      </w:r>
    </w:p>
    <w:p w14:paraId="74D56FE2" w14:textId="15D28912" w:rsidR="001D32B0" w:rsidRPr="00AA4452" w:rsidRDefault="001904D3" w:rsidP="001904D3">
      <w:pPr>
        <w:pStyle w:val="11Para"/>
      </w:pPr>
      <w:bookmarkStart w:id="2" w:name="_Hlk109316002"/>
      <w:r>
        <w:t xml:space="preserve">For a bacteriological investigation, a loopful of a dilute aqueous suspension of the midgut contents is transferred to a clean microscope slide and mixed with a loopful of 5% aqueous </w:t>
      </w:r>
      <w:proofErr w:type="spellStart"/>
      <w:r>
        <w:t>nigrosin</w:t>
      </w:r>
      <w:proofErr w:type="spellEnd"/>
      <w:r>
        <w:t xml:space="preserve">. This is spread over one or two square centimetres, dried gently over a flame, and examined directly by high-power microscopy. The presence of numerous lanceolate cocci, about 0.5 × 1.0 </w:t>
      </w:r>
      <w:r w:rsidRPr="4E4EDF2F">
        <w:rPr>
          <w:rFonts w:ascii="Calibri" w:hAnsi="Calibri" w:cs="Calibri"/>
        </w:rPr>
        <w:t>µ</w:t>
      </w:r>
      <w:r>
        <w:t xml:space="preserve">m in size, occurring either singly or in clusters, and arranged end to end in pairs or short chains, is almost certainly diagnostic of EFB. Some very slender square-ended rod-like bacteria are also usually present (Figure 3). Similar preparations made from aqueous suspensions of whole dead or decomposing larvae are likely to present a confusing array of bacteria in which </w:t>
      </w:r>
      <w:r w:rsidRPr="4E4EDF2F">
        <w:rPr>
          <w:i/>
          <w:iCs/>
        </w:rPr>
        <w:t>M. </w:t>
      </w:r>
      <w:proofErr w:type="spellStart"/>
      <w:r w:rsidRPr="4E4EDF2F">
        <w:rPr>
          <w:i/>
          <w:iCs/>
        </w:rPr>
        <w:t>plutonius</w:t>
      </w:r>
      <w:proofErr w:type="spellEnd"/>
      <w:r>
        <w:t xml:space="preserve"> will be difficult to </w:t>
      </w:r>
      <w:r>
        <w:lastRenderedPageBreak/>
        <w:t>distinguish. Alternatively, diseased larvae can be smeared on a microscope slide and submitted to the laboratory (</w:t>
      </w:r>
      <w:proofErr w:type="spellStart"/>
      <w:r>
        <w:t>Hornitzky</w:t>
      </w:r>
      <w:proofErr w:type="spellEnd"/>
      <w:r>
        <w:t xml:space="preserve"> &amp; Wilson, 1989). The smears are heat fixed by flaming the slide over a burner two or three times and flooded with 0.2% </w:t>
      </w:r>
      <w:proofErr w:type="spellStart"/>
      <w:r>
        <w:t>carbol</w:t>
      </w:r>
      <w:proofErr w:type="spellEnd"/>
      <w:r>
        <w:t xml:space="preserve"> fuchsin for 30 seconds. Wash off the stain and allow to dry or gently blot dry with absorbent paper before microscopic examination at × 1000 (</w:t>
      </w:r>
      <w:proofErr w:type="spellStart"/>
      <w:r>
        <w:t>Forsgren</w:t>
      </w:r>
      <w:proofErr w:type="spellEnd"/>
      <w:r>
        <w:t xml:space="preserve"> </w:t>
      </w:r>
      <w:r w:rsidRPr="4E4EDF2F">
        <w:rPr>
          <w:i/>
          <w:iCs/>
        </w:rPr>
        <w:t>et al.,</w:t>
      </w:r>
      <w:r>
        <w:t xml:space="preserve"> 2013; </w:t>
      </w:r>
      <w:proofErr w:type="spellStart"/>
      <w:r>
        <w:t>Hornitzky</w:t>
      </w:r>
      <w:proofErr w:type="spellEnd"/>
      <w:r>
        <w:t xml:space="preserve"> &amp; Wilson, 1989). Organisms are considered </w:t>
      </w:r>
      <w:r w:rsidRPr="4E4EDF2F">
        <w:rPr>
          <w:i/>
          <w:iCs/>
        </w:rPr>
        <w:t xml:space="preserve">M. </w:t>
      </w:r>
      <w:proofErr w:type="spellStart"/>
      <w:r w:rsidRPr="4E4EDF2F">
        <w:rPr>
          <w:i/>
          <w:iCs/>
        </w:rPr>
        <w:t>plutonius</w:t>
      </w:r>
      <w:proofErr w:type="spellEnd"/>
      <w:r>
        <w:t xml:space="preserve"> if they are lanceolate cocci, approximately 0.5 × 1.0 </w:t>
      </w:r>
      <w:r w:rsidRPr="4E4EDF2F">
        <w:rPr>
          <w:rFonts w:ascii="Calibri" w:hAnsi="Calibri" w:cs="Calibri"/>
        </w:rPr>
        <w:t>µ</w:t>
      </w:r>
      <w:r>
        <w:t xml:space="preserve">m in size, take up the stain evenly and no unstained area of the organism is detected (Figure 4). Spores are considered to be produced by the secondary invader </w:t>
      </w:r>
      <w:proofErr w:type="spellStart"/>
      <w:r w:rsidRPr="4E4EDF2F">
        <w:rPr>
          <w:i/>
          <w:iCs/>
        </w:rPr>
        <w:t>Paenibacillus</w:t>
      </w:r>
      <w:proofErr w:type="spellEnd"/>
      <w:r w:rsidRPr="4E4EDF2F">
        <w:rPr>
          <w:i/>
          <w:iCs/>
        </w:rPr>
        <w:t xml:space="preserve"> alvei </w:t>
      </w:r>
      <w:r>
        <w:t xml:space="preserve">if they are approximately 0.8 × 2.0 </w:t>
      </w:r>
      <w:r w:rsidRPr="4E4EDF2F">
        <w:rPr>
          <w:rFonts w:ascii="Calibri" w:hAnsi="Calibri" w:cs="Calibri"/>
        </w:rPr>
        <w:t>µ</w:t>
      </w:r>
      <w:r>
        <w:t xml:space="preserve">m in size, and only the spore walls stain with 0.2% </w:t>
      </w:r>
      <w:proofErr w:type="spellStart"/>
      <w:r>
        <w:t>carbol</w:t>
      </w:r>
      <w:proofErr w:type="spellEnd"/>
      <w:r>
        <w:t xml:space="preserve"> fuchsin (</w:t>
      </w:r>
      <w:proofErr w:type="spellStart"/>
      <w:r>
        <w:t>Hornitzky</w:t>
      </w:r>
      <w:proofErr w:type="spellEnd"/>
      <w:r>
        <w:t xml:space="preserve"> &amp; Wilson, 1989) (Figure 5). </w:t>
      </w:r>
      <w:r w:rsidRPr="4E4EDF2F">
        <w:rPr>
          <w:u w:val="double"/>
        </w:rPr>
        <w:t xml:space="preserve">Alternatively, the Gram stain technique can be used on smears prepared from diseased brood. It allows </w:t>
      </w:r>
      <w:r w:rsidR="0008730B">
        <w:rPr>
          <w:u w:val="double"/>
        </w:rPr>
        <w:t>verification</w:t>
      </w:r>
      <w:r w:rsidRPr="4E4EDF2F">
        <w:rPr>
          <w:u w:val="double"/>
        </w:rPr>
        <w:t xml:space="preserve"> of the Gram positive feature of </w:t>
      </w:r>
      <w:r w:rsidRPr="4E4EDF2F">
        <w:rPr>
          <w:i/>
          <w:iCs/>
          <w:u w:val="double"/>
        </w:rPr>
        <w:t>M. </w:t>
      </w:r>
      <w:proofErr w:type="spellStart"/>
      <w:r w:rsidRPr="4E4EDF2F">
        <w:rPr>
          <w:i/>
          <w:iCs/>
          <w:u w:val="double"/>
        </w:rPr>
        <w:t>plutonius</w:t>
      </w:r>
      <w:proofErr w:type="spellEnd"/>
      <w:r w:rsidRPr="4E4EDF2F">
        <w:rPr>
          <w:i/>
          <w:iCs/>
          <w:u w:val="double"/>
        </w:rPr>
        <w:t xml:space="preserve">, </w:t>
      </w:r>
      <w:r w:rsidRPr="4E4EDF2F">
        <w:rPr>
          <w:u w:val="double"/>
        </w:rPr>
        <w:t>this latter appears as</w:t>
      </w:r>
      <w:r w:rsidRPr="4E4EDF2F">
        <w:rPr>
          <w:i/>
          <w:iCs/>
          <w:u w:val="double"/>
        </w:rPr>
        <w:t xml:space="preserve"> </w:t>
      </w:r>
      <w:r w:rsidRPr="4E4EDF2F">
        <w:rPr>
          <w:u w:val="double"/>
        </w:rPr>
        <w:t>coccoid-shaped bacteria forming pairs or even chains (</w:t>
      </w:r>
      <w:proofErr w:type="spellStart"/>
      <w:r w:rsidR="00CB7D47" w:rsidRPr="4E4EDF2F">
        <w:rPr>
          <w:u w:val="double"/>
        </w:rPr>
        <w:t>Forsgren</w:t>
      </w:r>
      <w:proofErr w:type="spellEnd"/>
      <w:r w:rsidR="00CB7D47" w:rsidRPr="4E4EDF2F">
        <w:rPr>
          <w:u w:val="double"/>
        </w:rPr>
        <w:t xml:space="preserve"> </w:t>
      </w:r>
      <w:r w:rsidR="00CB7D47" w:rsidRPr="4E4EDF2F">
        <w:rPr>
          <w:i/>
          <w:iCs/>
          <w:u w:val="double"/>
        </w:rPr>
        <w:t>et al.,</w:t>
      </w:r>
      <w:r w:rsidR="00CB7D47" w:rsidRPr="4E4EDF2F">
        <w:rPr>
          <w:u w:val="double"/>
        </w:rPr>
        <w:t xml:space="preserve"> 2013</w:t>
      </w:r>
      <w:r w:rsidRPr="4E4EDF2F">
        <w:rPr>
          <w:u w:val="double"/>
        </w:rPr>
        <w:t>).</w:t>
      </w:r>
      <w:r w:rsidRPr="0008730B">
        <w:t xml:space="preserve"> </w:t>
      </w:r>
      <w:r>
        <w:t xml:space="preserve">Correct sampling of brood is important because even in the same brood frame, </w:t>
      </w:r>
      <w:r w:rsidRPr="4E4EDF2F">
        <w:rPr>
          <w:i/>
          <w:iCs/>
        </w:rPr>
        <w:t xml:space="preserve">M. </w:t>
      </w:r>
      <w:proofErr w:type="spellStart"/>
      <w:r w:rsidRPr="4E4EDF2F">
        <w:rPr>
          <w:i/>
          <w:iCs/>
        </w:rPr>
        <w:t>plutonius</w:t>
      </w:r>
      <w:proofErr w:type="spellEnd"/>
      <w:r>
        <w:t xml:space="preserve"> is mainly found in larvae with visual disease signs (</w:t>
      </w:r>
      <w:proofErr w:type="spellStart"/>
      <w:r>
        <w:t>Forsgren</w:t>
      </w:r>
      <w:proofErr w:type="spellEnd"/>
      <w:r>
        <w:t xml:space="preserve"> </w:t>
      </w:r>
      <w:r w:rsidRPr="4E4EDF2F">
        <w:rPr>
          <w:i/>
          <w:iCs/>
        </w:rPr>
        <w:t>et al.,</w:t>
      </w:r>
      <w:r>
        <w:t xml:space="preserve"> 2013).</w:t>
      </w:r>
    </w:p>
    <w:bookmarkEnd w:id="2"/>
    <w:p w14:paraId="29765ADF" w14:textId="77777777" w:rsidR="00550A76" w:rsidRPr="00AA4452" w:rsidRDefault="00E72BC6" w:rsidP="4E4EDF2F">
      <w:pPr>
        <w:pStyle w:val="1"/>
        <w:spacing w:after="200"/>
        <w:jc w:val="center"/>
        <w:rPr>
          <w:rFonts w:ascii="Arial" w:hAnsi="Arial"/>
          <w:b/>
          <w:bCs/>
          <w:i/>
          <w:iCs/>
          <w:sz w:val="18"/>
          <w:szCs w:val="18"/>
        </w:rPr>
      </w:pPr>
      <w:r>
        <w:rPr>
          <w:noProof/>
        </w:rPr>
        <w:drawing>
          <wp:inline distT="0" distB="0" distL="0" distR="0" wp14:anchorId="420C85F7" wp14:editId="578C7CD3">
            <wp:extent cx="4343560" cy="3257550"/>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pic:nvPicPr>
                  <pic:blipFill>
                    <a:blip r:embed="rId24">
                      <a:extLst>
                        <a:ext uri="{28A0092B-C50C-407E-A947-70E740481C1C}">
                          <a14:useLocalDpi xmlns:a14="http://schemas.microsoft.com/office/drawing/2010/main" val="0"/>
                        </a:ext>
                      </a:extLst>
                    </a:blip>
                    <a:stretch>
                      <a:fillRect/>
                    </a:stretch>
                  </pic:blipFill>
                  <pic:spPr>
                    <a:xfrm>
                      <a:off x="0" y="0"/>
                      <a:ext cx="4343560" cy="3257550"/>
                    </a:xfrm>
                    <a:prstGeom prst="rect">
                      <a:avLst/>
                    </a:prstGeom>
                  </pic:spPr>
                </pic:pic>
              </a:graphicData>
            </a:graphic>
          </wp:inline>
        </w:drawing>
      </w:r>
    </w:p>
    <w:p w14:paraId="3C88DAFA" w14:textId="77777777" w:rsidR="00550A76" w:rsidRPr="00AA4452" w:rsidRDefault="00550A76" w:rsidP="00C81402">
      <w:pPr>
        <w:pStyle w:val="TableHead"/>
      </w:pPr>
      <w:r w:rsidRPr="4E4EDF2F">
        <w:rPr>
          <w:b/>
          <w:bCs/>
        </w:rPr>
        <w:t>Fig. 4.</w:t>
      </w:r>
      <w:r>
        <w:t xml:space="preserve"> </w:t>
      </w:r>
      <w:r w:rsidR="00300179">
        <w:t xml:space="preserve">Smear prepared from disease brood stained with </w:t>
      </w:r>
      <w:proofErr w:type="spellStart"/>
      <w:r w:rsidR="00300179">
        <w:t>carbol</w:t>
      </w:r>
      <w:proofErr w:type="spellEnd"/>
      <w:r w:rsidR="00300179">
        <w:t xml:space="preserve"> fuchsin. Black arrows indicate a mass of coccoid/lanceolate </w:t>
      </w:r>
      <w:proofErr w:type="spellStart"/>
      <w:r w:rsidR="00300179" w:rsidRPr="4E4EDF2F">
        <w:rPr>
          <w:i w:val="0"/>
          <w:iCs w:val="0"/>
        </w:rPr>
        <w:t>Melissococcus</w:t>
      </w:r>
      <w:proofErr w:type="spellEnd"/>
      <w:r w:rsidR="00300179" w:rsidRPr="4E4EDF2F">
        <w:rPr>
          <w:i w:val="0"/>
          <w:iCs w:val="0"/>
        </w:rPr>
        <w:t xml:space="preserve"> </w:t>
      </w:r>
      <w:proofErr w:type="spellStart"/>
      <w:r w:rsidR="00300179" w:rsidRPr="4E4EDF2F">
        <w:rPr>
          <w:i w:val="0"/>
          <w:iCs w:val="0"/>
        </w:rPr>
        <w:t>plutonius</w:t>
      </w:r>
      <w:proofErr w:type="spellEnd"/>
      <w:r w:rsidR="00300179">
        <w:t xml:space="preserve"> organism. Green arrows indicate the presence of spores of </w:t>
      </w:r>
      <w:r w:rsidR="000B18B2">
        <w:t xml:space="preserve">the </w:t>
      </w:r>
      <w:r w:rsidR="00300179">
        <w:t xml:space="preserve">secondary invader </w:t>
      </w:r>
      <w:proofErr w:type="spellStart"/>
      <w:r w:rsidR="00300179" w:rsidRPr="4E4EDF2F">
        <w:rPr>
          <w:i w:val="0"/>
          <w:iCs w:val="0"/>
        </w:rPr>
        <w:t>Paenibacillus</w:t>
      </w:r>
      <w:proofErr w:type="spellEnd"/>
      <w:r w:rsidR="00300179" w:rsidRPr="4E4EDF2F">
        <w:rPr>
          <w:i w:val="0"/>
          <w:iCs w:val="0"/>
        </w:rPr>
        <w:t xml:space="preserve"> alvei</w:t>
      </w:r>
      <w:r w:rsidR="00300179">
        <w:t xml:space="preserve">. Photo by A. M. </w:t>
      </w:r>
      <w:proofErr w:type="spellStart"/>
      <w:r w:rsidR="00300179">
        <w:t>Alippi</w:t>
      </w:r>
      <w:proofErr w:type="spellEnd"/>
      <w:r w:rsidR="00E72BC6">
        <w:t>.</w:t>
      </w:r>
    </w:p>
    <w:p w14:paraId="69458AF9" w14:textId="77777777" w:rsidR="007077A3" w:rsidRPr="00AA4452" w:rsidRDefault="00E72BC6" w:rsidP="4E4EDF2F">
      <w:pPr>
        <w:pStyle w:val="1"/>
        <w:spacing w:after="120"/>
        <w:jc w:val="center"/>
        <w:rPr>
          <w:rFonts w:ascii="Arial" w:hAnsi="Arial"/>
          <w:b/>
          <w:bCs/>
          <w:i/>
          <w:iCs/>
          <w:sz w:val="18"/>
          <w:szCs w:val="18"/>
        </w:rPr>
      </w:pPr>
      <w:r>
        <w:rPr>
          <w:noProof/>
        </w:rPr>
        <w:drawing>
          <wp:inline distT="0" distB="0" distL="0" distR="0" wp14:anchorId="36AEF8C0" wp14:editId="68F2401B">
            <wp:extent cx="3423248" cy="2889250"/>
            <wp:effectExtent l="0" t="0" r="6350" b="635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pic:cNvPicPr/>
                  </pic:nvPicPr>
                  <pic:blipFill>
                    <a:blip r:embed="rId25">
                      <a:extLst>
                        <a:ext uri="{28A0092B-C50C-407E-A947-70E740481C1C}">
                          <a14:useLocalDpi xmlns:a14="http://schemas.microsoft.com/office/drawing/2010/main" val="0"/>
                        </a:ext>
                      </a:extLst>
                    </a:blip>
                    <a:stretch>
                      <a:fillRect/>
                    </a:stretch>
                  </pic:blipFill>
                  <pic:spPr>
                    <a:xfrm>
                      <a:off x="0" y="0"/>
                      <a:ext cx="3423248" cy="2889250"/>
                    </a:xfrm>
                    <a:prstGeom prst="rect">
                      <a:avLst/>
                    </a:prstGeom>
                  </pic:spPr>
                </pic:pic>
              </a:graphicData>
            </a:graphic>
          </wp:inline>
        </w:drawing>
      </w:r>
    </w:p>
    <w:p w14:paraId="2BF170B6" w14:textId="77777777" w:rsidR="007077A3" w:rsidRPr="00AA4452" w:rsidRDefault="007077A3" w:rsidP="00C81402">
      <w:pPr>
        <w:pStyle w:val="TableHead"/>
      </w:pPr>
      <w:r w:rsidRPr="4E4EDF2F">
        <w:rPr>
          <w:b/>
          <w:bCs/>
        </w:rPr>
        <w:lastRenderedPageBreak/>
        <w:t>Fig. 5.</w:t>
      </w:r>
      <w:r>
        <w:t xml:space="preserve"> </w:t>
      </w:r>
      <w:proofErr w:type="spellStart"/>
      <w:r w:rsidRPr="4E4EDF2F">
        <w:rPr>
          <w:i w:val="0"/>
          <w:iCs w:val="0"/>
        </w:rPr>
        <w:t>Paenibacillus</w:t>
      </w:r>
      <w:proofErr w:type="spellEnd"/>
      <w:r w:rsidRPr="4E4EDF2F">
        <w:rPr>
          <w:i w:val="0"/>
          <w:iCs w:val="0"/>
        </w:rPr>
        <w:t xml:space="preserve"> alvei</w:t>
      </w:r>
      <w:r>
        <w:t xml:space="preserve"> spores in a smear prepared from disease </w:t>
      </w:r>
      <w:r w:rsidR="00663831">
        <w:t>brood stained</w:t>
      </w:r>
      <w:r>
        <w:t xml:space="preserve"> with </w:t>
      </w:r>
      <w:proofErr w:type="spellStart"/>
      <w:r>
        <w:t>carbol</w:t>
      </w:r>
      <w:proofErr w:type="spellEnd"/>
      <w:r>
        <w:t xml:space="preserve"> fuchsin.</w:t>
      </w:r>
      <w:r>
        <w:br/>
      </w:r>
      <w:r w:rsidR="00E754F8">
        <w:t xml:space="preserve">Photo by A.M. </w:t>
      </w:r>
      <w:proofErr w:type="spellStart"/>
      <w:r w:rsidR="00E754F8">
        <w:t>Alippi</w:t>
      </w:r>
      <w:proofErr w:type="spellEnd"/>
    </w:p>
    <w:p w14:paraId="687DD26D" w14:textId="77777777" w:rsidR="00A51974" w:rsidRPr="00AA4452" w:rsidRDefault="005B62FD" w:rsidP="005B62FD">
      <w:pPr>
        <w:pStyle w:val="11"/>
      </w:pPr>
      <w:r>
        <w:t>1.</w:t>
      </w:r>
      <w:r w:rsidR="00AD7F25">
        <w:t>2.</w:t>
      </w:r>
      <w:r>
        <w:tab/>
      </w:r>
      <w:r w:rsidR="00A51974">
        <w:t>Culture methods</w:t>
      </w:r>
    </w:p>
    <w:p w14:paraId="3CAF75AC" w14:textId="1E7691A0" w:rsidR="00891938" w:rsidRPr="00AA4452" w:rsidRDefault="00891938" w:rsidP="00891938">
      <w:pPr>
        <w:pStyle w:val="11Para"/>
      </w:pPr>
      <w:r w:rsidRPr="4E4EDF2F">
        <w:rPr>
          <w:u w:val="double"/>
        </w:rPr>
        <w:t>During the early stages of an infection</w:t>
      </w:r>
      <w:r w:rsidR="00C622CA" w:rsidRPr="4E4EDF2F">
        <w:rPr>
          <w:u w:val="double"/>
        </w:rPr>
        <w:t>,</w:t>
      </w:r>
      <w:r w:rsidRPr="4E4EDF2F">
        <w:rPr>
          <w:i/>
          <w:iCs/>
        </w:rPr>
        <w:t xml:space="preserve"> </w:t>
      </w:r>
      <w:proofErr w:type="spellStart"/>
      <w:r w:rsidR="00A51974" w:rsidRPr="4E4EDF2F">
        <w:rPr>
          <w:i/>
          <w:iCs/>
        </w:rPr>
        <w:t>Melissococcus</w:t>
      </w:r>
      <w:proofErr w:type="spellEnd"/>
      <w:r w:rsidR="00A51974" w:rsidRPr="4E4EDF2F">
        <w:rPr>
          <w:i/>
          <w:iCs/>
        </w:rPr>
        <w:t xml:space="preserve"> </w:t>
      </w:r>
      <w:proofErr w:type="spellStart"/>
      <w:r w:rsidR="00A51974" w:rsidRPr="4E4EDF2F">
        <w:rPr>
          <w:i/>
          <w:iCs/>
        </w:rPr>
        <w:t>plutonius</w:t>
      </w:r>
      <w:proofErr w:type="spellEnd"/>
      <w:r w:rsidR="00A51974">
        <w:t xml:space="preserve"> (type strain NCIMB 702443) is the most abundant bacterium</w:t>
      </w:r>
      <w:r>
        <w:t xml:space="preserve"> </w:t>
      </w:r>
      <w:r w:rsidRPr="4E4EDF2F">
        <w:rPr>
          <w:u w:val="double"/>
        </w:rPr>
        <w:t>and is generally observed before the appearance of the varied microflora associated with this disease</w:t>
      </w:r>
      <w:r>
        <w:t xml:space="preserve"> </w:t>
      </w:r>
      <w:r w:rsidR="00A51974" w:rsidRPr="4E4EDF2F">
        <w:rPr>
          <w:strike/>
        </w:rPr>
        <w:t xml:space="preserve">during the early stages of an infection </w:t>
      </w:r>
      <w:r w:rsidR="00A51974">
        <w:t>(</w:t>
      </w:r>
      <w:r w:rsidR="00080A9B">
        <w:t>Bailey &amp; Collins, 1982a, 1982b</w:t>
      </w:r>
      <w:r w:rsidR="00A51974">
        <w:t xml:space="preserve">). </w:t>
      </w:r>
      <w:r w:rsidRPr="4E4EDF2F">
        <w:rPr>
          <w:u w:val="double"/>
        </w:rPr>
        <w:t xml:space="preserve">Although </w:t>
      </w:r>
      <w:r w:rsidRPr="4E4EDF2F">
        <w:rPr>
          <w:i/>
          <w:iCs/>
          <w:u w:val="double"/>
        </w:rPr>
        <w:t xml:space="preserve">M. </w:t>
      </w:r>
      <w:proofErr w:type="spellStart"/>
      <w:r w:rsidRPr="4E4EDF2F">
        <w:rPr>
          <w:i/>
          <w:iCs/>
          <w:u w:val="double"/>
        </w:rPr>
        <w:t>plutonius</w:t>
      </w:r>
      <w:proofErr w:type="spellEnd"/>
      <w:r w:rsidRPr="4E4EDF2F">
        <w:rPr>
          <w:u w:val="double"/>
        </w:rPr>
        <w:t xml:space="preserve"> can be isolated from diseased brood and honey by cultivation, bacterial culture methods seem to be very insensitive detecting less than 0.2% of the bacterial cells (Djordjevic </w:t>
      </w:r>
      <w:r w:rsidRPr="4E4EDF2F">
        <w:rPr>
          <w:i/>
          <w:iCs/>
          <w:u w:val="double"/>
        </w:rPr>
        <w:t>et al.,</w:t>
      </w:r>
      <w:r w:rsidRPr="4E4EDF2F">
        <w:rPr>
          <w:u w:val="double"/>
        </w:rPr>
        <w:t xml:space="preserve"> 1998).</w:t>
      </w:r>
    </w:p>
    <w:p w14:paraId="7EF59506" w14:textId="48667372" w:rsidR="00F16271" w:rsidRPr="00AA4452" w:rsidRDefault="005D064B" w:rsidP="005D064B">
      <w:pPr>
        <w:pStyle w:val="111"/>
        <w:rPr>
          <w:u w:val="double"/>
        </w:rPr>
      </w:pPr>
      <w:r w:rsidRPr="4E4EDF2F">
        <w:rPr>
          <w:u w:val="double"/>
        </w:rPr>
        <w:t>1.2.1.</w:t>
      </w:r>
      <w:r>
        <w:tab/>
      </w:r>
      <w:r w:rsidR="00891938" w:rsidRPr="4E4EDF2F">
        <w:rPr>
          <w:u w:val="double"/>
        </w:rPr>
        <w:t>Culture media</w:t>
      </w:r>
    </w:p>
    <w:p w14:paraId="2642CA0A" w14:textId="232004FB" w:rsidR="00ED20B0" w:rsidRDefault="00ED20B0" w:rsidP="00873F54">
      <w:pPr>
        <w:pStyle w:val="111Para"/>
        <w:spacing w:after="120"/>
      </w:pPr>
      <w:proofErr w:type="spellStart"/>
      <w:r w:rsidRPr="7488898C">
        <w:rPr>
          <w:i/>
          <w:iCs/>
        </w:rPr>
        <w:t>Melissococcus</w:t>
      </w:r>
      <w:proofErr w:type="spellEnd"/>
      <w:r w:rsidRPr="7488898C">
        <w:rPr>
          <w:i/>
          <w:iCs/>
        </w:rPr>
        <w:t xml:space="preserve"> </w:t>
      </w:r>
      <w:proofErr w:type="spellStart"/>
      <w:r w:rsidRPr="7488898C">
        <w:rPr>
          <w:i/>
          <w:iCs/>
        </w:rPr>
        <w:t>plutonius</w:t>
      </w:r>
      <w:proofErr w:type="spellEnd"/>
      <w:r w:rsidRPr="00AA4452">
        <w:t xml:space="preserve"> can be cultivated on a </w:t>
      </w:r>
      <w:r w:rsidRPr="002B5449">
        <w:rPr>
          <w:u w:val="double"/>
        </w:rPr>
        <w:t>Basal</w:t>
      </w:r>
      <w:r>
        <w:t xml:space="preserve"> </w:t>
      </w:r>
      <w:r w:rsidRPr="00AA4452">
        <w:t xml:space="preserve">medium </w:t>
      </w:r>
      <w:r w:rsidR="00E67A3E" w:rsidRPr="00F938DB">
        <w:rPr>
          <w:u w:val="double"/>
        </w:rPr>
        <w:t>(</w:t>
      </w:r>
      <w:r w:rsidR="00E67A3E" w:rsidRPr="00670EF0">
        <w:rPr>
          <w:highlight w:val="yellow"/>
          <w:u w:val="double"/>
        </w:rPr>
        <w:t>modified from Bailey, 1957</w:t>
      </w:r>
      <w:r w:rsidR="00E67A3E" w:rsidRPr="00F938DB">
        <w:rPr>
          <w:highlight w:val="yellow"/>
          <w:u w:val="double"/>
        </w:rPr>
        <w:t>)</w:t>
      </w:r>
      <w:r w:rsidR="00E67A3E" w:rsidRPr="00F938DB">
        <w:rPr>
          <w:u w:val="double"/>
        </w:rPr>
        <w:t xml:space="preserve"> </w:t>
      </w:r>
      <w:r w:rsidRPr="00F938DB">
        <w:rPr>
          <w:u w:val="double"/>
        </w:rPr>
        <w:t>co</w:t>
      </w:r>
      <w:r w:rsidRPr="00AA4452">
        <w:rPr>
          <w:u w:val="double"/>
        </w:rPr>
        <w:t>mposed of</w:t>
      </w:r>
      <w:r w:rsidRPr="00ED20B0">
        <w:t xml:space="preserve"> (</w:t>
      </w:r>
      <w:r w:rsidRPr="00AA4452">
        <w:rPr>
          <w:strike/>
        </w:rPr>
        <w:t>expressed in g/</w:t>
      </w:r>
      <w:r w:rsidRPr="00AA4452">
        <w:rPr>
          <w:u w:val="double"/>
        </w:rPr>
        <w:t>per</w:t>
      </w:r>
      <w:r w:rsidRPr="00AA4452">
        <w:t xml:space="preserve"> litre</w:t>
      </w:r>
      <w:r w:rsidRPr="00AA4452">
        <w:rPr>
          <w:strike/>
        </w:rPr>
        <w:t xml:space="preserve"> or ml/litre</w:t>
      </w:r>
      <w:r w:rsidRPr="00AA4452">
        <w:t>)</w:t>
      </w:r>
      <w:r w:rsidRPr="00AA4452">
        <w:rPr>
          <w:strike/>
        </w:rPr>
        <w:t xml:space="preserve"> comprising</w:t>
      </w:r>
      <w:r w:rsidRPr="00AA4452">
        <w:t>:</w:t>
      </w:r>
    </w:p>
    <w:p w14:paraId="2E34C0E4" w14:textId="4F1315F8" w:rsidR="00ED20B0" w:rsidRDefault="00ED20B0" w:rsidP="00ED20B0">
      <w:pPr>
        <w:pStyle w:val="i"/>
      </w:pPr>
      <w:r w:rsidRPr="00F938DB">
        <w:rPr>
          <w:highlight w:val="yellow"/>
          <w:u w:val="double"/>
        </w:rPr>
        <w:t>i)</w:t>
      </w:r>
      <w:r w:rsidRPr="00F938DB">
        <w:tab/>
      </w:r>
      <w:r w:rsidRPr="000E351C">
        <w:rPr>
          <w:highlight w:val="yellow"/>
          <w:u w:val="double"/>
        </w:rPr>
        <w:t>10 g</w:t>
      </w:r>
      <w:r w:rsidRPr="00AA4452">
        <w:t xml:space="preserve"> yeast extract </w:t>
      </w:r>
      <w:r w:rsidRPr="002B5449">
        <w:rPr>
          <w:strike/>
        </w:rPr>
        <w:t>or certain peptones</w:t>
      </w:r>
      <w:r w:rsidR="000E351C">
        <w:rPr>
          <w:strike/>
        </w:rPr>
        <w:t xml:space="preserve"> </w:t>
      </w:r>
      <w:r w:rsidR="000E351C" w:rsidRPr="000E351C">
        <w:rPr>
          <w:strike/>
          <w:highlight w:val="yellow"/>
        </w:rPr>
        <w:t>10 g</w:t>
      </w:r>
      <w:r w:rsidRPr="00AA4452">
        <w:t xml:space="preserve">, </w:t>
      </w:r>
    </w:p>
    <w:p w14:paraId="4DD59601" w14:textId="12567A0F" w:rsidR="00ED20B0" w:rsidRPr="00ED20B0" w:rsidRDefault="00ED20B0" w:rsidP="00ED20B0">
      <w:pPr>
        <w:pStyle w:val="i"/>
      </w:pPr>
      <w:r w:rsidRPr="00F938DB">
        <w:rPr>
          <w:highlight w:val="yellow"/>
          <w:u w:val="double"/>
        </w:rPr>
        <w:t>ii)</w:t>
      </w:r>
      <w:r w:rsidRPr="00ED20B0">
        <w:rPr>
          <w:u w:val="double"/>
        </w:rPr>
        <w:tab/>
      </w:r>
      <w:r w:rsidRPr="000E351C">
        <w:rPr>
          <w:highlight w:val="yellow"/>
          <w:u w:val="double"/>
        </w:rPr>
        <w:t>1 g</w:t>
      </w:r>
      <w:r w:rsidRPr="00ED20B0">
        <w:rPr>
          <w:u w:val="double"/>
        </w:rPr>
        <w:t xml:space="preserve"> L-</w:t>
      </w:r>
      <w:r w:rsidRPr="00ED20B0">
        <w:t xml:space="preserve">cysteine </w:t>
      </w:r>
      <w:r w:rsidR="000E351C" w:rsidRPr="000E351C">
        <w:rPr>
          <w:strike/>
          <w:highlight w:val="yellow"/>
        </w:rPr>
        <w:t>1 g</w:t>
      </w:r>
      <w:r w:rsidR="000E351C" w:rsidRPr="000E351C">
        <w:rPr>
          <w:strike/>
        </w:rPr>
        <w:t xml:space="preserve"> </w:t>
      </w:r>
      <w:r w:rsidRPr="00ED20B0">
        <w:t xml:space="preserve">or </w:t>
      </w:r>
      <w:r w:rsidRPr="000E351C">
        <w:rPr>
          <w:highlight w:val="yellow"/>
          <w:u w:val="double"/>
        </w:rPr>
        <w:t>1.5</w:t>
      </w:r>
      <w:r w:rsidRPr="00ED20B0">
        <w:t xml:space="preserve"> </w:t>
      </w:r>
      <w:r w:rsidRPr="00ED20B0">
        <w:rPr>
          <w:strike/>
        </w:rPr>
        <w:t xml:space="preserve">0.2–2.0 </w:t>
      </w:r>
      <w:r w:rsidRPr="00ED20B0">
        <w:rPr>
          <w:u w:val="double"/>
        </w:rPr>
        <w:t>g L-</w:t>
      </w:r>
      <w:r w:rsidRPr="00ED20B0">
        <w:t xml:space="preserve">cysteine </w:t>
      </w:r>
      <w:r w:rsidRPr="00ED20B0">
        <w:rPr>
          <w:u w:val="double"/>
        </w:rPr>
        <w:t>hydrochloride monohydrate</w:t>
      </w:r>
      <w:r w:rsidR="000E351C">
        <w:rPr>
          <w:u w:val="double"/>
        </w:rPr>
        <w:t xml:space="preserve"> </w:t>
      </w:r>
      <w:r w:rsidR="000E351C" w:rsidRPr="000E351C">
        <w:rPr>
          <w:strike/>
          <w:highlight w:val="yellow"/>
        </w:rPr>
        <w:t>1.5</w:t>
      </w:r>
      <w:r w:rsidR="000E351C" w:rsidRPr="000E351C">
        <w:rPr>
          <w:strike/>
        </w:rPr>
        <w:t xml:space="preserve"> 0.2–2.0 g</w:t>
      </w:r>
      <w:r w:rsidRPr="00ED20B0">
        <w:t xml:space="preserve">, </w:t>
      </w:r>
    </w:p>
    <w:p w14:paraId="6F3001DA" w14:textId="112B5408" w:rsidR="00ED20B0" w:rsidRDefault="00ED20B0" w:rsidP="00ED20B0">
      <w:pPr>
        <w:pStyle w:val="i"/>
      </w:pPr>
      <w:r w:rsidRPr="00F938DB">
        <w:rPr>
          <w:highlight w:val="yellow"/>
          <w:u w:val="double"/>
        </w:rPr>
        <w:t>iii)</w:t>
      </w:r>
      <w:r>
        <w:tab/>
      </w:r>
      <w:r w:rsidRPr="000E351C">
        <w:rPr>
          <w:highlight w:val="yellow"/>
          <w:u w:val="double"/>
        </w:rPr>
        <w:t>10 g</w:t>
      </w:r>
      <w:r w:rsidRPr="00AA4452">
        <w:t xml:space="preserve"> glucose </w:t>
      </w:r>
      <w:r w:rsidRPr="002B5449">
        <w:rPr>
          <w:strike/>
        </w:rPr>
        <w:t>or fructose</w:t>
      </w:r>
      <w:r w:rsidR="000E351C">
        <w:rPr>
          <w:strike/>
        </w:rPr>
        <w:t xml:space="preserve"> </w:t>
      </w:r>
      <w:r w:rsidR="000E351C" w:rsidRPr="000E351C">
        <w:rPr>
          <w:strike/>
          <w:highlight w:val="yellow"/>
        </w:rPr>
        <w:t>10 g</w:t>
      </w:r>
      <w:r w:rsidRPr="000E351C">
        <w:rPr>
          <w:highlight w:val="yellow"/>
        </w:rPr>
        <w:t>,</w:t>
      </w:r>
      <w:r w:rsidRPr="00AA4452">
        <w:t xml:space="preserve"> </w:t>
      </w:r>
    </w:p>
    <w:p w14:paraId="3DFCDBF3" w14:textId="2D75BB05" w:rsidR="00ED20B0" w:rsidRDefault="00ED20B0" w:rsidP="00ED20B0">
      <w:pPr>
        <w:pStyle w:val="i"/>
      </w:pPr>
      <w:r w:rsidRPr="00F938DB">
        <w:rPr>
          <w:highlight w:val="yellow"/>
          <w:u w:val="double"/>
        </w:rPr>
        <w:t>iv)</w:t>
      </w:r>
      <w:r>
        <w:tab/>
      </w:r>
      <w:r w:rsidRPr="000E351C">
        <w:rPr>
          <w:highlight w:val="yellow"/>
          <w:u w:val="double"/>
        </w:rPr>
        <w:t>10 g</w:t>
      </w:r>
      <w:r w:rsidRPr="00AA4452">
        <w:t xml:space="preserve"> soluble starch</w:t>
      </w:r>
      <w:r w:rsidR="000E351C" w:rsidRPr="000E351C">
        <w:rPr>
          <w:strike/>
        </w:rPr>
        <w:t xml:space="preserve"> </w:t>
      </w:r>
      <w:r w:rsidR="000E351C" w:rsidRPr="000E351C">
        <w:rPr>
          <w:strike/>
          <w:highlight w:val="yellow"/>
        </w:rPr>
        <w:t>10 g</w:t>
      </w:r>
      <w:r w:rsidRPr="00AA4452">
        <w:t xml:space="preserve">, </w:t>
      </w:r>
    </w:p>
    <w:p w14:paraId="4D70FE54" w14:textId="1741F7C1" w:rsidR="00ED20B0" w:rsidRDefault="00ED20B0" w:rsidP="00ED20B0">
      <w:pPr>
        <w:pStyle w:val="i"/>
      </w:pPr>
      <w:r w:rsidRPr="00F938DB">
        <w:rPr>
          <w:highlight w:val="yellow"/>
          <w:u w:val="double"/>
        </w:rPr>
        <w:t>v)</w:t>
      </w:r>
      <w:r w:rsidRPr="00F938DB">
        <w:tab/>
      </w:r>
      <w:r w:rsidRPr="00AA4452">
        <w:rPr>
          <w:u w:val="double"/>
        </w:rPr>
        <w:t>100 ml of</w:t>
      </w:r>
      <w:r w:rsidRPr="00AA4452">
        <w:t xml:space="preserve"> 1 M KH</w:t>
      </w:r>
      <w:r w:rsidRPr="00AA4452">
        <w:rPr>
          <w:vertAlign w:val="subscript"/>
        </w:rPr>
        <w:t>2</w:t>
      </w:r>
      <w:r w:rsidRPr="00AA4452">
        <w:t>PO</w:t>
      </w:r>
      <w:r w:rsidRPr="00AA4452">
        <w:rPr>
          <w:vertAlign w:val="subscript"/>
        </w:rPr>
        <w:t>4</w:t>
      </w:r>
      <w:r w:rsidRPr="00AA4452">
        <w:t xml:space="preserve"> </w:t>
      </w:r>
      <w:r w:rsidRPr="00AA4452">
        <w:rPr>
          <w:strike/>
        </w:rPr>
        <w:t xml:space="preserve">100 </w:t>
      </w:r>
      <w:r w:rsidRPr="00AA4452">
        <w:t xml:space="preserve">at pH 6.6 </w:t>
      </w:r>
      <w:r w:rsidR="000E351C" w:rsidRPr="000E351C">
        <w:rPr>
          <w:strike/>
          <w:highlight w:val="yellow"/>
        </w:rPr>
        <w:t>and</w:t>
      </w:r>
    </w:p>
    <w:p w14:paraId="130AD795" w14:textId="1B814885" w:rsidR="00ED20B0" w:rsidRDefault="00ED20B0" w:rsidP="00873F54">
      <w:pPr>
        <w:pStyle w:val="i"/>
        <w:spacing w:after="240"/>
      </w:pPr>
      <w:r>
        <w:t>vi)</w:t>
      </w:r>
      <w:r>
        <w:tab/>
      </w:r>
      <w:r w:rsidRPr="00AA4452">
        <w:t>2</w:t>
      </w:r>
      <w:r w:rsidRPr="00AA4452">
        <w:rPr>
          <w:u w:val="double"/>
        </w:rPr>
        <w:t>0 g</w:t>
      </w:r>
      <w:r w:rsidRPr="00AA4452">
        <w:t xml:space="preserve"> </w:t>
      </w:r>
      <w:proofErr w:type="spellStart"/>
      <w:r w:rsidR="000133F5">
        <w:t>bacto</w:t>
      </w:r>
      <w:proofErr w:type="spellEnd"/>
      <w:r w:rsidR="000133F5">
        <w:t xml:space="preserve"> </w:t>
      </w:r>
      <w:r w:rsidRPr="00AA4452">
        <w:t>agar</w:t>
      </w:r>
      <w:r w:rsidRPr="000E351C">
        <w:rPr>
          <w:strike/>
        </w:rPr>
        <w:t xml:space="preserve"> </w:t>
      </w:r>
      <w:r w:rsidRPr="000E351C">
        <w:rPr>
          <w:strike/>
          <w:highlight w:val="yellow"/>
        </w:rPr>
        <w:t>(modified from Bailey &amp; Collins, 1982a Bailey, 1957)</w:t>
      </w:r>
      <w:r w:rsidRPr="00AA4452">
        <w:t xml:space="preserve">. </w:t>
      </w:r>
    </w:p>
    <w:p w14:paraId="77E0FE03" w14:textId="36C1ADFE" w:rsidR="00ED20B0" w:rsidRPr="00AA4452" w:rsidRDefault="00ED20B0" w:rsidP="00ED20B0">
      <w:pPr>
        <w:pStyle w:val="111Para"/>
        <w:rPr>
          <w:color w:val="000000"/>
          <w:lang w:eastAsia="en-GB"/>
        </w:rPr>
      </w:pPr>
      <w:r w:rsidRPr="00AA4452">
        <w:rPr>
          <w:color w:val="000000"/>
          <w:lang w:eastAsia="en-GB"/>
        </w:rPr>
        <w:t xml:space="preserve">M110 agar </w:t>
      </w:r>
      <w:r w:rsidRPr="00232E5D">
        <w:rPr>
          <w:color w:val="000000" w:themeColor="text1"/>
          <w:u w:val="double"/>
        </w:rPr>
        <w:t>(</w:t>
      </w:r>
      <w:proofErr w:type="spellStart"/>
      <w:r w:rsidRPr="00232E5D">
        <w:rPr>
          <w:color w:val="000000" w:themeColor="text1"/>
          <w:u w:val="double"/>
        </w:rPr>
        <w:t>Forsgren</w:t>
      </w:r>
      <w:proofErr w:type="spellEnd"/>
      <w:r w:rsidRPr="00232E5D">
        <w:rPr>
          <w:color w:val="000000" w:themeColor="text1"/>
          <w:u w:val="double"/>
        </w:rPr>
        <w:t xml:space="preserve"> </w:t>
      </w:r>
      <w:r w:rsidRPr="00232E5D">
        <w:rPr>
          <w:i/>
          <w:iCs/>
          <w:color w:val="000000" w:themeColor="text1"/>
          <w:u w:val="double"/>
        </w:rPr>
        <w:t>et al.,</w:t>
      </w:r>
      <w:r w:rsidRPr="00232E5D">
        <w:rPr>
          <w:color w:val="000000" w:themeColor="text1"/>
          <w:u w:val="double"/>
        </w:rPr>
        <w:t xml:space="preserve"> 2013) and KSBHI agar (Arai </w:t>
      </w:r>
      <w:r w:rsidRPr="00232E5D">
        <w:rPr>
          <w:i/>
          <w:iCs/>
          <w:color w:val="000000" w:themeColor="text1"/>
          <w:u w:val="double"/>
        </w:rPr>
        <w:t>et al.,</w:t>
      </w:r>
      <w:r w:rsidRPr="00232E5D">
        <w:rPr>
          <w:color w:val="000000" w:themeColor="text1"/>
          <w:u w:val="double"/>
        </w:rPr>
        <w:t xml:space="preserve"> 2012)</w:t>
      </w:r>
      <w:r>
        <w:rPr>
          <w:color w:val="000000" w:themeColor="text1"/>
        </w:rPr>
        <w:t xml:space="preserve"> </w:t>
      </w:r>
      <w:r w:rsidRPr="38CA810B">
        <w:rPr>
          <w:color w:val="000000"/>
          <w:lang w:eastAsia="en-GB"/>
        </w:rPr>
        <w:t xml:space="preserve">can also be used for isolation and cultivation of </w:t>
      </w:r>
      <w:r w:rsidRPr="7488898C">
        <w:rPr>
          <w:i/>
          <w:iCs/>
          <w:color w:val="000000"/>
          <w:lang w:eastAsia="en-GB"/>
        </w:rPr>
        <w:t xml:space="preserve">M. </w:t>
      </w:r>
      <w:proofErr w:type="spellStart"/>
      <w:r w:rsidRPr="7488898C">
        <w:rPr>
          <w:i/>
          <w:iCs/>
          <w:color w:val="000000"/>
          <w:lang w:eastAsia="en-GB"/>
        </w:rPr>
        <w:t>plutonius</w:t>
      </w:r>
      <w:proofErr w:type="spellEnd"/>
      <w:r w:rsidRPr="00232E5D">
        <w:rPr>
          <w:strike/>
          <w:color w:val="000000"/>
          <w:lang w:eastAsia="en-GB"/>
        </w:rPr>
        <w:t xml:space="preserve"> </w:t>
      </w:r>
      <w:r w:rsidRPr="00232E5D">
        <w:rPr>
          <w:strike/>
          <w:color w:val="000000" w:themeColor="text1"/>
        </w:rPr>
        <w:t>(</w:t>
      </w:r>
      <w:proofErr w:type="spellStart"/>
      <w:r w:rsidRPr="00232E5D">
        <w:rPr>
          <w:strike/>
          <w:color w:val="000000" w:themeColor="text1"/>
        </w:rPr>
        <w:t>Forsgren</w:t>
      </w:r>
      <w:proofErr w:type="spellEnd"/>
      <w:r w:rsidRPr="00232E5D">
        <w:rPr>
          <w:strike/>
          <w:color w:val="000000" w:themeColor="text1"/>
        </w:rPr>
        <w:t xml:space="preserve"> </w:t>
      </w:r>
      <w:r w:rsidRPr="00232E5D">
        <w:rPr>
          <w:i/>
          <w:iCs/>
          <w:strike/>
          <w:color w:val="000000" w:themeColor="text1"/>
        </w:rPr>
        <w:t>et al.,</w:t>
      </w:r>
      <w:r w:rsidRPr="00232E5D">
        <w:rPr>
          <w:strike/>
          <w:color w:val="000000" w:themeColor="text1"/>
        </w:rPr>
        <w:t xml:space="preserve"> 2013)</w:t>
      </w:r>
      <w:r w:rsidRPr="38CA810B">
        <w:rPr>
          <w:color w:val="000000" w:themeColor="text1"/>
          <w:lang w:eastAsia="en-GB"/>
        </w:rPr>
        <w:t xml:space="preserve">. </w:t>
      </w:r>
      <w:r w:rsidRPr="00AA4452">
        <w:t xml:space="preserve">The medium is preferably autoclaved in 100 ml lots in screw-capped bottles at </w:t>
      </w:r>
      <w:r w:rsidRPr="00232E5D">
        <w:rPr>
          <w:u w:val="double"/>
        </w:rPr>
        <w:t>115</w:t>
      </w:r>
      <w:r w:rsidRPr="00232E5D">
        <w:rPr>
          <w:strike/>
        </w:rPr>
        <w:t xml:space="preserve"> 116</w:t>
      </w:r>
      <w:r w:rsidRPr="00AA4452">
        <w:t xml:space="preserve">°C for </w:t>
      </w:r>
      <w:r w:rsidRPr="00232E5D">
        <w:rPr>
          <w:u w:val="double"/>
        </w:rPr>
        <w:t>15</w:t>
      </w:r>
      <w:r w:rsidRPr="00232E5D">
        <w:rPr>
          <w:strike/>
        </w:rPr>
        <w:t xml:space="preserve"> 20</w:t>
      </w:r>
      <w:r w:rsidRPr="00AA4452">
        <w:t> minutes and poured into Petri plates immediately before use.</w:t>
      </w:r>
      <w:r w:rsidRPr="38CA810B">
        <w:rPr>
          <w:lang w:eastAsia="en-GB"/>
        </w:rPr>
        <w:t xml:space="preserve"> </w:t>
      </w:r>
      <w:r w:rsidRPr="00AA4452">
        <w:rPr>
          <w:color w:val="000000"/>
          <w:u w:val="double"/>
          <w:lang w:eastAsia="en-GB"/>
        </w:rPr>
        <w:t>Optional: to prevent growth of secondary bacteria, filter-sterilised nalidixic acid (dissolved in 0.1 M NaOH)</w:t>
      </w:r>
      <w:r w:rsidRPr="38CA810B">
        <w:rPr>
          <w:color w:val="000000"/>
          <w:u w:val="double"/>
          <w:lang w:eastAsia="en-GB"/>
        </w:rPr>
        <w:t xml:space="preserve"> may be added to a final concentration of 3 </w:t>
      </w:r>
      <w:r w:rsidRPr="38CA810B">
        <w:rPr>
          <w:rFonts w:ascii="Calibri" w:hAnsi="Calibri" w:cs="Calibri"/>
          <w:color w:val="000000"/>
          <w:u w:val="double"/>
          <w:lang w:val="es-AR" w:eastAsia="en-GB"/>
        </w:rPr>
        <w:t>μ</w:t>
      </w:r>
      <w:r w:rsidRPr="38CA810B">
        <w:rPr>
          <w:color w:val="000000"/>
          <w:u w:val="double"/>
          <w:lang w:eastAsia="en-GB"/>
        </w:rPr>
        <w:t>g per ml after autoclaving (</w:t>
      </w:r>
      <w:proofErr w:type="spellStart"/>
      <w:r w:rsidRPr="38CA810B">
        <w:rPr>
          <w:color w:val="000000"/>
          <w:u w:val="double"/>
          <w:lang w:eastAsia="en-GB"/>
        </w:rPr>
        <w:t>Forsgren</w:t>
      </w:r>
      <w:proofErr w:type="spellEnd"/>
      <w:r w:rsidRPr="38CA810B">
        <w:rPr>
          <w:color w:val="000000"/>
          <w:u w:val="double"/>
          <w:lang w:eastAsia="en-GB"/>
        </w:rPr>
        <w:t xml:space="preserve"> </w:t>
      </w:r>
      <w:r w:rsidRPr="7488898C">
        <w:rPr>
          <w:i/>
          <w:iCs/>
          <w:color w:val="000000"/>
          <w:u w:val="double"/>
          <w:lang w:eastAsia="en-GB"/>
        </w:rPr>
        <w:t xml:space="preserve">et al., </w:t>
      </w:r>
      <w:r w:rsidRPr="38CA810B">
        <w:rPr>
          <w:color w:val="000000"/>
          <w:u w:val="double"/>
          <w:lang w:eastAsia="en-GB"/>
        </w:rPr>
        <w:t>2013).</w:t>
      </w:r>
      <w:r w:rsidRPr="38CA810B">
        <w:rPr>
          <w:color w:val="000000" w:themeColor="text1"/>
          <w:lang w:eastAsia="en-GB"/>
        </w:rPr>
        <w:t xml:space="preserve"> </w:t>
      </w:r>
    </w:p>
    <w:p w14:paraId="51067884" w14:textId="2C588B1B" w:rsidR="006F093A" w:rsidRPr="00F705BE" w:rsidRDefault="00FB370F" w:rsidP="00ED20B0">
      <w:pPr>
        <w:pStyle w:val="111Para"/>
        <w:rPr>
          <w:rFonts w:cstheme="minorBidi"/>
          <w:sz w:val="20"/>
          <w:szCs w:val="20"/>
          <w:u w:val="double"/>
        </w:rPr>
      </w:pPr>
      <w:r w:rsidRPr="00F705BE">
        <w:rPr>
          <w:rFonts w:eastAsia="Times New Roman" w:cstheme="minorBidi"/>
          <w:color w:val="000000" w:themeColor="text1"/>
          <w:u w:val="double"/>
        </w:rPr>
        <w:t xml:space="preserve">Note: </w:t>
      </w:r>
      <w:r w:rsidR="001904D3" w:rsidRPr="00F705BE">
        <w:rPr>
          <w:rFonts w:eastAsia="Times New Roman" w:cstheme="minorBidi"/>
          <w:color w:val="000000" w:themeColor="text1"/>
          <w:u w:val="double"/>
        </w:rPr>
        <w:t xml:space="preserve">for </w:t>
      </w:r>
      <w:r w:rsidR="006F093A" w:rsidRPr="00F705BE">
        <w:rPr>
          <w:rFonts w:eastAsia="Times New Roman" w:cstheme="minorBidi"/>
          <w:color w:val="000000" w:themeColor="text1"/>
          <w:u w:val="double"/>
        </w:rPr>
        <w:t>liquid cultures, replacing starch with saccharose will make the medium</w:t>
      </w:r>
      <w:r w:rsidR="006F093A" w:rsidRPr="00287A84">
        <w:rPr>
          <w:rFonts w:eastAsia="Times New Roman" w:cstheme="minorBidi"/>
          <w:color w:val="000000" w:themeColor="text1"/>
        </w:rPr>
        <w:t xml:space="preserve"> </w:t>
      </w:r>
      <w:r w:rsidR="006F093A" w:rsidRPr="00287A84">
        <w:rPr>
          <w:rFonts w:eastAsia="Times New Roman" w:cstheme="minorBidi"/>
          <w:strike/>
          <w:color w:val="000000" w:themeColor="text1"/>
          <w:highlight w:val="yellow"/>
        </w:rPr>
        <w:t>clearer</w:t>
      </w:r>
      <w:r w:rsidR="00287A84">
        <w:rPr>
          <w:rFonts w:eastAsia="Times New Roman" w:cstheme="minorBidi"/>
          <w:strike/>
          <w:color w:val="000000" w:themeColor="text1"/>
          <w:highlight w:val="yellow"/>
        </w:rPr>
        <w:t xml:space="preserve"> </w:t>
      </w:r>
      <w:r w:rsidR="00013BD2" w:rsidRPr="00F705BE">
        <w:rPr>
          <w:rFonts w:eastAsia="Times New Roman" w:cstheme="minorBidi"/>
          <w:color w:val="000000" w:themeColor="text1"/>
          <w:highlight w:val="yellow"/>
          <w:u w:val="double"/>
        </w:rPr>
        <w:t>more transparent</w:t>
      </w:r>
      <w:r w:rsidR="006F093A" w:rsidRPr="00F705BE">
        <w:rPr>
          <w:rFonts w:eastAsia="Times New Roman" w:cstheme="minorBidi"/>
          <w:color w:val="000000" w:themeColor="text1"/>
          <w:u w:val="double"/>
        </w:rPr>
        <w:t xml:space="preserve">. This </w:t>
      </w:r>
      <w:r w:rsidR="001904D3" w:rsidRPr="00F705BE">
        <w:rPr>
          <w:rFonts w:eastAsia="Times New Roman" w:cstheme="minorBidi"/>
          <w:color w:val="000000" w:themeColor="text1"/>
          <w:u w:val="double"/>
        </w:rPr>
        <w:t>aids</w:t>
      </w:r>
      <w:r w:rsidR="006F093A" w:rsidRPr="00F705BE">
        <w:rPr>
          <w:rFonts w:eastAsia="Times New Roman" w:cstheme="minorBidi"/>
          <w:color w:val="000000" w:themeColor="text1"/>
          <w:u w:val="double"/>
        </w:rPr>
        <w:t xml:space="preserve"> when checking the turbidity or the cloudiness of the cell suspension, e.g. to see if there is any bacterial growth.</w:t>
      </w:r>
    </w:p>
    <w:p w14:paraId="3DFE9769" w14:textId="0DC1CD96" w:rsidR="00A51974" w:rsidRPr="00AA4452" w:rsidRDefault="00C622CA" w:rsidP="00ED20B0">
      <w:pPr>
        <w:pStyle w:val="111Para"/>
      </w:pPr>
      <w:r w:rsidRPr="00AA4452">
        <w:rPr>
          <w:strike/>
        </w:rPr>
        <w:t xml:space="preserve">Optional: In order to prevent growth of secondary bacteria, filter-sterilised nalidixic acid (dissolved in 0.1 M NaOH may be added to a final concentration of 3 </w:t>
      </w:r>
      <w:r w:rsidRPr="00AA4452">
        <w:rPr>
          <w:rFonts w:ascii="Calibri" w:hAnsi="Calibri" w:cs="Calibri"/>
          <w:strike/>
          <w:lang w:val="es-AR"/>
        </w:rPr>
        <w:t>μ</w:t>
      </w:r>
      <w:r w:rsidRPr="00AA4452">
        <w:rPr>
          <w:strike/>
        </w:rPr>
        <w:t>g per ml after autoclaving) (</w:t>
      </w:r>
      <w:proofErr w:type="spellStart"/>
      <w:r w:rsidRPr="00AA4452">
        <w:rPr>
          <w:strike/>
        </w:rPr>
        <w:t>Forsgren</w:t>
      </w:r>
      <w:proofErr w:type="spellEnd"/>
      <w:r w:rsidRPr="00AA4452">
        <w:rPr>
          <w:strike/>
        </w:rPr>
        <w:t xml:space="preserve"> </w:t>
      </w:r>
      <w:r w:rsidRPr="4E4EDF2F">
        <w:rPr>
          <w:i/>
          <w:iCs/>
          <w:strike/>
        </w:rPr>
        <w:t xml:space="preserve">et al., </w:t>
      </w:r>
      <w:r w:rsidRPr="00AA4452">
        <w:rPr>
          <w:strike/>
        </w:rPr>
        <w:t xml:space="preserve">2013). </w:t>
      </w:r>
      <w:r w:rsidR="00A51974" w:rsidRPr="000E351C">
        <w:rPr>
          <w:strike/>
          <w:highlight w:val="yellow"/>
        </w:rPr>
        <w:t>The</w:t>
      </w:r>
      <w:r w:rsidR="00FB370F" w:rsidRPr="000E351C">
        <w:rPr>
          <w:strike/>
          <w:highlight w:val="yellow"/>
        </w:rPr>
        <w:t xml:space="preserve"> </w:t>
      </w:r>
      <w:r w:rsidR="00A51974" w:rsidRPr="000E351C">
        <w:rPr>
          <w:strike/>
          <w:highlight w:val="yellow"/>
        </w:rPr>
        <w:t xml:space="preserve">plates are streaked with dilute aqueous suspensions of diseased larvae, or ideally, of diseased larval </w:t>
      </w:r>
      <w:r w:rsidR="00395318" w:rsidRPr="000E351C">
        <w:rPr>
          <w:strike/>
          <w:highlight w:val="yellow"/>
        </w:rPr>
        <w:t>mid-</w:t>
      </w:r>
      <w:r w:rsidR="00A51974" w:rsidRPr="000E351C">
        <w:rPr>
          <w:strike/>
          <w:highlight w:val="yellow"/>
        </w:rPr>
        <w:t>gut. The latter can be prepared beforehand by allowing them to dry on a slide, which may then be kept for</w:t>
      </w:r>
      <w:r w:rsidR="007C3C38" w:rsidRPr="000E351C">
        <w:rPr>
          <w:strike/>
          <w:highlight w:val="yellow"/>
        </w:rPr>
        <w:t xml:space="preserve"> up to 18 months</w:t>
      </w:r>
      <w:r w:rsidR="00A51974" w:rsidRPr="000E351C">
        <w:rPr>
          <w:strike/>
          <w:highlight w:val="yellow"/>
        </w:rPr>
        <w:t xml:space="preserve"> at </w:t>
      </w:r>
      <w:smartTag w:uri="urn:schemas-microsoft-com:office:smarttags" w:element="metricconverter">
        <w:smartTagPr>
          <w:attr w:name="ProductID" w:val="4ﾰC"/>
        </w:smartTagPr>
        <w:r w:rsidR="00A51974" w:rsidRPr="000E351C">
          <w:rPr>
            <w:strike/>
            <w:highlight w:val="yellow"/>
          </w:rPr>
          <w:t>4°C</w:t>
        </w:r>
      </w:smartTag>
      <w:r w:rsidR="00A51974" w:rsidRPr="000E351C">
        <w:rPr>
          <w:strike/>
          <w:highlight w:val="yellow"/>
        </w:rPr>
        <w:t xml:space="preserve"> or </w:t>
      </w:r>
      <w:r w:rsidR="00C27A82" w:rsidRPr="000E351C">
        <w:rPr>
          <w:strike/>
          <w:highlight w:val="yellow"/>
        </w:rPr>
        <w:t>–20°C.</w:t>
      </w:r>
      <w:r w:rsidR="00080A9B" w:rsidRPr="000E351C">
        <w:rPr>
          <w:strike/>
        </w:rPr>
        <w:t xml:space="preserve"> </w:t>
      </w:r>
      <w:r w:rsidR="00A51974" w:rsidRPr="00AA4452">
        <w:t xml:space="preserve">All culture media should be subjected to quality control and must support the growth of </w:t>
      </w:r>
      <w:r w:rsidR="00A51974" w:rsidRPr="4E4EDF2F">
        <w:rPr>
          <w:i/>
          <w:iCs/>
        </w:rPr>
        <w:t xml:space="preserve">M. </w:t>
      </w:r>
      <w:proofErr w:type="spellStart"/>
      <w:r w:rsidR="00A51974" w:rsidRPr="4E4EDF2F">
        <w:rPr>
          <w:i/>
          <w:iCs/>
        </w:rPr>
        <w:t>plutonius</w:t>
      </w:r>
      <w:proofErr w:type="spellEnd"/>
      <w:r w:rsidR="00A51974" w:rsidRPr="00AA4452">
        <w:t xml:space="preserve"> from small </w:t>
      </w:r>
      <w:proofErr w:type="spellStart"/>
      <w:r w:rsidR="00A51974" w:rsidRPr="00AA4452">
        <w:t>inocula</w:t>
      </w:r>
      <w:proofErr w:type="spellEnd"/>
      <w:r w:rsidR="00A51974" w:rsidRPr="00AA4452">
        <w:t xml:space="preserve">. </w:t>
      </w:r>
      <w:r w:rsidR="00A51974" w:rsidRPr="00AA4452">
        <w:rPr>
          <w:strike/>
        </w:rPr>
        <w:t xml:space="preserve">The </w:t>
      </w:r>
      <w:r w:rsidR="00FB370F" w:rsidRPr="00AA4452">
        <w:rPr>
          <w:u w:val="double"/>
        </w:rPr>
        <w:t>A</w:t>
      </w:r>
      <w:r w:rsidR="00FB370F" w:rsidRPr="00AA4452">
        <w:t xml:space="preserve"> </w:t>
      </w:r>
      <w:r w:rsidR="00A51974" w:rsidRPr="00AA4452">
        <w:t>reference strain should also be cultured in parallel with the suspect samples to ensure that the tests are working correctly.</w:t>
      </w:r>
      <w:r w:rsidR="000E351C">
        <w:t xml:space="preserve"> </w:t>
      </w:r>
      <w:r w:rsidR="00580DA2" w:rsidRPr="000E351C">
        <w:rPr>
          <w:highlight w:val="yellow"/>
          <w:u w:val="double"/>
        </w:rPr>
        <w:t>The prepared plates are streaked with dilute aqueous suspensions of diseased larvae, or ideally, of diseased larval mid-gut. The latter can be prepared beforehand by allowing them to dry on a slide, which may then be kept for up to 18</w:t>
      </w:r>
      <w:r w:rsidR="000E351C">
        <w:rPr>
          <w:highlight w:val="yellow"/>
          <w:u w:val="double"/>
        </w:rPr>
        <w:t> </w:t>
      </w:r>
      <w:r w:rsidR="00580DA2" w:rsidRPr="000E351C">
        <w:rPr>
          <w:highlight w:val="yellow"/>
          <w:u w:val="double"/>
        </w:rPr>
        <w:t xml:space="preserve">months at </w:t>
      </w:r>
      <w:smartTag w:uri="urn:schemas-microsoft-com:office:smarttags" w:element="metricconverter">
        <w:smartTagPr>
          <w:attr w:name="ProductID" w:val="4ﾰC"/>
        </w:smartTagPr>
        <w:r w:rsidR="00580DA2" w:rsidRPr="000E351C">
          <w:rPr>
            <w:highlight w:val="yellow"/>
            <w:u w:val="double"/>
          </w:rPr>
          <w:t>4°C</w:t>
        </w:r>
      </w:smartTag>
      <w:r w:rsidR="00580DA2" w:rsidRPr="000E351C">
        <w:rPr>
          <w:highlight w:val="yellow"/>
          <w:u w:val="double"/>
        </w:rPr>
        <w:t xml:space="preserve"> or –20°C.</w:t>
      </w:r>
    </w:p>
    <w:p w14:paraId="6B035BA0" w14:textId="3CEB60AB" w:rsidR="00A51974" w:rsidRPr="00F705BE" w:rsidRDefault="00A51974" w:rsidP="00ED20B0">
      <w:pPr>
        <w:pStyle w:val="111Para"/>
      </w:pPr>
      <w:r w:rsidRPr="00AA4452">
        <w:t xml:space="preserve">The preparation and storage of dried smears also eliminates most secondary organisms after a few weeks without affecting the viability of </w:t>
      </w:r>
      <w:r w:rsidRPr="4E4EDF2F">
        <w:rPr>
          <w:i/>
          <w:iCs/>
        </w:rPr>
        <w:t xml:space="preserve">M. </w:t>
      </w:r>
      <w:proofErr w:type="spellStart"/>
      <w:r w:rsidRPr="4E4EDF2F">
        <w:rPr>
          <w:i/>
          <w:iCs/>
        </w:rPr>
        <w:t>plutonius</w:t>
      </w:r>
      <w:proofErr w:type="spellEnd"/>
      <w:r w:rsidRPr="00AA4452">
        <w:t xml:space="preserve">. This organism is isolated most efficiently by inoculating decimal dilutions of the aqueous suspension into agar that has been maintained molten at </w:t>
      </w:r>
      <w:smartTag w:uri="urn:schemas-microsoft-com:office:smarttags" w:element="metricconverter">
        <w:smartTagPr>
          <w:attr w:name="ProductID" w:val="45ﾰC"/>
        </w:smartTagPr>
        <w:r w:rsidRPr="00AA4452">
          <w:t>45°C</w:t>
        </w:r>
      </w:smartTag>
      <w:r w:rsidRPr="00AA4452">
        <w:t xml:space="preserve"> and which is then poured into plates. The plates must be incubated anaerobically, such as in McIntosh and </w:t>
      </w:r>
      <w:proofErr w:type="spellStart"/>
      <w:r w:rsidRPr="00AA4452">
        <w:t>Fildes</w:t>
      </w:r>
      <w:proofErr w:type="spellEnd"/>
      <w:r w:rsidRPr="00AA4452">
        <w:t xml:space="preserve"> jars in an atmosphere of approximately 5–10% carbon dioxide (CO</w:t>
      </w:r>
      <w:r w:rsidRPr="00AA4452">
        <w:rPr>
          <w:vertAlign w:val="subscript"/>
        </w:rPr>
        <w:t>2</w:t>
      </w:r>
      <w:r w:rsidRPr="00AA4452">
        <w:t>) at 35°C</w:t>
      </w:r>
      <w:r w:rsidR="00FB370F" w:rsidRPr="00AA4452">
        <w:t xml:space="preserve"> </w:t>
      </w:r>
      <w:r w:rsidR="00FB370F" w:rsidRPr="00AA4452">
        <w:rPr>
          <w:u w:val="double"/>
        </w:rPr>
        <w:t xml:space="preserve">for about </w:t>
      </w:r>
      <w:r w:rsidR="001904D3" w:rsidRPr="00AA4452">
        <w:rPr>
          <w:u w:val="double"/>
        </w:rPr>
        <w:t>1</w:t>
      </w:r>
      <w:r w:rsidR="00FB370F" w:rsidRPr="00AA4452">
        <w:rPr>
          <w:u w:val="double"/>
        </w:rPr>
        <w:t xml:space="preserve"> week</w:t>
      </w:r>
      <w:r w:rsidRPr="00AA4452">
        <w:t xml:space="preserve">. Small white opaque colonies of </w:t>
      </w:r>
      <w:r w:rsidRPr="4E4EDF2F">
        <w:rPr>
          <w:i/>
          <w:iCs/>
        </w:rPr>
        <w:t>M. </w:t>
      </w:r>
      <w:proofErr w:type="spellStart"/>
      <w:r w:rsidRPr="4E4EDF2F">
        <w:rPr>
          <w:i/>
          <w:iCs/>
        </w:rPr>
        <w:t>plutonius</w:t>
      </w:r>
      <w:proofErr w:type="spellEnd"/>
      <w:r w:rsidRPr="00AA4452">
        <w:t xml:space="preserve"> usually appear within 4 days. This bacterium is somewhat pleomorphic </w:t>
      </w:r>
      <w:r w:rsidRPr="4E4EDF2F">
        <w:rPr>
          <w:i/>
          <w:iCs/>
        </w:rPr>
        <w:t>in vitro</w:t>
      </w:r>
      <w:r w:rsidRPr="00AA4452">
        <w:t xml:space="preserve">, often appearing in rod-like forms. The final pH of the medium may reach 5.5. Decreasingly fastidious strains become selected </w:t>
      </w:r>
      <w:r w:rsidRPr="4E4EDF2F">
        <w:rPr>
          <w:i/>
          <w:iCs/>
        </w:rPr>
        <w:t>in vitro</w:t>
      </w:r>
      <w:r w:rsidRPr="00AA4452">
        <w:t xml:space="preserve">. Simplified or modified forms of the medium then support multiplication, especially of a serologically distinct </w:t>
      </w:r>
      <w:r w:rsidRPr="4E4EDF2F">
        <w:rPr>
          <w:i/>
          <w:iCs/>
        </w:rPr>
        <w:t xml:space="preserve">M. </w:t>
      </w:r>
      <w:proofErr w:type="spellStart"/>
      <w:r w:rsidRPr="4E4EDF2F">
        <w:rPr>
          <w:i/>
          <w:iCs/>
        </w:rPr>
        <w:t>plutonius</w:t>
      </w:r>
      <w:proofErr w:type="spellEnd"/>
      <w:r w:rsidRPr="4E4EDF2F">
        <w:rPr>
          <w:i/>
          <w:iCs/>
        </w:rPr>
        <w:t xml:space="preserve"> </w:t>
      </w:r>
      <w:r w:rsidRPr="00AA4452">
        <w:t>group from Brazil (</w:t>
      </w:r>
      <w:r w:rsidR="00124727" w:rsidRPr="00AA4452">
        <w:t>Allen &amp; Ball, 1993</w:t>
      </w:r>
      <w:r w:rsidRPr="00AA4452">
        <w:t>) that will multiply on chemically defined media (</w:t>
      </w:r>
      <w:r w:rsidR="00124727" w:rsidRPr="00AA4452">
        <w:t>Bailey, 1984</w:t>
      </w:r>
      <w:r w:rsidRPr="00AA4452">
        <w:t>). CO</w:t>
      </w:r>
      <w:r w:rsidRPr="00AA4452">
        <w:rPr>
          <w:vertAlign w:val="subscript"/>
        </w:rPr>
        <w:t>2</w:t>
      </w:r>
      <w:r w:rsidRPr="00AA4452">
        <w:t xml:space="preserve"> remains essential. Inoculated slopes should be sealed when bacterial growth is apparent and may then be kept at </w:t>
      </w:r>
      <w:smartTag w:uri="urn:schemas-microsoft-com:office:smarttags" w:element="metricconverter">
        <w:smartTagPr>
          <w:attr w:name="ProductID" w:val="4ﾰC"/>
        </w:smartTagPr>
        <w:r w:rsidRPr="00AA4452">
          <w:t>4°C</w:t>
        </w:r>
      </w:smartTag>
      <w:r w:rsidR="009930BA" w:rsidRPr="00AA4452">
        <w:t xml:space="preserve"> for up to 6 </w:t>
      </w:r>
      <w:r w:rsidRPr="00AA4452">
        <w:t xml:space="preserve">months. Alternatively, the cultures can </w:t>
      </w:r>
      <w:r w:rsidRPr="00F705BE">
        <w:t xml:space="preserve">be suspended in a medium of 10% sucrose, 5% yeast extract and </w:t>
      </w:r>
      <w:smartTag w:uri="urn:schemas-microsoft-com:office:smarttags" w:element="metricconverter">
        <w:smartTagPr>
          <w:attr w:name="ProductID" w:val="0.1 M"/>
        </w:smartTagPr>
        <w:r w:rsidRPr="00F705BE">
          <w:t>0.1 M</w:t>
        </w:r>
      </w:smartTag>
      <w:r w:rsidRPr="00F705BE">
        <w:t xml:space="preserve"> KH</w:t>
      </w:r>
      <w:r w:rsidRPr="00F705BE">
        <w:rPr>
          <w:vertAlign w:val="subscript"/>
        </w:rPr>
        <w:t>2</w:t>
      </w:r>
      <w:r w:rsidRPr="00F705BE">
        <w:t>PO</w:t>
      </w:r>
      <w:r w:rsidRPr="00F705BE">
        <w:rPr>
          <w:vertAlign w:val="subscript"/>
        </w:rPr>
        <w:t>4</w:t>
      </w:r>
      <w:r w:rsidRPr="00F705BE">
        <w:t>, pH 6.6, and then lyophilised</w:t>
      </w:r>
      <w:r w:rsidRPr="00287A84">
        <w:t>.</w:t>
      </w:r>
      <w:r w:rsidR="00F705BE" w:rsidRPr="00287A84">
        <w:t xml:space="preserve"> </w:t>
      </w:r>
      <w:r w:rsidR="006D7187" w:rsidRPr="00F705BE">
        <w:rPr>
          <w:highlight w:val="yellow"/>
          <w:u w:val="double"/>
        </w:rPr>
        <w:t xml:space="preserve">Isolated </w:t>
      </w:r>
      <w:r w:rsidR="006D7187" w:rsidRPr="00F705BE">
        <w:rPr>
          <w:i/>
          <w:iCs/>
          <w:highlight w:val="yellow"/>
          <w:u w:val="double"/>
        </w:rPr>
        <w:t>M.</w:t>
      </w:r>
      <w:r w:rsidR="006D7187" w:rsidRPr="00F705BE">
        <w:rPr>
          <w:highlight w:val="yellow"/>
          <w:u w:val="double"/>
        </w:rPr>
        <w:t xml:space="preserve"> </w:t>
      </w:r>
      <w:proofErr w:type="spellStart"/>
      <w:r w:rsidR="006D7187" w:rsidRPr="00F705BE">
        <w:rPr>
          <w:i/>
          <w:iCs/>
          <w:highlight w:val="yellow"/>
          <w:u w:val="double"/>
        </w:rPr>
        <w:t>plutonius</w:t>
      </w:r>
      <w:proofErr w:type="spellEnd"/>
      <w:r w:rsidR="006D7187" w:rsidRPr="00F705BE">
        <w:rPr>
          <w:highlight w:val="yellow"/>
          <w:u w:val="double"/>
        </w:rPr>
        <w:t xml:space="preserve"> can also be stored by </w:t>
      </w:r>
      <w:r w:rsidR="00FA6396">
        <w:rPr>
          <w:highlight w:val="yellow"/>
          <w:u w:val="double"/>
        </w:rPr>
        <w:t>suspension</w:t>
      </w:r>
      <w:r w:rsidR="006D7187" w:rsidRPr="00F705BE">
        <w:rPr>
          <w:highlight w:val="yellow"/>
          <w:u w:val="double"/>
        </w:rPr>
        <w:t xml:space="preserve"> in liquid media containing 10</w:t>
      </w:r>
      <w:r w:rsidR="00F705BE">
        <w:rPr>
          <w:highlight w:val="yellow"/>
          <w:u w:val="double"/>
        </w:rPr>
        <w:t>–</w:t>
      </w:r>
      <w:r w:rsidR="006D7187" w:rsidRPr="00F705BE">
        <w:rPr>
          <w:highlight w:val="yellow"/>
          <w:u w:val="double"/>
        </w:rPr>
        <w:t>30% glycerol and kept at –80°C.</w:t>
      </w:r>
    </w:p>
    <w:p w14:paraId="7ADF0A13" w14:textId="4639A372" w:rsidR="00A51974" w:rsidRPr="00F705BE" w:rsidRDefault="00A51974" w:rsidP="00ED20B0">
      <w:pPr>
        <w:pStyle w:val="111Para"/>
      </w:pPr>
      <w:r w:rsidRPr="00F705BE">
        <w:t xml:space="preserve">A number of other bacteria are often associated with and may be confused with </w:t>
      </w:r>
      <w:r w:rsidRPr="00F705BE">
        <w:rPr>
          <w:i/>
          <w:iCs/>
        </w:rPr>
        <w:t>M. </w:t>
      </w:r>
      <w:proofErr w:type="spellStart"/>
      <w:r w:rsidRPr="00F705BE">
        <w:rPr>
          <w:i/>
          <w:iCs/>
        </w:rPr>
        <w:t>plutonius</w:t>
      </w:r>
      <w:proofErr w:type="spellEnd"/>
      <w:r w:rsidRPr="00F705BE">
        <w:t xml:space="preserve">. </w:t>
      </w:r>
      <w:bookmarkStart w:id="3" w:name="_Hlk127217664"/>
      <w:proofErr w:type="spellStart"/>
      <w:r w:rsidR="00944D45" w:rsidRPr="00F705BE">
        <w:rPr>
          <w:i/>
          <w:iCs/>
        </w:rPr>
        <w:t>Achromobacter</w:t>
      </w:r>
      <w:proofErr w:type="spellEnd"/>
      <w:r w:rsidR="00944D45" w:rsidRPr="00F705BE">
        <w:rPr>
          <w:i/>
          <w:iCs/>
        </w:rPr>
        <w:t xml:space="preserve"> </w:t>
      </w:r>
      <w:bookmarkEnd w:id="3"/>
      <w:proofErr w:type="spellStart"/>
      <w:r w:rsidRPr="00F705BE">
        <w:rPr>
          <w:i/>
          <w:iCs/>
        </w:rPr>
        <w:t>eurydice</w:t>
      </w:r>
      <w:proofErr w:type="spellEnd"/>
      <w:r w:rsidRPr="00F705BE">
        <w:t xml:space="preserve"> inhabits the alimentary tract of adult bees and occurs commonly in the gut of </w:t>
      </w:r>
      <w:r w:rsidRPr="00F705BE">
        <w:lastRenderedPageBreak/>
        <w:t xml:space="preserve">healthy larvae in small numbers. It is more numerous in larvae infected with </w:t>
      </w:r>
      <w:r w:rsidRPr="00F705BE">
        <w:rPr>
          <w:i/>
          <w:iCs/>
        </w:rPr>
        <w:t xml:space="preserve">M. </w:t>
      </w:r>
      <w:proofErr w:type="spellStart"/>
      <w:r w:rsidRPr="00F705BE">
        <w:rPr>
          <w:i/>
          <w:iCs/>
        </w:rPr>
        <w:t>plutonius</w:t>
      </w:r>
      <w:proofErr w:type="spellEnd"/>
      <w:r w:rsidRPr="00F705BE">
        <w:t>. The incidence of</w:t>
      </w:r>
      <w:r w:rsidRPr="00F705BE">
        <w:rPr>
          <w:i/>
          <w:iCs/>
        </w:rPr>
        <w:t>.</w:t>
      </w:r>
      <w:r w:rsidR="00944D45" w:rsidRPr="00F705BE">
        <w:rPr>
          <w:i/>
          <w:iCs/>
        </w:rPr>
        <w:t xml:space="preserve"> A.</w:t>
      </w:r>
      <w:r w:rsidRPr="00F705BE">
        <w:rPr>
          <w:i/>
          <w:iCs/>
        </w:rPr>
        <w:t> </w:t>
      </w:r>
      <w:proofErr w:type="spellStart"/>
      <w:r w:rsidRPr="00F705BE">
        <w:rPr>
          <w:i/>
          <w:iCs/>
        </w:rPr>
        <w:t>eurydice</w:t>
      </w:r>
      <w:proofErr w:type="spellEnd"/>
      <w:r w:rsidRPr="00F705BE">
        <w:rPr>
          <w:i/>
          <w:iCs/>
        </w:rPr>
        <w:t xml:space="preserve"> </w:t>
      </w:r>
      <w:r w:rsidRPr="00F705BE">
        <w:t xml:space="preserve">in healthy bees is very low in winter and early spring, but it increases in summer. It forms thin square-ended rods, which can grow either singly or in chains. When grown in certain media, it sometimes resembles streptococci and has been confused with </w:t>
      </w:r>
      <w:r w:rsidRPr="00F705BE">
        <w:rPr>
          <w:i/>
          <w:iCs/>
        </w:rPr>
        <w:t>M. </w:t>
      </w:r>
      <w:proofErr w:type="spellStart"/>
      <w:r w:rsidRPr="00F705BE">
        <w:rPr>
          <w:i/>
          <w:iCs/>
        </w:rPr>
        <w:t>plutonius</w:t>
      </w:r>
      <w:proofErr w:type="spellEnd"/>
      <w:r w:rsidRPr="00F705BE">
        <w:t xml:space="preserve">. However, its cultural characteristics closely resemble those of </w:t>
      </w:r>
      <w:r w:rsidRPr="00F705BE">
        <w:rPr>
          <w:i/>
          <w:iCs/>
        </w:rPr>
        <w:t>Corynebacterium pyogenes</w:t>
      </w:r>
      <w:r w:rsidRPr="00F705BE">
        <w:t xml:space="preserve"> (</w:t>
      </w:r>
      <w:r w:rsidR="00124727" w:rsidRPr="00F705BE">
        <w:t>Jones, 1975</w:t>
      </w:r>
      <w:r w:rsidRPr="00F705BE">
        <w:t xml:space="preserve">), and it multiplies poorly in the form of thin rods, under the conditions necessary for the cultivation of </w:t>
      </w:r>
      <w:r w:rsidRPr="00F705BE">
        <w:rPr>
          <w:i/>
          <w:iCs/>
        </w:rPr>
        <w:t xml:space="preserve">M. </w:t>
      </w:r>
      <w:proofErr w:type="spellStart"/>
      <w:r w:rsidRPr="00F705BE">
        <w:rPr>
          <w:i/>
          <w:iCs/>
        </w:rPr>
        <w:t>plutonius</w:t>
      </w:r>
      <w:proofErr w:type="spellEnd"/>
      <w:r w:rsidRPr="00F705BE">
        <w:t>.</w:t>
      </w:r>
      <w:r w:rsidR="00F705BE">
        <w:t xml:space="preserve"> </w:t>
      </w:r>
      <w:r w:rsidR="00922A2A" w:rsidRPr="00287A84">
        <w:rPr>
          <w:highlight w:val="yellow"/>
          <w:u w:val="double"/>
        </w:rPr>
        <w:t>The t</w:t>
      </w:r>
      <w:r w:rsidR="002E1719" w:rsidRPr="00287A84">
        <w:rPr>
          <w:highlight w:val="yellow"/>
          <w:u w:val="double"/>
        </w:rPr>
        <w:t xml:space="preserve">axonomic position of </w:t>
      </w:r>
      <w:r w:rsidR="002E1719" w:rsidRPr="00287A84">
        <w:rPr>
          <w:i/>
          <w:iCs/>
          <w:highlight w:val="yellow"/>
          <w:u w:val="double"/>
        </w:rPr>
        <w:t>A. Eurydice</w:t>
      </w:r>
      <w:r w:rsidR="002E1719" w:rsidRPr="00287A84">
        <w:rPr>
          <w:highlight w:val="yellow"/>
          <w:u w:val="double"/>
        </w:rPr>
        <w:t xml:space="preserve"> remains uncertain.</w:t>
      </w:r>
    </w:p>
    <w:p w14:paraId="59926BF8" w14:textId="0D70856F" w:rsidR="00A51974" w:rsidRPr="00AA4452" w:rsidRDefault="00A51974" w:rsidP="00ED20B0">
      <w:pPr>
        <w:pStyle w:val="111Para"/>
      </w:pPr>
      <w:r w:rsidRPr="4E4EDF2F">
        <w:rPr>
          <w:i/>
          <w:iCs/>
        </w:rPr>
        <w:t>Enterococcus faecalis</w:t>
      </w:r>
      <w:r>
        <w:t xml:space="preserve"> closely resembles </w:t>
      </w:r>
      <w:r w:rsidRPr="4E4EDF2F">
        <w:rPr>
          <w:i/>
          <w:iCs/>
        </w:rPr>
        <w:t>M. </w:t>
      </w:r>
      <w:proofErr w:type="spellStart"/>
      <w:r w:rsidRPr="4E4EDF2F">
        <w:rPr>
          <w:i/>
          <w:iCs/>
        </w:rPr>
        <w:t>plutonius</w:t>
      </w:r>
      <w:proofErr w:type="spellEnd"/>
      <w:r>
        <w:t xml:space="preserve"> morphologically and has often been confused with it, although they are both culturally and serologically distinct. Unlike </w:t>
      </w:r>
      <w:r w:rsidRPr="4E4EDF2F">
        <w:rPr>
          <w:i/>
          <w:iCs/>
        </w:rPr>
        <w:t>M. </w:t>
      </w:r>
      <w:proofErr w:type="spellStart"/>
      <w:r w:rsidRPr="4E4EDF2F">
        <w:rPr>
          <w:i/>
          <w:iCs/>
        </w:rPr>
        <w:t>plutonius</w:t>
      </w:r>
      <w:proofErr w:type="spellEnd"/>
      <w:r w:rsidRPr="4E4EDF2F">
        <w:rPr>
          <w:i/>
          <w:iCs/>
        </w:rPr>
        <w:t>,</w:t>
      </w:r>
      <w:r>
        <w:t xml:space="preserve"> it does not remain viable for long when dried, or persist as mechanical contamination within bee colonies. It is probably brought into the hive by foraging adult bees, and is responsible for the sour smell sometimes encountered with </w:t>
      </w:r>
      <w:r w:rsidR="00F67A5E">
        <w:t>EFB</w:t>
      </w:r>
      <w:r>
        <w:t>.</w:t>
      </w:r>
    </w:p>
    <w:p w14:paraId="6144E6AD" w14:textId="11F44C9F" w:rsidR="00B738DB" w:rsidRPr="00AA4452" w:rsidRDefault="00C27A82" w:rsidP="00ED20B0">
      <w:pPr>
        <w:pStyle w:val="111Para"/>
      </w:pPr>
      <w:r w:rsidRPr="4E4EDF2F">
        <w:rPr>
          <w:i/>
          <w:iCs/>
        </w:rPr>
        <w:t xml:space="preserve">Enterococcus </w:t>
      </w:r>
      <w:r w:rsidR="00A51974" w:rsidRPr="4E4EDF2F">
        <w:rPr>
          <w:i/>
          <w:iCs/>
        </w:rPr>
        <w:t>faecalis</w:t>
      </w:r>
      <w:r w:rsidR="00A51974">
        <w:t xml:space="preserve"> grows well </w:t>
      </w:r>
      <w:r w:rsidR="00A51974" w:rsidRPr="4E4EDF2F">
        <w:rPr>
          <w:i/>
          <w:iCs/>
        </w:rPr>
        <w:t>in vitro</w:t>
      </w:r>
      <w:r w:rsidR="00A51974">
        <w:t xml:space="preserve"> under the conditions suitable for </w:t>
      </w:r>
      <w:r w:rsidR="00A51974" w:rsidRPr="4E4EDF2F">
        <w:rPr>
          <w:i/>
          <w:iCs/>
        </w:rPr>
        <w:t xml:space="preserve">M. </w:t>
      </w:r>
      <w:proofErr w:type="spellStart"/>
      <w:r w:rsidR="00A51974" w:rsidRPr="4E4EDF2F">
        <w:rPr>
          <w:i/>
          <w:iCs/>
        </w:rPr>
        <w:t>plutonius</w:t>
      </w:r>
      <w:proofErr w:type="spellEnd"/>
      <w:r w:rsidR="00A51974" w:rsidRPr="4E4EDF2F">
        <w:rPr>
          <w:i/>
          <w:iCs/>
        </w:rPr>
        <w:t>,</w:t>
      </w:r>
      <w:r w:rsidR="00A51974">
        <w:t xml:space="preserve"> but it may be readily differentiated by its ability to grow aerobically. It forms small transparent colonies within 24</w:t>
      </w:r>
      <w:r w:rsidR="00977F11">
        <w:t> </w:t>
      </w:r>
      <w:r w:rsidR="00A51974">
        <w:t>hours and is a facultative anaerobe. It multiplies on a variety of the more common media with or without carbohydrates or CO</w:t>
      </w:r>
      <w:r w:rsidR="00A51974" w:rsidRPr="4E4EDF2F">
        <w:rPr>
          <w:vertAlign w:val="subscript"/>
        </w:rPr>
        <w:t>2</w:t>
      </w:r>
      <w:r w:rsidR="00A51974">
        <w:t xml:space="preserve">. The final pH in the presence of glucose is 4.0. </w:t>
      </w:r>
      <w:r w:rsidR="00B738DB" w:rsidRPr="4E4EDF2F">
        <w:rPr>
          <w:i/>
          <w:iCs/>
        </w:rPr>
        <w:t xml:space="preserve">Enterococcus </w:t>
      </w:r>
      <w:r w:rsidR="00A51974" w:rsidRPr="4E4EDF2F">
        <w:rPr>
          <w:i/>
          <w:iCs/>
        </w:rPr>
        <w:t>faecalis</w:t>
      </w:r>
      <w:r w:rsidR="00A51974">
        <w:t xml:space="preserve"> rarely exceeds the number of </w:t>
      </w:r>
      <w:r w:rsidR="00A51974" w:rsidRPr="4E4EDF2F">
        <w:rPr>
          <w:i/>
          <w:iCs/>
        </w:rPr>
        <w:t>M. </w:t>
      </w:r>
      <w:proofErr w:type="spellStart"/>
      <w:r w:rsidR="00A51974" w:rsidRPr="4E4EDF2F">
        <w:rPr>
          <w:i/>
          <w:iCs/>
        </w:rPr>
        <w:t>plutonius</w:t>
      </w:r>
      <w:proofErr w:type="spellEnd"/>
      <w:r w:rsidR="00A51974">
        <w:t xml:space="preserve"> in bee larvae, and can usually be diluted out. When it is not diluted out it produces sufficient acid to prevent the</w:t>
      </w:r>
      <w:r w:rsidR="00A51974" w:rsidRPr="4E4EDF2F">
        <w:rPr>
          <w:i/>
          <w:iCs/>
        </w:rPr>
        <w:t xml:space="preserve"> in-vitro</w:t>
      </w:r>
      <w:r w:rsidR="00A51974">
        <w:t xml:space="preserve"> multiplication of </w:t>
      </w:r>
      <w:r w:rsidR="00A51974" w:rsidRPr="4E4EDF2F">
        <w:rPr>
          <w:i/>
          <w:iCs/>
        </w:rPr>
        <w:t>M.</w:t>
      </w:r>
      <w:r w:rsidR="00374FDA">
        <w:rPr>
          <w:i/>
          <w:iCs/>
        </w:rPr>
        <w:t> </w:t>
      </w:r>
      <w:proofErr w:type="spellStart"/>
      <w:r w:rsidR="00A51974" w:rsidRPr="4E4EDF2F">
        <w:rPr>
          <w:i/>
          <w:iCs/>
        </w:rPr>
        <w:t>plutonius</w:t>
      </w:r>
      <w:proofErr w:type="spellEnd"/>
      <w:r w:rsidR="00A51974">
        <w:t>.</w:t>
      </w:r>
      <w:r w:rsidR="00807B1F">
        <w:t xml:space="preserve"> </w:t>
      </w:r>
    </w:p>
    <w:p w14:paraId="2B527608" w14:textId="495A161A" w:rsidR="00A51974" w:rsidRPr="00AA4452" w:rsidRDefault="00B738DB" w:rsidP="00ED20B0">
      <w:pPr>
        <w:pStyle w:val="111Para"/>
      </w:pPr>
      <w:r w:rsidRPr="4E4EDF2F">
        <w:rPr>
          <w:i/>
          <w:iCs/>
        </w:rPr>
        <w:t xml:space="preserve">Enterococcus </w:t>
      </w:r>
      <w:r w:rsidR="00A51974" w:rsidRPr="4E4EDF2F">
        <w:rPr>
          <w:i/>
          <w:iCs/>
        </w:rPr>
        <w:t>faecalis</w:t>
      </w:r>
      <w:r w:rsidR="00A51974">
        <w:t xml:space="preserve"> does not multiply in bee larvae in the absence of </w:t>
      </w:r>
      <w:r w:rsidRPr="4E4EDF2F">
        <w:rPr>
          <w:i/>
          <w:iCs/>
        </w:rPr>
        <w:t>M. </w:t>
      </w:r>
      <w:proofErr w:type="spellStart"/>
      <w:r w:rsidR="00A51974" w:rsidRPr="4E4EDF2F">
        <w:rPr>
          <w:i/>
          <w:iCs/>
        </w:rPr>
        <w:t>plutonius</w:t>
      </w:r>
      <w:proofErr w:type="spellEnd"/>
      <w:r w:rsidR="00A51974">
        <w:t xml:space="preserve">, so its presence in large numbers can be taken as presumptive evidence of </w:t>
      </w:r>
      <w:r w:rsidR="00F67A5E">
        <w:t>EFB</w:t>
      </w:r>
      <w:r w:rsidR="00A51974">
        <w:t>.</w:t>
      </w:r>
    </w:p>
    <w:p w14:paraId="1586DC10" w14:textId="6607EEF4" w:rsidR="00A51974" w:rsidRPr="00AA4452" w:rsidRDefault="00A51974" w:rsidP="00ED20B0">
      <w:pPr>
        <w:pStyle w:val="111Para"/>
      </w:pPr>
      <w:proofErr w:type="spellStart"/>
      <w:r w:rsidRPr="4E4EDF2F">
        <w:rPr>
          <w:i/>
          <w:iCs/>
        </w:rPr>
        <w:t>Paenibacillus</w:t>
      </w:r>
      <w:proofErr w:type="spellEnd"/>
      <w:r w:rsidRPr="4E4EDF2F">
        <w:rPr>
          <w:i/>
          <w:iCs/>
        </w:rPr>
        <w:t xml:space="preserve"> alvei</w:t>
      </w:r>
      <w:r>
        <w:t xml:space="preserve"> is generally more common than </w:t>
      </w:r>
      <w:r w:rsidRPr="4E4EDF2F">
        <w:rPr>
          <w:i/>
          <w:iCs/>
        </w:rPr>
        <w:t>E. faecalis</w:t>
      </w:r>
      <w:r>
        <w:t xml:space="preserve"> in bee colonies affected with </w:t>
      </w:r>
      <w:r w:rsidR="00F67A5E">
        <w:t>EFB</w:t>
      </w:r>
      <w:r>
        <w:t>, but it is not invariably associated with the disease and so cannot act</w:t>
      </w:r>
      <w:r w:rsidR="00FB76D7">
        <w:t xml:space="preserve"> as a reliable indicator of it;</w:t>
      </w:r>
      <w:r w:rsidR="00B738DB">
        <w:t xml:space="preserve"> </w:t>
      </w:r>
      <w:r w:rsidR="00FB76D7">
        <w:t>i</w:t>
      </w:r>
      <w:r w:rsidR="00FB76D7" w:rsidRPr="4E4EDF2F">
        <w:rPr>
          <w:color w:val="000000" w:themeColor="text1"/>
        </w:rPr>
        <w:t xml:space="preserve">ndeed, </w:t>
      </w:r>
      <w:r w:rsidR="00FB76D7" w:rsidRPr="4E4EDF2F">
        <w:rPr>
          <w:i/>
          <w:iCs/>
          <w:color w:val="000000" w:themeColor="text1"/>
        </w:rPr>
        <w:t>P. alvei</w:t>
      </w:r>
      <w:r w:rsidR="00B738DB" w:rsidRPr="4E4EDF2F">
        <w:rPr>
          <w:color w:val="000000" w:themeColor="text1"/>
        </w:rPr>
        <w:t xml:space="preserve"> </w:t>
      </w:r>
      <w:r w:rsidR="00FB76D7" w:rsidRPr="4E4EDF2F">
        <w:rPr>
          <w:color w:val="000000" w:themeColor="text1"/>
        </w:rPr>
        <w:t xml:space="preserve">has been found in colonies affected by </w:t>
      </w:r>
      <w:r w:rsidR="007C3C38" w:rsidRPr="4E4EDF2F">
        <w:rPr>
          <w:color w:val="000000" w:themeColor="text1"/>
        </w:rPr>
        <w:t xml:space="preserve">American foulbrood </w:t>
      </w:r>
      <w:r w:rsidR="00FB76D7" w:rsidRPr="4E4EDF2F">
        <w:rPr>
          <w:color w:val="000000" w:themeColor="text1"/>
        </w:rPr>
        <w:t xml:space="preserve">as mixed bacterial spore populations on larval remains. </w:t>
      </w:r>
      <w:r>
        <w:t>In bee colonies,</w:t>
      </w:r>
      <w:r w:rsidR="00FB76D7">
        <w:t xml:space="preserve"> </w:t>
      </w:r>
      <w:r w:rsidR="00FB76D7" w:rsidRPr="4E4EDF2F">
        <w:rPr>
          <w:i/>
          <w:iCs/>
        </w:rPr>
        <w:t>P. alvei</w:t>
      </w:r>
      <w:r>
        <w:t xml:space="preserve"> multiplies only in the decomposing remains of larvae, and then its spores often predominate over all other bacteria, even to their apparent exclusion. </w:t>
      </w:r>
      <w:proofErr w:type="spellStart"/>
      <w:r w:rsidR="00B738DB" w:rsidRPr="4E4EDF2F">
        <w:rPr>
          <w:i/>
          <w:iCs/>
        </w:rPr>
        <w:t>Paenibacillus</w:t>
      </w:r>
      <w:proofErr w:type="spellEnd"/>
      <w:r w:rsidR="00B738DB" w:rsidRPr="4E4EDF2F">
        <w:rPr>
          <w:i/>
          <w:iCs/>
        </w:rPr>
        <w:t xml:space="preserve"> </w:t>
      </w:r>
      <w:r w:rsidRPr="4E4EDF2F">
        <w:rPr>
          <w:i/>
          <w:iCs/>
        </w:rPr>
        <w:t>alvei</w:t>
      </w:r>
      <w:r>
        <w:t xml:space="preserve"> forms very resistant spores and becomes well established in bee colonies with enzootic </w:t>
      </w:r>
      <w:r w:rsidR="00F67A5E">
        <w:t>EFB</w:t>
      </w:r>
      <w:r w:rsidR="00807B1F">
        <w:t xml:space="preserve">. </w:t>
      </w:r>
      <w:r>
        <w:t xml:space="preserve">It causes a characteristic stale odour. </w:t>
      </w:r>
      <w:proofErr w:type="spellStart"/>
      <w:r w:rsidR="00B738DB" w:rsidRPr="4E4EDF2F">
        <w:rPr>
          <w:i/>
          <w:iCs/>
        </w:rPr>
        <w:t>Paenibacillus</w:t>
      </w:r>
      <w:proofErr w:type="spellEnd"/>
      <w:r w:rsidR="00B738DB" w:rsidRPr="4E4EDF2F">
        <w:rPr>
          <w:i/>
          <w:iCs/>
        </w:rPr>
        <w:t xml:space="preserve"> </w:t>
      </w:r>
      <w:r w:rsidRPr="4E4EDF2F">
        <w:rPr>
          <w:i/>
          <w:iCs/>
        </w:rPr>
        <w:t>alvei</w:t>
      </w:r>
      <w:r>
        <w:t xml:space="preserve"> multiplies poorly under the conditions necessary for the</w:t>
      </w:r>
      <w:r w:rsidRPr="4E4EDF2F">
        <w:rPr>
          <w:i/>
          <w:iCs/>
        </w:rPr>
        <w:t xml:space="preserve"> in-vitro</w:t>
      </w:r>
      <w:r>
        <w:t xml:space="preserve"> growth of </w:t>
      </w:r>
      <w:r w:rsidRPr="4E4EDF2F">
        <w:rPr>
          <w:i/>
          <w:iCs/>
        </w:rPr>
        <w:t xml:space="preserve">M. </w:t>
      </w:r>
      <w:proofErr w:type="spellStart"/>
      <w:r w:rsidRPr="4E4EDF2F">
        <w:rPr>
          <w:i/>
          <w:iCs/>
        </w:rPr>
        <w:t>plutonius</w:t>
      </w:r>
      <w:proofErr w:type="spellEnd"/>
      <w:r>
        <w:t xml:space="preserve">. It produces a spreading growth of transparent colonies, some of which are motile and move in arcs over the surface of the agar. Cultures have the characteristic stale odour that is associated with </w:t>
      </w:r>
      <w:r w:rsidR="00F67A5E">
        <w:t>EFB</w:t>
      </w:r>
      <w:r>
        <w:t xml:space="preserve"> when the bacillus is present. Spores are formed rapidly.</w:t>
      </w:r>
    </w:p>
    <w:p w14:paraId="71B50C67" w14:textId="77777777" w:rsidR="00A51974" w:rsidRPr="00AA4452" w:rsidRDefault="005B62FD" w:rsidP="005B62FD">
      <w:pPr>
        <w:pStyle w:val="11"/>
      </w:pPr>
      <w:r>
        <w:t>1.</w:t>
      </w:r>
      <w:r w:rsidR="00B738DB">
        <w:t>3.</w:t>
      </w:r>
      <w:r>
        <w:tab/>
      </w:r>
      <w:r w:rsidR="00A51974">
        <w:t>Immunological methods</w:t>
      </w:r>
    </w:p>
    <w:p w14:paraId="49A9CD45" w14:textId="77777777" w:rsidR="00A51974" w:rsidRPr="00AA4452" w:rsidRDefault="00A51974" w:rsidP="005B62FD">
      <w:pPr>
        <w:pStyle w:val="11Para"/>
      </w:pPr>
      <w:r>
        <w:t xml:space="preserve">For the identification of </w:t>
      </w:r>
      <w:r w:rsidRPr="4E4EDF2F">
        <w:rPr>
          <w:i/>
          <w:iCs/>
        </w:rPr>
        <w:t xml:space="preserve">M. </w:t>
      </w:r>
      <w:proofErr w:type="spellStart"/>
      <w:r w:rsidRPr="4E4EDF2F">
        <w:rPr>
          <w:i/>
          <w:iCs/>
        </w:rPr>
        <w:t>plutonius</w:t>
      </w:r>
      <w:proofErr w:type="spellEnd"/>
      <w:r>
        <w:t xml:space="preserve">, antisera can be prepared in rabbits against washed cultures of </w:t>
      </w:r>
      <w:r w:rsidRPr="4E4EDF2F">
        <w:rPr>
          <w:i/>
          <w:iCs/>
        </w:rPr>
        <w:t>M. </w:t>
      </w:r>
      <w:proofErr w:type="spellStart"/>
      <w:r w:rsidRPr="4E4EDF2F">
        <w:rPr>
          <w:i/>
          <w:iCs/>
        </w:rPr>
        <w:t>plutonius</w:t>
      </w:r>
      <w:proofErr w:type="spellEnd"/>
      <w:r>
        <w:t xml:space="preserve"> either by intravenous injections (</w:t>
      </w:r>
      <w:r w:rsidR="00124727">
        <w:t>Bailey &amp; Gibbs, 1962</w:t>
      </w:r>
      <w:r>
        <w:t>) or by a single intramuscular injection of 1 ml of antigen suspension mixed with an equal volume of Freund’s incomplete adjuvant.</w:t>
      </w:r>
    </w:p>
    <w:p w14:paraId="1234A1AB" w14:textId="77777777" w:rsidR="00A51974" w:rsidRPr="00AA4452" w:rsidRDefault="00A51974" w:rsidP="005B62FD">
      <w:pPr>
        <w:pStyle w:val="11Para"/>
      </w:pPr>
      <w:r>
        <w:t>Assays are made by agglutination tests in tubes containing suspensions of bacteria equivalent to 0.25 mg dry weight/ml. End-points are noted after tubes have been incubated for 4 hours at 37°C.</w:t>
      </w:r>
    </w:p>
    <w:p w14:paraId="082AC92F" w14:textId="77777777" w:rsidR="00761742" w:rsidRPr="00AA4452" w:rsidRDefault="00761742" w:rsidP="005B62FD">
      <w:pPr>
        <w:pStyle w:val="11Para"/>
      </w:pPr>
      <w:r>
        <w:t xml:space="preserve">An </w:t>
      </w:r>
      <w:r w:rsidR="002177A3">
        <w:t>e</w:t>
      </w:r>
      <w:r>
        <w:t xml:space="preserve">nzyme-linked immunosorbent assay (ELISA) for confirmation of the presence of </w:t>
      </w:r>
      <w:r w:rsidRPr="4E4EDF2F">
        <w:rPr>
          <w:i/>
          <w:iCs/>
        </w:rPr>
        <w:t xml:space="preserve">M. </w:t>
      </w:r>
      <w:proofErr w:type="spellStart"/>
      <w:r w:rsidRPr="4E4EDF2F">
        <w:rPr>
          <w:i/>
          <w:iCs/>
        </w:rPr>
        <w:t>plutonius</w:t>
      </w:r>
      <w:proofErr w:type="spellEnd"/>
      <w:r>
        <w:t xml:space="preserve"> has been developed (Pinnock </w:t>
      </w:r>
      <w:r w:rsidR="002177A3">
        <w:t>&amp;</w:t>
      </w:r>
      <w:r>
        <w:t xml:space="preserve"> Featherstone</w:t>
      </w:r>
      <w:r w:rsidR="002177A3">
        <w:t>,</w:t>
      </w:r>
      <w:r>
        <w:t xml:space="preserve"> 198</w:t>
      </w:r>
      <w:r w:rsidR="001206DF">
        <w:t>4</w:t>
      </w:r>
      <w:r>
        <w:t>)</w:t>
      </w:r>
      <w:r w:rsidR="002177A3">
        <w:t>.</w:t>
      </w:r>
    </w:p>
    <w:p w14:paraId="6C74BC0E" w14:textId="08C40365" w:rsidR="00761742" w:rsidRPr="00AA4452" w:rsidRDefault="00A33541" w:rsidP="005B62FD">
      <w:pPr>
        <w:pStyle w:val="11Para"/>
      </w:pPr>
      <w:r>
        <w:t xml:space="preserve">Recently, a commercially available lateral flow device for the detection of </w:t>
      </w:r>
      <w:r w:rsidR="00F67A5E">
        <w:t>EFB</w:t>
      </w:r>
      <w:r>
        <w:t xml:space="preserve"> using monoclonal antibodies has been developed.</w:t>
      </w:r>
      <w:r w:rsidR="001E142F" w:rsidRPr="4E4EDF2F">
        <w:rPr>
          <w:i/>
          <w:iCs/>
        </w:rPr>
        <w:t xml:space="preserve"> </w:t>
      </w:r>
      <w:r w:rsidR="001E142F">
        <w:t xml:space="preserve">It provides rapid confirmatory on-site diagnosis of </w:t>
      </w:r>
      <w:r w:rsidR="00F67A5E">
        <w:t>EFB</w:t>
      </w:r>
      <w:r w:rsidR="001E142F">
        <w:t xml:space="preserve"> infection in honeybee larvae</w:t>
      </w:r>
      <w:r w:rsidR="002177A3">
        <w:t xml:space="preserve"> </w:t>
      </w:r>
      <w:r>
        <w:t xml:space="preserve">in 10 minutes without </w:t>
      </w:r>
      <w:r w:rsidR="009A08DF">
        <w:t xml:space="preserve">the </w:t>
      </w:r>
      <w:r>
        <w:t xml:space="preserve">need for special equipment. </w:t>
      </w:r>
    </w:p>
    <w:p w14:paraId="555F56D3" w14:textId="77777777" w:rsidR="00A51974" w:rsidRPr="00AA4452" w:rsidRDefault="005B62FD" w:rsidP="005B62FD">
      <w:pPr>
        <w:pStyle w:val="11"/>
      </w:pPr>
      <w:r>
        <w:t>1.</w:t>
      </w:r>
      <w:r w:rsidR="00B738DB">
        <w:t>4.</w:t>
      </w:r>
      <w:r>
        <w:tab/>
      </w:r>
      <w:r w:rsidR="00A51974">
        <w:t>Polymerase chain reaction</w:t>
      </w:r>
    </w:p>
    <w:p w14:paraId="4592D2AA" w14:textId="77777777" w:rsidR="004D32E9" w:rsidRPr="00AA4452" w:rsidRDefault="00DB1B91" w:rsidP="005B62FD">
      <w:pPr>
        <w:pStyle w:val="11Para"/>
        <w:rPr>
          <w:lang w:eastAsia="en-GB"/>
        </w:rPr>
      </w:pPr>
      <w:r>
        <w:t xml:space="preserve">Conventional </w:t>
      </w:r>
      <w:r w:rsidR="00A51974">
        <w:t>PCR can be done on suspicious bacterial colonies transferred to a</w:t>
      </w:r>
      <w:r w:rsidR="00160FA3">
        <w:t>nd grown in liquid medium (</w:t>
      </w:r>
      <w:r w:rsidR="00124727">
        <w:t xml:space="preserve">Govan </w:t>
      </w:r>
      <w:r w:rsidR="00124727" w:rsidRPr="4E4EDF2F">
        <w:rPr>
          <w:i/>
          <w:iCs/>
        </w:rPr>
        <w:t>et al.,</w:t>
      </w:r>
      <w:r w:rsidR="00124727">
        <w:t xml:space="preserve"> 1998</w:t>
      </w:r>
      <w:r w:rsidR="00160FA3">
        <w:t xml:space="preserve">). </w:t>
      </w:r>
      <w:r w:rsidR="00A51974">
        <w:t>Genomic DNA is prepared according</w:t>
      </w:r>
      <w:r w:rsidR="00A51974" w:rsidRPr="4E4EDF2F">
        <w:rPr>
          <w:vertAlign w:val="superscript"/>
        </w:rPr>
        <w:t xml:space="preserve"> </w:t>
      </w:r>
      <w:r w:rsidR="00A51974">
        <w:t>to standard methods (</w:t>
      </w:r>
      <w:r w:rsidR="00124727">
        <w:t>Wilson, 1990</w:t>
      </w:r>
      <w:r w:rsidR="00A51974">
        <w:t xml:space="preserve">). </w:t>
      </w:r>
      <w:r w:rsidR="004D32E9" w:rsidRPr="4E4EDF2F">
        <w:rPr>
          <w:color w:val="000000" w:themeColor="text1"/>
        </w:rPr>
        <w:t xml:space="preserve">Extraction of DNA </w:t>
      </w:r>
      <w:r w:rsidRPr="4E4EDF2F">
        <w:rPr>
          <w:color w:val="000000" w:themeColor="text1"/>
        </w:rPr>
        <w:t>using commercial kits</w:t>
      </w:r>
      <w:r w:rsidR="004D32E9" w:rsidRPr="4E4EDF2F">
        <w:rPr>
          <w:color w:val="000000" w:themeColor="text1"/>
        </w:rPr>
        <w:t xml:space="preserve"> according to the manufacturer</w:t>
      </w:r>
      <w:r w:rsidR="00B738DB" w:rsidRPr="4E4EDF2F">
        <w:rPr>
          <w:color w:val="000000" w:themeColor="text1"/>
        </w:rPr>
        <w:t>’</w:t>
      </w:r>
      <w:r w:rsidR="004D32E9" w:rsidRPr="4E4EDF2F">
        <w:rPr>
          <w:color w:val="000000" w:themeColor="text1"/>
        </w:rPr>
        <w:t xml:space="preserve">s instructions is also suitable. </w:t>
      </w:r>
      <w:r w:rsidR="002D2A62" w:rsidRPr="4E4EDF2F">
        <w:rPr>
          <w:color w:val="000000" w:themeColor="text1"/>
        </w:rPr>
        <w:t>Negative and positive controls should always be run in parallel with the test samples.</w:t>
      </w:r>
    </w:p>
    <w:p w14:paraId="2CA8A0D2" w14:textId="63BB56A2" w:rsidR="00A51974" w:rsidRPr="00AA4452" w:rsidRDefault="00A51974" w:rsidP="005B62FD">
      <w:pPr>
        <w:pStyle w:val="11Para"/>
      </w:pPr>
      <w:r w:rsidRPr="00AA4452">
        <w:t>The DNA pellet is resuspended in</w:t>
      </w:r>
      <w:r w:rsidRPr="00AA4452">
        <w:rPr>
          <w:vertAlign w:val="superscript"/>
        </w:rPr>
        <w:t xml:space="preserve"> </w:t>
      </w:r>
      <w:r w:rsidRPr="00AA4452">
        <w:t xml:space="preserve">50 µl of 1 </w:t>
      </w:r>
      <w:r w:rsidR="00160FA3" w:rsidRPr="00AA4452">
        <w:t>×</w:t>
      </w:r>
      <w:r w:rsidRPr="00AA4452">
        <w:t xml:space="preserve"> TE buffer (</w:t>
      </w:r>
      <w:smartTag w:uri="urn:schemas-microsoft-com:office:smarttags" w:element="metricconverter">
        <w:smartTagPr>
          <w:attr w:name="ProductID" w:val="10ﾠmM"/>
        </w:smartTagPr>
        <w:r w:rsidRPr="00AA4452">
          <w:t>10 mM</w:t>
        </w:r>
      </w:smartTag>
      <w:r w:rsidRPr="00AA4452">
        <w:t xml:space="preserve"> Tris</w:t>
      </w:r>
      <w:r w:rsidR="00160FA3" w:rsidRPr="00AA4452">
        <w:t>/</w:t>
      </w:r>
      <w:r w:rsidRPr="00AA4452">
        <w:t xml:space="preserve">HCl, pH 7.5; </w:t>
      </w:r>
      <w:smartTag w:uri="urn:schemas-microsoft-com:office:smarttags" w:element="metricconverter">
        <w:smartTagPr>
          <w:attr w:name="ProductID" w:val="1ﾠmM"/>
        </w:smartTagPr>
        <w:r w:rsidRPr="00AA4452">
          <w:t>1 mM</w:t>
        </w:r>
      </w:smartTag>
      <w:r w:rsidRPr="00AA4452">
        <w:t xml:space="preserve"> EDTA</w:t>
      </w:r>
      <w:r w:rsidR="00BA7772" w:rsidRPr="00AA4452">
        <w:t xml:space="preserve"> [ethylene diamine tetra-acetic acid]</w:t>
      </w:r>
      <w:r w:rsidRPr="00AA4452">
        <w:t>). Approximately</w:t>
      </w:r>
      <w:r w:rsidRPr="00AA4452">
        <w:rPr>
          <w:vertAlign w:val="superscript"/>
        </w:rPr>
        <w:t xml:space="preserve"> </w:t>
      </w:r>
      <w:r w:rsidRPr="00AA4452">
        <w:t>1</w:t>
      </w:r>
      <w:r w:rsidR="00160FA3" w:rsidRPr="00AA4452">
        <w:t>–3</w:t>
      </w:r>
      <w:r w:rsidRPr="00AA4452">
        <w:t> µg of g</w:t>
      </w:r>
      <w:r w:rsidR="00B738DB" w:rsidRPr="00AA4452">
        <w:t>enomic DNA is amplified in a 50 </w:t>
      </w:r>
      <w:r w:rsidRPr="00AA4452">
        <w:t>µl reaction. The PCR reaction can also be done with larvae. Each larva is incubated individually in liquid medium overnight</w:t>
      </w:r>
      <w:r w:rsidRPr="00AA4452">
        <w:rPr>
          <w:vertAlign w:val="superscript"/>
        </w:rPr>
        <w:t xml:space="preserve"> </w:t>
      </w:r>
      <w:r w:rsidRPr="00AA4452">
        <w:t xml:space="preserve">at </w:t>
      </w:r>
      <w:smartTag w:uri="urn:schemas-microsoft-com:office:smarttags" w:element="metricconverter">
        <w:smartTagPr>
          <w:attr w:name="ProductID" w:val="30ﾰC"/>
        </w:smartTagPr>
        <w:r w:rsidRPr="00AA4452">
          <w:t>30°C</w:t>
        </w:r>
      </w:smartTag>
      <w:r w:rsidRPr="00AA4452">
        <w:t xml:space="preserve"> in an anaerobic jar containing hydrogen</w:t>
      </w:r>
      <w:r w:rsidRPr="00AA4452">
        <w:rPr>
          <w:vertAlign w:val="superscript"/>
        </w:rPr>
        <w:t xml:space="preserve"> </w:t>
      </w:r>
      <w:r w:rsidRPr="00AA4452">
        <w:t>plus 10% CO</w:t>
      </w:r>
      <w:r w:rsidRPr="00AA4452">
        <w:rPr>
          <w:vertAlign w:val="subscript"/>
        </w:rPr>
        <w:t>2</w:t>
      </w:r>
      <w:r w:rsidRPr="00AA4452">
        <w:t>. Two millilitr</w:t>
      </w:r>
      <w:r w:rsidR="00160FA3" w:rsidRPr="00AA4452">
        <w:t>e</w:t>
      </w:r>
      <w:r w:rsidRPr="00AA4452">
        <w:t>s of each sample is then</w:t>
      </w:r>
      <w:r w:rsidRPr="00AA4452">
        <w:rPr>
          <w:vertAlign w:val="superscript"/>
        </w:rPr>
        <w:t xml:space="preserve"> </w:t>
      </w:r>
      <w:r w:rsidRPr="00AA4452">
        <w:t xml:space="preserve">centrifuged at </w:t>
      </w:r>
      <w:smartTag w:uri="urn:schemas-microsoft-com:office:smarttags" w:element="metricconverter">
        <w:smartTagPr>
          <w:attr w:name="ProductID" w:val="1000ﾠg"/>
        </w:smartTagPr>
        <w:r w:rsidRPr="00AA4452">
          <w:t>1000 </w:t>
        </w:r>
        <w:r w:rsidRPr="4E4EDF2F">
          <w:rPr>
            <w:b/>
            <w:bCs/>
            <w:i/>
            <w:iCs/>
          </w:rPr>
          <w:t>g</w:t>
        </w:r>
      </w:smartTag>
      <w:r w:rsidRPr="00AA4452">
        <w:t xml:space="preserve"> for 2 min</w:t>
      </w:r>
      <w:r w:rsidR="00160FA3" w:rsidRPr="00AA4452">
        <w:t>utes</w:t>
      </w:r>
      <w:r w:rsidRPr="00AA4452">
        <w:t xml:space="preserve">, </w:t>
      </w:r>
      <w:r w:rsidRPr="00AA4452">
        <w:lastRenderedPageBreak/>
        <w:t>and the supernatant is centrifuged</w:t>
      </w:r>
      <w:r w:rsidRPr="00AA4452">
        <w:rPr>
          <w:vertAlign w:val="superscript"/>
        </w:rPr>
        <w:t xml:space="preserve"> </w:t>
      </w:r>
      <w:r w:rsidRPr="00AA4452">
        <w:t>at 10,000 </w:t>
      </w:r>
      <w:r w:rsidRPr="4E4EDF2F">
        <w:rPr>
          <w:b/>
          <w:bCs/>
          <w:i/>
          <w:iCs/>
        </w:rPr>
        <w:t>g</w:t>
      </w:r>
      <w:r w:rsidRPr="00AA4452">
        <w:t xml:space="preserve"> for 5 min</w:t>
      </w:r>
      <w:r w:rsidR="00160FA3" w:rsidRPr="00AA4452">
        <w:t>utes</w:t>
      </w:r>
      <w:r w:rsidRPr="00AA4452">
        <w:t>. The resultant pellet is resuspended</w:t>
      </w:r>
      <w:r w:rsidRPr="00AA4452">
        <w:rPr>
          <w:vertAlign w:val="superscript"/>
        </w:rPr>
        <w:t xml:space="preserve"> </w:t>
      </w:r>
      <w:r w:rsidRPr="00AA4452">
        <w:t>in 100 µl of sterile H</w:t>
      </w:r>
      <w:r w:rsidR="00160FA3" w:rsidRPr="00AA4452">
        <w:rPr>
          <w:vertAlign w:val="subscript"/>
        </w:rPr>
        <w:t>2</w:t>
      </w:r>
      <w:r w:rsidRPr="00AA4452">
        <w:t xml:space="preserve">O and heated at </w:t>
      </w:r>
      <w:smartTag w:uri="urn:schemas-microsoft-com:office:smarttags" w:element="metricconverter">
        <w:smartTagPr>
          <w:attr w:name="ProductID" w:val="95ﾰC"/>
        </w:smartTagPr>
        <w:r w:rsidRPr="00AA4452">
          <w:t>95°C</w:t>
        </w:r>
      </w:smartTag>
      <w:r w:rsidRPr="00AA4452">
        <w:t xml:space="preserve"> for 15 min</w:t>
      </w:r>
      <w:r w:rsidR="00160FA3" w:rsidRPr="00AA4452">
        <w:t>utes</w:t>
      </w:r>
      <w:r w:rsidRPr="00AA4452">
        <w:t>. One microlitr</w:t>
      </w:r>
      <w:r w:rsidR="00160FA3" w:rsidRPr="00AA4452">
        <w:t>e</w:t>
      </w:r>
      <w:r w:rsidRPr="00AA4452">
        <w:t xml:space="preserve"> is amplified in a 50 µl PCR mixture. </w:t>
      </w:r>
      <w:r w:rsidR="003D1389" w:rsidRPr="00AA4452">
        <w:t>B</w:t>
      </w:r>
      <w:r w:rsidRPr="00AA4452">
        <w:t>eside</w:t>
      </w:r>
      <w:r w:rsidR="003D1389" w:rsidRPr="00AA4452">
        <w:t>s</w:t>
      </w:r>
      <w:r w:rsidRPr="00AA4452">
        <w:t xml:space="preserve"> template DNA </w:t>
      </w:r>
      <w:r w:rsidR="003D1389" w:rsidRPr="00AA4452">
        <w:t xml:space="preserve">this mixture also contains </w:t>
      </w:r>
      <w:smartTag w:uri="urn:schemas-microsoft-com:office:smarttags" w:element="metricconverter">
        <w:smartTagPr>
          <w:attr w:name="ProductID" w:val="2 mM"/>
        </w:smartTagPr>
        <w:r w:rsidRPr="00AA4452">
          <w:t>2 mM</w:t>
        </w:r>
      </w:smartTag>
      <w:r w:rsidRPr="00AA4452">
        <w:t xml:space="preserve"> MgCl</w:t>
      </w:r>
      <w:r w:rsidR="00160FA3" w:rsidRPr="00AA4452">
        <w:rPr>
          <w:vertAlign w:val="subscript"/>
        </w:rPr>
        <w:t>2</w:t>
      </w:r>
      <w:r w:rsidRPr="00AA4452">
        <w:t>, 50</w:t>
      </w:r>
      <w:r w:rsidR="00E87294" w:rsidRPr="00AA4452">
        <w:t> </w:t>
      </w:r>
      <w:proofErr w:type="spellStart"/>
      <w:r w:rsidRPr="00AA4452">
        <w:t>pmol</w:t>
      </w:r>
      <w:proofErr w:type="spellEnd"/>
      <w:r w:rsidRPr="00AA4452">
        <w:t xml:space="preserve"> of forward (EFB-F) and reverse primer (EFB-R; primer sequences are given below) per µl, </w:t>
      </w:r>
      <w:smartTag w:uri="urn:schemas-microsoft-com:office:smarttags" w:element="metricconverter">
        <w:smartTagPr>
          <w:attr w:name="ProductID" w:val="25 mM"/>
        </w:smartTagPr>
        <w:r w:rsidRPr="00AA4452">
          <w:t>25 mM</w:t>
        </w:r>
      </w:smartTag>
      <w:r w:rsidRPr="00AA4452">
        <w:t xml:space="preserve"> (each) </w:t>
      </w:r>
      <w:proofErr w:type="spellStart"/>
      <w:r w:rsidRPr="00AA4452">
        <w:t>deoxynucleoside</w:t>
      </w:r>
      <w:proofErr w:type="spellEnd"/>
      <w:r w:rsidRPr="00AA4452">
        <w:t xml:space="preserve"> triphosphate and 1 U of </w:t>
      </w:r>
      <w:r w:rsidRPr="4E4EDF2F">
        <w:rPr>
          <w:i/>
          <w:iCs/>
        </w:rPr>
        <w:t xml:space="preserve">Taq </w:t>
      </w:r>
      <w:r w:rsidRPr="00AA4452">
        <w:t xml:space="preserve">polymerase. Amplification of a specific DNA fragment occurs in a thermocycler under to the following PCR conditions: a </w:t>
      </w:r>
      <w:smartTag w:uri="urn:schemas-microsoft-com:office:smarttags" w:element="metricconverter">
        <w:smartTagPr>
          <w:attr w:name="ProductID" w:val="95ﾰC"/>
        </w:smartTagPr>
        <w:r w:rsidRPr="00AA4452">
          <w:t>95°C</w:t>
        </w:r>
      </w:smartTag>
      <w:r w:rsidRPr="00AA4452">
        <w:t xml:space="preserve"> (1 min</w:t>
      </w:r>
      <w:r w:rsidR="00160FA3" w:rsidRPr="00AA4452">
        <w:t>ute</w:t>
      </w:r>
      <w:r w:rsidRPr="00AA4452">
        <w:t>) step; 30</w:t>
      </w:r>
      <w:r w:rsidR="00E87294" w:rsidRPr="00AA4452">
        <w:t> </w:t>
      </w:r>
      <w:r w:rsidRPr="00AA4452">
        <w:t xml:space="preserve">cycles of </w:t>
      </w:r>
      <w:smartTag w:uri="urn:schemas-microsoft-com:office:smarttags" w:element="metricconverter">
        <w:smartTagPr>
          <w:attr w:name="ProductID" w:val="93ﾰC"/>
        </w:smartTagPr>
        <w:r w:rsidRPr="00AA4452">
          <w:t>93°C</w:t>
        </w:r>
      </w:smartTag>
      <w:r w:rsidRPr="00AA4452">
        <w:t xml:space="preserve"> (1</w:t>
      </w:r>
      <w:r w:rsidR="00151844" w:rsidRPr="00AA4452">
        <w:t> </w:t>
      </w:r>
      <w:r w:rsidRPr="00AA4452">
        <w:t>min</w:t>
      </w:r>
      <w:r w:rsidR="00160FA3" w:rsidRPr="00AA4452">
        <w:t>ute</w:t>
      </w:r>
      <w:r w:rsidR="003D1389" w:rsidRPr="00AA4452">
        <w:t xml:space="preserve">), </w:t>
      </w:r>
      <w:smartTag w:uri="urn:schemas-microsoft-com:office:smarttags" w:element="metricconverter">
        <w:smartTagPr>
          <w:attr w:name="ProductID" w:val="55ﾰC"/>
        </w:smartTagPr>
        <w:r w:rsidR="003D1389" w:rsidRPr="00AA4452">
          <w:t>55°C</w:t>
        </w:r>
      </w:smartTag>
      <w:r w:rsidR="003D1389" w:rsidRPr="00AA4452">
        <w:t xml:space="preserve"> (30 </w:t>
      </w:r>
      <w:r w:rsidRPr="00AA4452">
        <w:t>sec</w:t>
      </w:r>
      <w:r w:rsidR="00160FA3" w:rsidRPr="00AA4452">
        <w:t>onds</w:t>
      </w:r>
      <w:r w:rsidRPr="00AA4452">
        <w:t xml:space="preserve">), and </w:t>
      </w:r>
      <w:smartTag w:uri="urn:schemas-microsoft-com:office:smarttags" w:element="metricconverter">
        <w:smartTagPr>
          <w:attr w:name="ProductID" w:val="72ﾰC"/>
        </w:smartTagPr>
        <w:r w:rsidRPr="00AA4452">
          <w:t>72°C</w:t>
        </w:r>
      </w:smartTag>
      <w:r w:rsidR="00977F11" w:rsidRPr="00AA4452">
        <w:t xml:space="preserve"> (1 </w:t>
      </w:r>
      <w:r w:rsidRPr="00AA4452">
        <w:t>min</w:t>
      </w:r>
      <w:r w:rsidR="00160FA3" w:rsidRPr="00AA4452">
        <w:t>ute</w:t>
      </w:r>
      <w:r w:rsidRPr="00AA4452">
        <w:t xml:space="preserve">); and a final cycle of </w:t>
      </w:r>
      <w:smartTag w:uri="urn:schemas-microsoft-com:office:smarttags" w:element="metricconverter">
        <w:smartTagPr>
          <w:attr w:name="ProductID" w:val="72ﾰC"/>
        </w:smartTagPr>
        <w:r w:rsidRPr="00AA4452">
          <w:t>72°C</w:t>
        </w:r>
      </w:smartTag>
      <w:r w:rsidRPr="00AA4452">
        <w:t xml:space="preserve"> (5 min</w:t>
      </w:r>
      <w:r w:rsidR="00160FA3" w:rsidRPr="00AA4452">
        <w:t>utes</w:t>
      </w:r>
      <w:r w:rsidRPr="00AA4452">
        <w:t>).</w:t>
      </w:r>
    </w:p>
    <w:p w14:paraId="5C2E62B1" w14:textId="083B407B" w:rsidR="008C63BD" w:rsidRPr="00AA4452" w:rsidRDefault="008C63BD" w:rsidP="005B62FD">
      <w:pPr>
        <w:pStyle w:val="11Para"/>
      </w:pPr>
      <w:r>
        <w:t xml:space="preserve">When working with adult bees or honey samples commercial DNA extraction kits are recommended </w:t>
      </w:r>
      <w:r w:rsidR="00B738DB">
        <w:t xml:space="preserve">(Govan </w:t>
      </w:r>
      <w:r w:rsidR="00B738DB" w:rsidRPr="4E4EDF2F">
        <w:rPr>
          <w:i/>
          <w:iCs/>
        </w:rPr>
        <w:t>et al.,</w:t>
      </w:r>
      <w:r w:rsidR="00B738DB">
        <w:t xml:space="preserve"> 1998).</w:t>
      </w:r>
    </w:p>
    <w:p w14:paraId="7A8D084C" w14:textId="77777777" w:rsidR="00A51974" w:rsidRPr="00AA4452" w:rsidRDefault="00A51974" w:rsidP="005B62FD">
      <w:pPr>
        <w:pStyle w:val="11Para"/>
      </w:pPr>
      <w:r w:rsidRPr="00AA4452">
        <w:t xml:space="preserve">A hemi-nested PCR was first developed by Djordjevic </w:t>
      </w:r>
      <w:r w:rsidRPr="4E4EDF2F">
        <w:rPr>
          <w:i/>
          <w:iCs/>
        </w:rPr>
        <w:t>et al.</w:t>
      </w:r>
      <w:r w:rsidRPr="00AA4452">
        <w:t xml:space="preserve"> </w:t>
      </w:r>
      <w:r w:rsidR="004D32E9" w:rsidRPr="00AA4452">
        <w:t>(</w:t>
      </w:r>
      <w:r w:rsidR="00B738DB" w:rsidRPr="00AA4452">
        <w:t>1998</w:t>
      </w:r>
      <w:r w:rsidR="004D32E9" w:rsidRPr="00AA4452">
        <w:t xml:space="preserve">) </w:t>
      </w:r>
      <w:r w:rsidRPr="00AA4452">
        <w:t xml:space="preserve">and thereafter improved for sensitive detection of </w:t>
      </w:r>
      <w:r w:rsidRPr="4E4EDF2F">
        <w:rPr>
          <w:i/>
          <w:iCs/>
        </w:rPr>
        <w:t xml:space="preserve">M. </w:t>
      </w:r>
      <w:proofErr w:type="spellStart"/>
      <w:r w:rsidRPr="4E4EDF2F">
        <w:rPr>
          <w:i/>
          <w:iCs/>
        </w:rPr>
        <w:t>plutonius</w:t>
      </w:r>
      <w:proofErr w:type="spellEnd"/>
      <w:r w:rsidRPr="00AA4452">
        <w:t xml:space="preserve"> in honey, pollen, whole larvae and adult bees </w:t>
      </w:r>
      <w:r w:rsidR="00B738DB" w:rsidRPr="00AA4452">
        <w:t xml:space="preserve">(McKee </w:t>
      </w:r>
      <w:r w:rsidR="00B738DB" w:rsidRPr="4E4EDF2F">
        <w:rPr>
          <w:i/>
          <w:iCs/>
        </w:rPr>
        <w:t>et al</w:t>
      </w:r>
      <w:r w:rsidR="00B738DB" w:rsidRPr="00AA4452">
        <w:t>., 2003)</w:t>
      </w:r>
      <w:r w:rsidRPr="00AA4452">
        <w:t>. Here the first 50 µl reaction mixture contains 5</w:t>
      </w:r>
      <w:r w:rsidR="003D1389" w:rsidRPr="00AA4452">
        <w:t>–</w:t>
      </w:r>
      <w:r w:rsidRPr="00AA4452">
        <w:t xml:space="preserve">30 ng genomic DNA, </w:t>
      </w:r>
      <w:smartTag w:uri="urn:schemas-microsoft-com:office:smarttags" w:element="metricconverter">
        <w:smartTagPr>
          <w:attr w:name="ProductID" w:val="3 mM"/>
        </w:smartTagPr>
        <w:r w:rsidRPr="00AA4452">
          <w:t>3 mM</w:t>
        </w:r>
      </w:smartTag>
      <w:r w:rsidRPr="00AA4452">
        <w:t xml:space="preserve"> MgCl</w:t>
      </w:r>
      <w:r w:rsidRPr="00AA4452">
        <w:rPr>
          <w:vertAlign w:val="subscript"/>
        </w:rPr>
        <w:t>2</w:t>
      </w:r>
      <w:r w:rsidRPr="00AA4452">
        <w:t>, 200</w:t>
      </w:r>
      <w:r w:rsidR="007D3968" w:rsidRPr="00AA4452">
        <w:t> </w:t>
      </w:r>
      <w:r w:rsidRPr="00AA4452">
        <w:t xml:space="preserve">µM of each deoxyribonucleotide triphosphate, 100 ng of the primers MP1 and MP2, 5 µl of 10 </w:t>
      </w:r>
      <w:r w:rsidR="003D1389" w:rsidRPr="00AA4452">
        <w:t>×</w:t>
      </w:r>
      <w:r w:rsidR="00977F11" w:rsidRPr="00AA4452">
        <w:t xml:space="preserve"> PCR buffer (100 </w:t>
      </w:r>
      <w:r w:rsidRPr="00AA4452">
        <w:t>mM Tris</w:t>
      </w:r>
      <w:r w:rsidR="003D1389" w:rsidRPr="00AA4452">
        <w:t>/</w:t>
      </w:r>
      <w:r w:rsidRPr="00AA4452">
        <w:t>HCl, pH 8.3; 15</w:t>
      </w:r>
      <w:r w:rsidR="00151844" w:rsidRPr="00AA4452">
        <w:t> </w:t>
      </w:r>
      <w:r w:rsidRPr="00AA4452">
        <w:t>mM MgCl</w:t>
      </w:r>
      <w:r w:rsidRPr="00AA4452">
        <w:rPr>
          <w:vertAlign w:val="subscript"/>
        </w:rPr>
        <w:t>2</w:t>
      </w:r>
      <w:r w:rsidR="003D1389" w:rsidRPr="00AA4452">
        <w:t xml:space="preserve">; </w:t>
      </w:r>
      <w:smartTag w:uri="urn:schemas-microsoft-com:office:smarttags" w:element="metricconverter">
        <w:smartTagPr>
          <w:attr w:name="ProductID" w:val="500ﾠmM"/>
        </w:smartTagPr>
        <w:r w:rsidR="003D1389" w:rsidRPr="00AA4452">
          <w:t>500 </w:t>
        </w:r>
        <w:r w:rsidRPr="00AA4452">
          <w:t>mM</w:t>
        </w:r>
      </w:smartTag>
      <w:r w:rsidRPr="00AA4452">
        <w:t xml:space="preserve"> </w:t>
      </w:r>
      <w:proofErr w:type="spellStart"/>
      <w:r w:rsidRPr="00AA4452">
        <w:t>KCl</w:t>
      </w:r>
      <w:proofErr w:type="spellEnd"/>
      <w:r w:rsidRPr="00AA4452">
        <w:t xml:space="preserve">) and 1 U of </w:t>
      </w:r>
      <w:r w:rsidRPr="4E4EDF2F">
        <w:rPr>
          <w:i/>
          <w:iCs/>
        </w:rPr>
        <w:t>Taq</w:t>
      </w:r>
      <w:r w:rsidRPr="00AA4452">
        <w:t xml:space="preserve"> polymerase. Conditions of amplification consist of an initial denaturation cycle at </w:t>
      </w:r>
      <w:smartTag w:uri="urn:schemas-microsoft-com:office:smarttags" w:element="metricconverter">
        <w:smartTagPr>
          <w:attr w:name="ProductID" w:val="95ﾰC"/>
        </w:smartTagPr>
        <w:r w:rsidRPr="00AA4452">
          <w:t>95°C</w:t>
        </w:r>
      </w:smartTag>
      <w:r w:rsidRPr="00AA4452">
        <w:t xml:space="preserve"> for 2</w:t>
      </w:r>
      <w:r w:rsidR="007D3968" w:rsidRPr="00AA4452">
        <w:t> </w:t>
      </w:r>
      <w:r w:rsidRPr="00AA4452">
        <w:t>min</w:t>
      </w:r>
      <w:r w:rsidR="003D1389" w:rsidRPr="00AA4452">
        <w:t>utes</w:t>
      </w:r>
      <w:r w:rsidRPr="00AA4452">
        <w:t xml:space="preserve"> followed by 40 cycles of denaturation (</w:t>
      </w:r>
      <w:smartTag w:uri="urn:schemas-microsoft-com:office:smarttags" w:element="metricconverter">
        <w:smartTagPr>
          <w:attr w:name="ProductID" w:val="95ﾰC"/>
        </w:smartTagPr>
        <w:r w:rsidRPr="00AA4452">
          <w:t>95°C</w:t>
        </w:r>
      </w:smartTag>
      <w:r w:rsidRPr="00AA4452">
        <w:t>, 30 sec</w:t>
      </w:r>
      <w:r w:rsidR="003D1389" w:rsidRPr="00AA4452">
        <w:t>onds), primer annealing (</w:t>
      </w:r>
      <w:smartTag w:uri="urn:schemas-microsoft-com:office:smarttags" w:element="metricconverter">
        <w:smartTagPr>
          <w:attr w:name="ProductID" w:val="61ﾰC"/>
        </w:smartTagPr>
        <w:r w:rsidR="003D1389" w:rsidRPr="00AA4452">
          <w:t>61°C</w:t>
        </w:r>
      </w:smartTag>
      <w:r w:rsidR="003D1389" w:rsidRPr="00AA4452">
        <w:t>, 15 </w:t>
      </w:r>
      <w:r w:rsidRPr="00AA4452">
        <w:t>sec</w:t>
      </w:r>
      <w:r w:rsidR="003D1389" w:rsidRPr="00AA4452">
        <w:t>onds</w:t>
      </w:r>
      <w:r w:rsidRPr="00AA4452">
        <w:t>)</w:t>
      </w:r>
      <w:r w:rsidR="00A51365" w:rsidRPr="00AA4452">
        <w:t>,</w:t>
      </w:r>
      <w:r w:rsidRPr="00AA4452">
        <w:t xml:space="preserve"> primer extension (</w:t>
      </w:r>
      <w:smartTag w:uri="urn:schemas-microsoft-com:office:smarttags" w:element="metricconverter">
        <w:smartTagPr>
          <w:attr w:name="ProductID" w:val="72ﾰC"/>
        </w:smartTagPr>
        <w:r w:rsidRPr="00AA4452">
          <w:t>72°C</w:t>
        </w:r>
      </w:smartTag>
      <w:r w:rsidR="00977F11" w:rsidRPr="00AA4452">
        <w:t>, 1 </w:t>
      </w:r>
      <w:r w:rsidRPr="00AA4452">
        <w:t>min</w:t>
      </w:r>
      <w:r w:rsidR="003D1389" w:rsidRPr="00AA4452">
        <w:t>ute</w:t>
      </w:r>
      <w:r w:rsidRPr="00AA4452">
        <w:t>)</w:t>
      </w:r>
      <w:r w:rsidR="00A51365" w:rsidRPr="00AA4452">
        <w:t xml:space="preserve"> followed by an additional </w:t>
      </w:r>
      <w:r w:rsidR="00C639C5" w:rsidRPr="00AA4452">
        <w:t xml:space="preserve">extension step of </w:t>
      </w:r>
      <w:r w:rsidR="00A51365" w:rsidRPr="00AA4452">
        <w:t>5</w:t>
      </w:r>
      <w:r w:rsidR="007D3968" w:rsidRPr="00AA4452">
        <w:t> </w:t>
      </w:r>
      <w:r w:rsidR="00A51365" w:rsidRPr="00AA4452">
        <w:t>minute</w:t>
      </w:r>
      <w:r w:rsidR="00C639C5" w:rsidRPr="00AA4452">
        <w:t>s</w:t>
      </w:r>
      <w:r w:rsidR="00A51365" w:rsidRPr="00AA4452">
        <w:t xml:space="preserve"> </w:t>
      </w:r>
      <w:r w:rsidR="00C639C5" w:rsidRPr="00AA4452">
        <w:t xml:space="preserve">at </w:t>
      </w:r>
      <w:smartTag w:uri="urn:schemas-microsoft-com:office:smarttags" w:element="metricconverter">
        <w:smartTagPr>
          <w:attr w:name="ProductID" w:val="72ﾰC"/>
        </w:smartTagPr>
        <w:r w:rsidR="00A51365" w:rsidRPr="00AA4452">
          <w:t>72</w:t>
        </w:r>
        <w:r w:rsidR="00C639C5" w:rsidRPr="00AA4452">
          <w:t>°</w:t>
        </w:r>
        <w:r w:rsidR="00A51365" w:rsidRPr="00AA4452">
          <w:t>C</w:t>
        </w:r>
      </w:smartTag>
      <w:r w:rsidR="00C639C5" w:rsidRPr="00AA4452">
        <w:t>.</w:t>
      </w:r>
      <w:r w:rsidR="00A51365" w:rsidRPr="00AA4452">
        <w:t xml:space="preserve"> </w:t>
      </w:r>
      <w:r w:rsidRPr="00AA4452">
        <w:t>The third primer MP3 is used in conjunction with MP1 t</w:t>
      </w:r>
      <w:r w:rsidR="00B066D9" w:rsidRPr="00AA4452">
        <w:t>o amplify a DNA fragment from 1 </w:t>
      </w:r>
      <w:r w:rsidRPr="00AA4452">
        <w:t>µl of the primary PCR product obtained in the previous reaction. PCR conditions for the hemi-nested PCR are exactly as described above except that the MgCl</w:t>
      </w:r>
      <w:r w:rsidR="003D1389" w:rsidRPr="00AA4452">
        <w:rPr>
          <w:vertAlign w:val="subscript"/>
        </w:rPr>
        <w:t>2</w:t>
      </w:r>
      <w:r w:rsidRPr="00AA4452">
        <w:t xml:space="preserve"> concentration is lowered to </w:t>
      </w:r>
      <w:smartTag w:uri="urn:schemas-microsoft-com:office:smarttags" w:element="metricconverter">
        <w:smartTagPr>
          <w:attr w:name="ProductID" w:val="1.5 mM"/>
        </w:smartTagPr>
        <w:r w:rsidRPr="00AA4452">
          <w:t>1.5 mM</w:t>
        </w:r>
      </w:smartTag>
      <w:r w:rsidRPr="00AA4452">
        <w:t xml:space="preserve"> and the annealing temperature to </w:t>
      </w:r>
      <w:smartTag w:uri="urn:schemas-microsoft-com:office:smarttags" w:element="metricconverter">
        <w:smartTagPr>
          <w:attr w:name="ProductID" w:val="56ﾰC"/>
        </w:smartTagPr>
        <w:r w:rsidRPr="00AA4452">
          <w:t>56°C</w:t>
        </w:r>
      </w:smartTag>
      <w:r w:rsidRPr="00AA4452">
        <w:t>.</w:t>
      </w:r>
    </w:p>
    <w:p w14:paraId="0F845050" w14:textId="76B7B63B" w:rsidR="00A51974" w:rsidRPr="00AA4452" w:rsidRDefault="00A51974" w:rsidP="005B62FD">
      <w:pPr>
        <w:pStyle w:val="11Para"/>
      </w:pPr>
      <w:r>
        <w:t>The molecular weights of the PCR products are determined by electrophoresis in a 1.0</w:t>
      </w:r>
      <w:r w:rsidR="00F256CA">
        <w:t>–</w:t>
      </w:r>
      <w:r>
        <w:t>1.5 % agarose gel and staining with</w:t>
      </w:r>
      <w:r w:rsidRPr="00287A84">
        <w:rPr>
          <w:strike/>
        </w:rPr>
        <w:t xml:space="preserve"> </w:t>
      </w:r>
      <w:r w:rsidRPr="00287A84">
        <w:rPr>
          <w:strike/>
          <w:highlight w:val="yellow"/>
        </w:rPr>
        <w:t>ethidium bromide</w:t>
      </w:r>
      <w:r w:rsidR="008243E8" w:rsidRPr="00287A84">
        <w:rPr>
          <w:strike/>
          <w:highlight w:val="yellow"/>
        </w:rPr>
        <w:t xml:space="preserve"> </w:t>
      </w:r>
      <w:r w:rsidR="008243E8" w:rsidRPr="00287A84">
        <w:rPr>
          <w:highlight w:val="yellow"/>
          <w:u w:val="double"/>
        </w:rPr>
        <w:t xml:space="preserve">a </w:t>
      </w:r>
      <w:r w:rsidR="009C445B">
        <w:rPr>
          <w:highlight w:val="yellow"/>
          <w:u w:val="double"/>
        </w:rPr>
        <w:t>suitable</w:t>
      </w:r>
      <w:r w:rsidR="00F52591" w:rsidRPr="00287A84">
        <w:rPr>
          <w:highlight w:val="yellow"/>
          <w:u w:val="double"/>
        </w:rPr>
        <w:t xml:space="preserve"> DNA </w:t>
      </w:r>
      <w:r w:rsidR="00F52591" w:rsidRPr="009C445B">
        <w:rPr>
          <w:highlight w:val="yellow"/>
          <w:u w:val="double"/>
        </w:rPr>
        <w:t>stain</w:t>
      </w:r>
      <w:r w:rsidRPr="009C445B">
        <w:rPr>
          <w:highlight w:val="yellow"/>
        </w:rPr>
        <w:t>.</w:t>
      </w:r>
      <w:r w:rsidR="009C445B" w:rsidRPr="009C445B">
        <w:rPr>
          <w:highlight w:val="yellow"/>
        </w:rPr>
        <w:t xml:space="preserve"> </w:t>
      </w:r>
      <w:r w:rsidR="009C445B" w:rsidRPr="009C445B">
        <w:rPr>
          <w:highlight w:val="yellow"/>
          <w:u w:val="double"/>
        </w:rPr>
        <w:t>The PCR products can also be analysed using microfluidics or capillary electrophoresis devices.</w:t>
      </w:r>
    </w:p>
    <w:p w14:paraId="6209B48C" w14:textId="77777777" w:rsidR="00345D08" w:rsidRPr="00AA4452" w:rsidRDefault="00345D08" w:rsidP="005B62FD">
      <w:pPr>
        <w:pStyle w:val="11Para"/>
      </w:pPr>
      <w:r>
        <w:t xml:space="preserve">A highly specific duplex PCR that can detect </w:t>
      </w:r>
      <w:r w:rsidRPr="4E4EDF2F">
        <w:rPr>
          <w:i/>
          <w:iCs/>
        </w:rPr>
        <w:t xml:space="preserve">M. </w:t>
      </w:r>
      <w:proofErr w:type="spellStart"/>
      <w:r w:rsidRPr="4E4EDF2F">
        <w:rPr>
          <w:i/>
          <w:iCs/>
        </w:rPr>
        <w:t>plutonius</w:t>
      </w:r>
      <w:proofErr w:type="spellEnd"/>
      <w:r>
        <w:t xml:space="preserve"> directly from diseased larvae was developed by Arai </w:t>
      </w:r>
      <w:r w:rsidRPr="4E4EDF2F">
        <w:rPr>
          <w:i/>
          <w:iCs/>
        </w:rPr>
        <w:t xml:space="preserve">et al. </w:t>
      </w:r>
      <w:r>
        <w:t>(2014)</w:t>
      </w:r>
      <w:r w:rsidR="0085189B">
        <w:t>. It can differentiate strains that grow readily in culture from those with fastidious cultural requirements.</w:t>
      </w:r>
    </w:p>
    <w:p w14:paraId="29605480" w14:textId="34F08367" w:rsidR="002D3691" w:rsidRPr="00AA4452" w:rsidRDefault="002D3691" w:rsidP="005B62FD">
      <w:pPr>
        <w:pStyle w:val="11Para"/>
      </w:pPr>
      <w:r>
        <w:t>Real</w:t>
      </w:r>
      <w:r w:rsidR="00FF1259">
        <w:t>-</w:t>
      </w:r>
      <w:r>
        <w:t>time PCR methods have been developed and validated (</w:t>
      </w:r>
      <w:proofErr w:type="spellStart"/>
      <w:r>
        <w:t>Forsgren</w:t>
      </w:r>
      <w:proofErr w:type="spellEnd"/>
      <w:r>
        <w:t xml:space="preserve"> </w:t>
      </w:r>
      <w:r w:rsidRPr="4E4EDF2F">
        <w:rPr>
          <w:i/>
          <w:iCs/>
        </w:rPr>
        <w:t>et al.,</w:t>
      </w:r>
      <w:r>
        <w:t xml:space="preserve"> 2013</w:t>
      </w:r>
      <w:r w:rsidR="00FF1259">
        <w:t xml:space="preserve">; </w:t>
      </w:r>
      <w:proofErr w:type="spellStart"/>
      <w:r w:rsidR="00FF1259">
        <w:t>Roetschi</w:t>
      </w:r>
      <w:proofErr w:type="spellEnd"/>
      <w:r w:rsidR="00FF1259">
        <w:t xml:space="preserve"> </w:t>
      </w:r>
      <w:r w:rsidR="00FF1259" w:rsidRPr="4E4EDF2F">
        <w:rPr>
          <w:i/>
          <w:iCs/>
        </w:rPr>
        <w:t>et al.,</w:t>
      </w:r>
      <w:r w:rsidR="00FF1259">
        <w:t xml:space="preserve"> 2008</w:t>
      </w:r>
      <w:r>
        <w:t>). They show improved sensitivity and specificity.</w:t>
      </w:r>
    </w:p>
    <w:tbl>
      <w:tblPr>
        <w:tblpPr w:leftFromText="141" w:rightFromText="141" w:vertAnchor="text" w:horzAnchor="margin" w:tblpY="42"/>
        <w:tblW w:w="9072" w:type="dxa"/>
        <w:tblLook w:val="0000" w:firstRow="0" w:lastRow="0" w:firstColumn="0" w:lastColumn="0" w:noHBand="0" w:noVBand="0"/>
      </w:tblPr>
      <w:tblGrid>
        <w:gridCol w:w="1843"/>
        <w:gridCol w:w="992"/>
        <w:gridCol w:w="4820"/>
        <w:gridCol w:w="1417"/>
      </w:tblGrid>
      <w:tr w:rsidR="00955B32" w:rsidRPr="00AA4452" w14:paraId="66F4FBBD" w14:textId="77777777" w:rsidTr="4E4EDF2F">
        <w:trPr>
          <w:tblHeader/>
        </w:trPr>
        <w:tc>
          <w:tcPr>
            <w:tcW w:w="1843" w:type="dxa"/>
            <w:tcBorders>
              <w:top w:val="single" w:sz="4" w:space="0" w:color="auto"/>
              <w:bottom w:val="single" w:sz="4" w:space="0" w:color="auto"/>
            </w:tcBorders>
            <w:vAlign w:val="center"/>
          </w:tcPr>
          <w:p w14:paraId="56804CF1" w14:textId="77777777" w:rsidR="00955B32" w:rsidRPr="00AA4452" w:rsidRDefault="00955B32" w:rsidP="00955B32">
            <w:pPr>
              <w:pStyle w:val="paraa"/>
              <w:spacing w:before="60" w:after="60"/>
              <w:ind w:left="0"/>
              <w:jc w:val="center"/>
              <w:rPr>
                <w:rFonts w:ascii="Söhne Kräftig" w:hAnsi="Söhne Kräftig"/>
              </w:rPr>
            </w:pPr>
            <w:r w:rsidRPr="4E4EDF2F">
              <w:rPr>
                <w:rFonts w:ascii="Söhne Kräftig" w:hAnsi="Söhne Kräftig"/>
              </w:rPr>
              <w:t>Ref.</w:t>
            </w:r>
          </w:p>
        </w:tc>
        <w:tc>
          <w:tcPr>
            <w:tcW w:w="992" w:type="dxa"/>
            <w:tcBorders>
              <w:top w:val="single" w:sz="4" w:space="0" w:color="auto"/>
              <w:bottom w:val="single" w:sz="4" w:space="0" w:color="auto"/>
            </w:tcBorders>
            <w:vAlign w:val="center"/>
          </w:tcPr>
          <w:p w14:paraId="13149318" w14:textId="77777777" w:rsidR="00955B32" w:rsidRPr="00AA4452" w:rsidRDefault="00955B32" w:rsidP="00955B32">
            <w:pPr>
              <w:pStyle w:val="paraa"/>
              <w:spacing w:before="60" w:after="60"/>
              <w:ind w:left="0"/>
              <w:jc w:val="center"/>
              <w:rPr>
                <w:rFonts w:ascii="Söhne Kräftig" w:hAnsi="Söhne Kräftig"/>
              </w:rPr>
            </w:pPr>
            <w:r w:rsidRPr="4E4EDF2F">
              <w:rPr>
                <w:rFonts w:ascii="Söhne Kräftig" w:hAnsi="Söhne Kräftig"/>
              </w:rPr>
              <w:t>Name</w:t>
            </w:r>
          </w:p>
        </w:tc>
        <w:tc>
          <w:tcPr>
            <w:tcW w:w="4820" w:type="dxa"/>
            <w:tcBorders>
              <w:top w:val="single" w:sz="4" w:space="0" w:color="auto"/>
              <w:bottom w:val="single" w:sz="4" w:space="0" w:color="auto"/>
            </w:tcBorders>
            <w:vAlign w:val="center"/>
          </w:tcPr>
          <w:p w14:paraId="175BB585" w14:textId="718A39D7" w:rsidR="00955B32" w:rsidRPr="00AA4452" w:rsidRDefault="00E66FE6" w:rsidP="00955B32">
            <w:pPr>
              <w:pStyle w:val="paraa"/>
              <w:spacing w:before="60" w:after="60"/>
              <w:ind w:left="0"/>
              <w:jc w:val="center"/>
              <w:rPr>
                <w:rFonts w:ascii="Söhne Kräftig" w:hAnsi="Söhne Kräftig"/>
              </w:rPr>
            </w:pPr>
            <w:r w:rsidRPr="00AA4452">
              <w:rPr>
                <w:rFonts w:ascii="Söhne Kräftig" w:hAnsi="Söhne Kräftig"/>
                <w:lang w:val="en-IE"/>
              </w:rPr>
              <w:t>Sequence (</w:t>
            </w:r>
            <w:r w:rsidRPr="00AA4452">
              <w:rPr>
                <w:rFonts w:ascii="Söhne Kräftig" w:hAnsi="Söhne Kräftig"/>
              </w:rPr>
              <w:t xml:space="preserve">5’ </w:t>
            </w:r>
            <w:r w:rsidRPr="00AA4452">
              <w:rPr>
                <w:rFonts w:ascii="Söhne Kräftig" w:hAnsi="Söhne Kräftig"/>
                <w:lang w:eastAsia="en-GB"/>
              </w:rPr>
              <w:t>→</w:t>
            </w:r>
            <w:r w:rsidRPr="00AA4452">
              <w:rPr>
                <w:rFonts w:ascii="Söhne Kräftig" w:eastAsia="Calibri" w:hAnsi="Söhne Kräftig"/>
                <w:kern w:val="24"/>
                <w:lang w:eastAsia="en-GB"/>
              </w:rPr>
              <w:t xml:space="preserve"> </w:t>
            </w:r>
            <w:r w:rsidRPr="00AA4452">
              <w:rPr>
                <w:rFonts w:ascii="Söhne Kräftig" w:hAnsi="Söhne Kräftig"/>
              </w:rPr>
              <w:t>3’)</w:t>
            </w:r>
          </w:p>
        </w:tc>
        <w:tc>
          <w:tcPr>
            <w:tcW w:w="1417" w:type="dxa"/>
            <w:tcBorders>
              <w:top w:val="single" w:sz="4" w:space="0" w:color="auto"/>
              <w:bottom w:val="single" w:sz="4" w:space="0" w:color="auto"/>
            </w:tcBorders>
            <w:vAlign w:val="center"/>
          </w:tcPr>
          <w:p w14:paraId="344F72D4" w14:textId="77777777" w:rsidR="00955B32" w:rsidRPr="00AA4452" w:rsidRDefault="00955B32" w:rsidP="00955B32">
            <w:pPr>
              <w:pStyle w:val="paraa"/>
              <w:spacing w:before="60" w:after="60"/>
              <w:ind w:left="0"/>
              <w:jc w:val="center"/>
              <w:rPr>
                <w:rFonts w:ascii="Söhne Kräftig" w:hAnsi="Söhne Kräftig"/>
              </w:rPr>
            </w:pPr>
            <w:r w:rsidRPr="4E4EDF2F">
              <w:rPr>
                <w:rFonts w:ascii="Söhne Kräftig" w:hAnsi="Söhne Kräftig"/>
              </w:rPr>
              <w:t>PCR-product size</w:t>
            </w:r>
          </w:p>
        </w:tc>
      </w:tr>
      <w:tr w:rsidR="00955B32" w:rsidRPr="00AA4452" w14:paraId="42A83F20" w14:textId="77777777" w:rsidTr="4E4EDF2F">
        <w:tc>
          <w:tcPr>
            <w:tcW w:w="1843" w:type="dxa"/>
          </w:tcPr>
          <w:p w14:paraId="5F6A81DC" w14:textId="77777777" w:rsidR="00955B32" w:rsidRPr="00AA4452" w:rsidRDefault="00955B32" w:rsidP="00955B32">
            <w:pPr>
              <w:pStyle w:val="paraa"/>
              <w:spacing w:before="60" w:after="60"/>
              <w:ind w:left="0"/>
              <w:jc w:val="left"/>
              <w:rPr>
                <w:rFonts w:ascii="Söhne" w:hAnsi="Söhne"/>
                <w:sz w:val="16"/>
                <w:szCs w:val="16"/>
                <w:lang w:val="en-US"/>
              </w:rPr>
            </w:pPr>
            <w:r w:rsidRPr="4E4EDF2F">
              <w:rPr>
                <w:rFonts w:ascii="Söhne" w:hAnsi="Söhne"/>
                <w:sz w:val="16"/>
                <w:szCs w:val="16"/>
              </w:rPr>
              <w:t xml:space="preserve">Govan </w:t>
            </w:r>
            <w:r w:rsidRPr="4E4EDF2F">
              <w:rPr>
                <w:rFonts w:ascii="Söhne" w:hAnsi="Söhne"/>
                <w:i/>
                <w:iCs/>
                <w:sz w:val="16"/>
                <w:szCs w:val="16"/>
              </w:rPr>
              <w:t>et al.,</w:t>
            </w:r>
            <w:r w:rsidRPr="4E4EDF2F">
              <w:rPr>
                <w:rFonts w:ascii="Söhne" w:hAnsi="Söhne"/>
                <w:sz w:val="16"/>
                <w:szCs w:val="16"/>
              </w:rPr>
              <w:t xml:space="preserve"> 1998</w:t>
            </w:r>
          </w:p>
        </w:tc>
        <w:tc>
          <w:tcPr>
            <w:tcW w:w="992" w:type="dxa"/>
          </w:tcPr>
          <w:p w14:paraId="1404CCF6" w14:textId="77777777" w:rsidR="00955B32" w:rsidRPr="00AA4452" w:rsidRDefault="00955B32" w:rsidP="00955B32">
            <w:pPr>
              <w:pStyle w:val="paraa"/>
              <w:spacing w:before="60" w:after="60"/>
              <w:ind w:left="0"/>
              <w:jc w:val="left"/>
              <w:rPr>
                <w:rFonts w:ascii="Söhne" w:hAnsi="Söhne"/>
                <w:sz w:val="16"/>
                <w:szCs w:val="16"/>
                <w:lang w:val="en-US"/>
              </w:rPr>
            </w:pPr>
            <w:r w:rsidRPr="4E4EDF2F">
              <w:rPr>
                <w:rFonts w:ascii="Söhne" w:hAnsi="Söhne"/>
                <w:sz w:val="16"/>
                <w:szCs w:val="16"/>
              </w:rPr>
              <w:t>Primer 1</w:t>
            </w:r>
            <w:r>
              <w:br/>
            </w:r>
            <w:r w:rsidRPr="4E4EDF2F">
              <w:rPr>
                <w:rFonts w:ascii="Söhne" w:hAnsi="Söhne"/>
                <w:sz w:val="16"/>
                <w:szCs w:val="16"/>
              </w:rPr>
              <w:t>Primer 2</w:t>
            </w:r>
          </w:p>
        </w:tc>
        <w:tc>
          <w:tcPr>
            <w:tcW w:w="4820" w:type="dxa"/>
          </w:tcPr>
          <w:p w14:paraId="1737AC65" w14:textId="4C7B364D" w:rsidR="00955B32" w:rsidRPr="00AA4452" w:rsidRDefault="00955B32" w:rsidP="00955B32">
            <w:pPr>
              <w:pStyle w:val="paraa"/>
              <w:spacing w:before="60" w:after="60"/>
              <w:ind w:left="0"/>
              <w:jc w:val="center"/>
              <w:rPr>
                <w:rFonts w:ascii="Söhne" w:hAnsi="Söhne"/>
                <w:sz w:val="16"/>
                <w:szCs w:val="16"/>
                <w:lang w:val="en-US"/>
              </w:rPr>
            </w:pPr>
            <w:r w:rsidRPr="4E4EDF2F">
              <w:rPr>
                <w:rFonts w:ascii="Söhne" w:hAnsi="Söhne"/>
                <w:sz w:val="16"/>
                <w:szCs w:val="16"/>
              </w:rPr>
              <w:t>GAA-GAG-GAG-TTA-AAA-GGC-GC</w:t>
            </w:r>
            <w:r>
              <w:br/>
            </w:r>
            <w:r w:rsidRPr="4E4EDF2F">
              <w:rPr>
                <w:rFonts w:ascii="Söhne" w:hAnsi="Söhne"/>
                <w:sz w:val="16"/>
                <w:szCs w:val="16"/>
              </w:rPr>
              <w:t>TTA-TCT-CTA-AGG-CGT-TCA-AAG-G</w:t>
            </w:r>
          </w:p>
        </w:tc>
        <w:tc>
          <w:tcPr>
            <w:tcW w:w="1417" w:type="dxa"/>
            <w:vAlign w:val="center"/>
          </w:tcPr>
          <w:p w14:paraId="4DDD6CEB" w14:textId="77777777" w:rsidR="00955B32" w:rsidRPr="00AA4452" w:rsidRDefault="00955B32" w:rsidP="00955B32">
            <w:pPr>
              <w:pStyle w:val="paraa"/>
              <w:spacing w:before="60" w:after="60"/>
              <w:ind w:left="0"/>
              <w:jc w:val="center"/>
              <w:rPr>
                <w:rFonts w:ascii="Söhne" w:hAnsi="Söhne"/>
                <w:sz w:val="16"/>
                <w:szCs w:val="16"/>
                <w:lang w:val="en-US"/>
              </w:rPr>
            </w:pPr>
            <w:r w:rsidRPr="4E4EDF2F">
              <w:rPr>
                <w:rFonts w:ascii="Söhne" w:hAnsi="Söhne"/>
                <w:strike/>
                <w:sz w:val="16"/>
                <w:szCs w:val="16"/>
              </w:rPr>
              <w:t xml:space="preserve">831 </w:t>
            </w:r>
            <w:r w:rsidRPr="4E4EDF2F">
              <w:rPr>
                <w:rFonts w:ascii="Söhne" w:hAnsi="Söhne"/>
                <w:sz w:val="16"/>
                <w:szCs w:val="16"/>
              </w:rPr>
              <w:t>832 bp</w:t>
            </w:r>
          </w:p>
        </w:tc>
      </w:tr>
      <w:tr w:rsidR="00955B32" w:rsidRPr="00AA4452" w14:paraId="3179F596" w14:textId="77777777" w:rsidTr="4E4EDF2F">
        <w:tc>
          <w:tcPr>
            <w:tcW w:w="1843" w:type="dxa"/>
          </w:tcPr>
          <w:p w14:paraId="4B8A7A9A" w14:textId="00EAA5E5" w:rsidR="00955B32" w:rsidRPr="00AA4452" w:rsidRDefault="00955B32" w:rsidP="00955B32">
            <w:pPr>
              <w:pStyle w:val="paraa"/>
              <w:spacing w:before="60" w:after="60"/>
              <w:ind w:left="0"/>
              <w:jc w:val="left"/>
              <w:rPr>
                <w:rFonts w:ascii="Söhne" w:hAnsi="Söhne"/>
                <w:sz w:val="16"/>
                <w:szCs w:val="16"/>
                <w:lang w:val="fr-FR"/>
              </w:rPr>
            </w:pPr>
            <w:r w:rsidRPr="002B5449">
              <w:rPr>
                <w:rFonts w:ascii="Söhne" w:hAnsi="Söhne"/>
                <w:sz w:val="16"/>
                <w:szCs w:val="16"/>
                <w:lang w:val="fr-FR"/>
              </w:rPr>
              <w:t xml:space="preserve">Djordjevic </w:t>
            </w:r>
            <w:r w:rsidRPr="002B5449">
              <w:rPr>
                <w:rFonts w:ascii="Söhne" w:hAnsi="Söhne"/>
                <w:i/>
                <w:iCs/>
                <w:sz w:val="16"/>
                <w:szCs w:val="16"/>
                <w:lang w:val="fr-FR"/>
              </w:rPr>
              <w:t>et al</w:t>
            </w:r>
            <w:r w:rsidRPr="002B5449">
              <w:rPr>
                <w:rFonts w:ascii="Söhne" w:hAnsi="Söhne"/>
                <w:sz w:val="16"/>
                <w:szCs w:val="16"/>
                <w:lang w:val="fr-FR"/>
              </w:rPr>
              <w:t>., 1998</w:t>
            </w:r>
            <w:r w:rsidR="00F705BE">
              <w:rPr>
                <w:rFonts w:ascii="Söhne" w:hAnsi="Söhne"/>
                <w:sz w:val="16"/>
                <w:szCs w:val="16"/>
                <w:lang w:val="fr-FR"/>
              </w:rPr>
              <w:t> </w:t>
            </w:r>
            <w:r w:rsidRPr="002B5449">
              <w:rPr>
                <w:rFonts w:ascii="Söhne" w:hAnsi="Söhne"/>
                <w:sz w:val="16"/>
                <w:szCs w:val="16"/>
                <w:lang w:val="fr-FR"/>
              </w:rPr>
              <w:t xml:space="preserve">; McKee </w:t>
            </w:r>
            <w:r w:rsidRPr="002B5449">
              <w:rPr>
                <w:rFonts w:ascii="Söhne" w:hAnsi="Söhne"/>
                <w:i/>
                <w:iCs/>
                <w:sz w:val="16"/>
                <w:szCs w:val="16"/>
                <w:lang w:val="fr-FR"/>
              </w:rPr>
              <w:t>et al</w:t>
            </w:r>
            <w:r w:rsidRPr="002B5449">
              <w:rPr>
                <w:rFonts w:ascii="Söhne" w:hAnsi="Söhne"/>
                <w:sz w:val="16"/>
                <w:szCs w:val="16"/>
                <w:lang w:val="fr-FR"/>
              </w:rPr>
              <w:t>., 2003</w:t>
            </w:r>
          </w:p>
        </w:tc>
        <w:tc>
          <w:tcPr>
            <w:tcW w:w="992" w:type="dxa"/>
          </w:tcPr>
          <w:p w14:paraId="1A8E46D5" w14:textId="77777777" w:rsidR="00955B32" w:rsidRPr="00AA4452" w:rsidRDefault="00955B32" w:rsidP="00955B32">
            <w:pPr>
              <w:pStyle w:val="paraa"/>
              <w:spacing w:before="60" w:after="60"/>
              <w:ind w:left="0"/>
              <w:rPr>
                <w:rFonts w:ascii="Söhne" w:hAnsi="Söhne"/>
                <w:sz w:val="16"/>
                <w:szCs w:val="16"/>
                <w:lang w:val="en-US"/>
              </w:rPr>
            </w:pPr>
            <w:r w:rsidRPr="4E4EDF2F">
              <w:rPr>
                <w:rFonts w:ascii="Söhne" w:hAnsi="Söhne"/>
                <w:sz w:val="16"/>
                <w:szCs w:val="16"/>
              </w:rPr>
              <w:t>MP1</w:t>
            </w:r>
            <w:r>
              <w:br/>
            </w:r>
            <w:r w:rsidRPr="4E4EDF2F">
              <w:rPr>
                <w:rFonts w:ascii="Söhne" w:hAnsi="Söhne"/>
                <w:sz w:val="16"/>
                <w:szCs w:val="16"/>
              </w:rPr>
              <w:t>MP2</w:t>
            </w:r>
            <w:r>
              <w:br/>
            </w:r>
            <w:r w:rsidRPr="4E4EDF2F">
              <w:rPr>
                <w:rFonts w:ascii="Söhne" w:hAnsi="Söhne"/>
                <w:sz w:val="16"/>
                <w:szCs w:val="16"/>
              </w:rPr>
              <w:t>MP3</w:t>
            </w:r>
          </w:p>
        </w:tc>
        <w:tc>
          <w:tcPr>
            <w:tcW w:w="4820" w:type="dxa"/>
          </w:tcPr>
          <w:p w14:paraId="5F400788" w14:textId="471EA741" w:rsidR="00955B32" w:rsidRPr="00AA4452" w:rsidRDefault="00955B32" w:rsidP="00955B32">
            <w:pPr>
              <w:pStyle w:val="paraa"/>
              <w:spacing w:before="60" w:after="60"/>
              <w:ind w:left="0"/>
              <w:jc w:val="center"/>
              <w:rPr>
                <w:rFonts w:ascii="Söhne" w:hAnsi="Söhne"/>
                <w:sz w:val="16"/>
                <w:szCs w:val="16"/>
                <w:lang w:val="en-US"/>
              </w:rPr>
            </w:pPr>
            <w:r w:rsidRPr="4E4EDF2F">
              <w:rPr>
                <w:rFonts w:ascii="Söhne" w:hAnsi="Söhne"/>
                <w:sz w:val="16"/>
                <w:szCs w:val="16"/>
              </w:rPr>
              <w:t>CTT-TGA-ACG-CCT-TAG-AGA</w:t>
            </w:r>
            <w:r>
              <w:br/>
            </w:r>
            <w:r w:rsidRPr="4E4EDF2F">
              <w:rPr>
                <w:rFonts w:ascii="Söhne" w:hAnsi="Söhne"/>
                <w:sz w:val="16"/>
                <w:szCs w:val="16"/>
              </w:rPr>
              <w:t>ATC-ATC-TGT-CCC-ACC-TTA</w:t>
            </w:r>
            <w:r>
              <w:br/>
            </w:r>
            <w:r w:rsidRPr="4E4EDF2F">
              <w:rPr>
                <w:rFonts w:ascii="Söhne" w:hAnsi="Söhne"/>
                <w:sz w:val="16"/>
                <w:szCs w:val="16"/>
              </w:rPr>
              <w:t>TTA-ACC-TCG-CGG-TCT-TGC-GTC-TCT-C</w:t>
            </w:r>
          </w:p>
        </w:tc>
        <w:tc>
          <w:tcPr>
            <w:tcW w:w="1417" w:type="dxa"/>
          </w:tcPr>
          <w:p w14:paraId="366DE86A" w14:textId="77777777" w:rsidR="00955B32" w:rsidRPr="00AA4452" w:rsidRDefault="00955B32" w:rsidP="00955B32">
            <w:pPr>
              <w:pStyle w:val="paraa"/>
              <w:spacing w:before="60" w:after="60"/>
              <w:ind w:left="0"/>
              <w:jc w:val="center"/>
              <w:rPr>
                <w:rFonts w:ascii="Söhne" w:hAnsi="Söhne"/>
                <w:sz w:val="16"/>
                <w:szCs w:val="16"/>
                <w:lang w:val="en-US"/>
              </w:rPr>
            </w:pPr>
            <w:r>
              <w:br/>
            </w:r>
            <w:r w:rsidRPr="008A448A">
              <w:rPr>
                <w:rFonts w:ascii="Söhne" w:hAnsi="Söhne"/>
                <w:strike/>
                <w:sz w:val="16"/>
                <w:szCs w:val="16"/>
              </w:rPr>
              <w:t xml:space="preserve">486 </w:t>
            </w:r>
            <w:r w:rsidRPr="4E4EDF2F">
              <w:rPr>
                <w:rFonts w:ascii="Söhne" w:hAnsi="Söhne"/>
                <w:sz w:val="16"/>
                <w:szCs w:val="16"/>
                <w:u w:val="double"/>
              </w:rPr>
              <w:t>485</w:t>
            </w:r>
            <w:r w:rsidRPr="4E4EDF2F">
              <w:rPr>
                <w:rFonts w:ascii="Söhne" w:hAnsi="Söhne"/>
                <w:sz w:val="16"/>
                <w:szCs w:val="16"/>
              </w:rPr>
              <w:t xml:space="preserve"> bp</w:t>
            </w:r>
            <w:r>
              <w:br/>
            </w:r>
            <w:r w:rsidRPr="4E4EDF2F">
              <w:rPr>
                <w:rFonts w:ascii="Söhne" w:hAnsi="Söhne"/>
                <w:sz w:val="16"/>
                <w:szCs w:val="16"/>
              </w:rPr>
              <w:t>276 bp</w:t>
            </w:r>
          </w:p>
        </w:tc>
      </w:tr>
      <w:tr w:rsidR="00955B32" w:rsidRPr="00AA4452" w14:paraId="1D4FDAD5" w14:textId="77777777" w:rsidTr="4E4EDF2F">
        <w:tc>
          <w:tcPr>
            <w:tcW w:w="1843" w:type="dxa"/>
          </w:tcPr>
          <w:p w14:paraId="2ECF557C" w14:textId="77777777" w:rsidR="00955B32" w:rsidRPr="00AA4452" w:rsidRDefault="00955B32" w:rsidP="00955B32">
            <w:pPr>
              <w:pStyle w:val="paraa"/>
              <w:spacing w:before="60" w:after="60"/>
              <w:ind w:left="0"/>
              <w:jc w:val="left"/>
              <w:rPr>
                <w:rFonts w:ascii="Söhne" w:hAnsi="Söhne"/>
                <w:sz w:val="16"/>
                <w:szCs w:val="16"/>
                <w:lang w:val="fr-FR"/>
              </w:rPr>
            </w:pPr>
            <w:proofErr w:type="spellStart"/>
            <w:r w:rsidRPr="4E4EDF2F">
              <w:rPr>
                <w:rFonts w:ascii="Söhne" w:hAnsi="Söhne"/>
                <w:sz w:val="16"/>
                <w:szCs w:val="16"/>
              </w:rPr>
              <w:t>Roetschi</w:t>
            </w:r>
            <w:proofErr w:type="spellEnd"/>
            <w:r w:rsidRPr="4E4EDF2F">
              <w:rPr>
                <w:rFonts w:ascii="Söhne" w:hAnsi="Söhne"/>
                <w:sz w:val="16"/>
                <w:szCs w:val="16"/>
              </w:rPr>
              <w:t xml:space="preserve"> </w:t>
            </w:r>
            <w:r w:rsidRPr="4E4EDF2F">
              <w:rPr>
                <w:rFonts w:ascii="Söhne" w:hAnsi="Söhne"/>
                <w:i/>
                <w:iCs/>
                <w:sz w:val="16"/>
                <w:szCs w:val="16"/>
              </w:rPr>
              <w:t>et al.,</w:t>
            </w:r>
            <w:r w:rsidRPr="4E4EDF2F">
              <w:rPr>
                <w:rFonts w:ascii="Söhne" w:hAnsi="Söhne"/>
                <w:sz w:val="16"/>
                <w:szCs w:val="16"/>
              </w:rPr>
              <w:t xml:space="preserve"> 2008</w:t>
            </w:r>
          </w:p>
        </w:tc>
        <w:tc>
          <w:tcPr>
            <w:tcW w:w="992" w:type="dxa"/>
          </w:tcPr>
          <w:p w14:paraId="630F2F4A" w14:textId="77777777" w:rsidR="00955B32" w:rsidRPr="00AA4452" w:rsidRDefault="00955B32" w:rsidP="00955B32">
            <w:pPr>
              <w:pStyle w:val="paraa"/>
              <w:spacing w:before="60" w:after="60"/>
              <w:ind w:left="0"/>
              <w:rPr>
                <w:rFonts w:ascii="Söhne" w:hAnsi="Söhne"/>
                <w:sz w:val="16"/>
                <w:szCs w:val="16"/>
                <w:lang w:val="en-US"/>
              </w:rPr>
            </w:pPr>
            <w:proofErr w:type="spellStart"/>
            <w:r w:rsidRPr="4E4EDF2F">
              <w:rPr>
                <w:rFonts w:ascii="Söhne" w:hAnsi="Söhne"/>
                <w:sz w:val="16"/>
                <w:szCs w:val="16"/>
              </w:rPr>
              <w:t>MelissoF</w:t>
            </w:r>
            <w:proofErr w:type="spellEnd"/>
            <w:r>
              <w:br/>
            </w:r>
            <w:proofErr w:type="spellStart"/>
            <w:r w:rsidRPr="4E4EDF2F">
              <w:rPr>
                <w:rFonts w:ascii="Söhne" w:hAnsi="Söhne"/>
                <w:sz w:val="16"/>
                <w:szCs w:val="16"/>
              </w:rPr>
              <w:t>MelissoR</w:t>
            </w:r>
            <w:proofErr w:type="spellEnd"/>
            <w:r>
              <w:br/>
            </w:r>
            <w:r w:rsidRPr="4E4EDF2F">
              <w:rPr>
                <w:rFonts w:ascii="Söhne" w:hAnsi="Söhne"/>
                <w:sz w:val="16"/>
                <w:szCs w:val="16"/>
              </w:rPr>
              <w:t>Probe</w:t>
            </w:r>
          </w:p>
        </w:tc>
        <w:tc>
          <w:tcPr>
            <w:tcW w:w="4820" w:type="dxa"/>
          </w:tcPr>
          <w:p w14:paraId="58962164" w14:textId="192DA3C4" w:rsidR="00955B32" w:rsidRPr="00AA4452" w:rsidRDefault="00955B32" w:rsidP="00955B32">
            <w:pPr>
              <w:pStyle w:val="paraa"/>
              <w:spacing w:before="60" w:after="60"/>
              <w:ind w:left="0"/>
              <w:jc w:val="center"/>
              <w:rPr>
                <w:rFonts w:ascii="Söhne" w:hAnsi="Söhne"/>
                <w:sz w:val="16"/>
                <w:szCs w:val="16"/>
                <w:lang w:val="en-US"/>
              </w:rPr>
            </w:pPr>
            <w:r w:rsidRPr="4E4EDF2F">
              <w:rPr>
                <w:rFonts w:ascii="Söhne" w:hAnsi="Söhne"/>
                <w:sz w:val="16"/>
                <w:szCs w:val="16"/>
              </w:rPr>
              <w:t>CAG-CTA-GTC-GGT-TTG-GTT-CC</w:t>
            </w:r>
            <w:r>
              <w:br/>
            </w:r>
            <w:r w:rsidRPr="4E4EDF2F">
              <w:rPr>
                <w:rFonts w:ascii="Söhne" w:hAnsi="Söhne"/>
                <w:sz w:val="16"/>
                <w:szCs w:val="16"/>
              </w:rPr>
              <w:t>TTG-GCT-GTA-GAT-AGA-ATT-GAC-AAT</w:t>
            </w:r>
            <w:r>
              <w:br/>
            </w:r>
            <w:r w:rsidRPr="4E4EDF2F">
              <w:rPr>
                <w:rFonts w:ascii="Söhne" w:hAnsi="Söhne"/>
                <w:sz w:val="16"/>
                <w:szCs w:val="16"/>
              </w:rPr>
              <w:t>6’-FAM-CTT-GGT-TGG-TCG-TTG-AC-MBGNFQ</w:t>
            </w:r>
          </w:p>
        </w:tc>
        <w:tc>
          <w:tcPr>
            <w:tcW w:w="1417" w:type="dxa"/>
            <w:vAlign w:val="center"/>
          </w:tcPr>
          <w:p w14:paraId="128BEEAB" w14:textId="77777777" w:rsidR="00955B32" w:rsidRPr="00AA4452" w:rsidRDefault="00955B32" w:rsidP="00955B32">
            <w:pPr>
              <w:pStyle w:val="paraa"/>
              <w:spacing w:before="60" w:after="60"/>
              <w:ind w:left="0"/>
              <w:jc w:val="center"/>
              <w:rPr>
                <w:rFonts w:ascii="Söhne" w:hAnsi="Söhne"/>
                <w:sz w:val="16"/>
                <w:szCs w:val="16"/>
                <w:lang w:val="en-US"/>
              </w:rPr>
            </w:pPr>
            <w:r w:rsidRPr="4E4EDF2F">
              <w:rPr>
                <w:rFonts w:ascii="Söhne" w:hAnsi="Söhne"/>
                <w:sz w:val="16"/>
                <w:szCs w:val="16"/>
              </w:rPr>
              <w:t>79 bp</w:t>
            </w:r>
          </w:p>
        </w:tc>
      </w:tr>
      <w:tr w:rsidR="00955B32" w:rsidRPr="00AA4452" w14:paraId="03241022" w14:textId="77777777" w:rsidTr="4E4EDF2F">
        <w:tc>
          <w:tcPr>
            <w:tcW w:w="1843" w:type="dxa"/>
            <w:tcBorders>
              <w:bottom w:val="single" w:sz="4" w:space="0" w:color="auto"/>
            </w:tcBorders>
          </w:tcPr>
          <w:p w14:paraId="1B8AE683" w14:textId="77777777" w:rsidR="00955B32" w:rsidRPr="00AA4452" w:rsidRDefault="00955B32" w:rsidP="00955B32">
            <w:pPr>
              <w:pStyle w:val="paraa"/>
              <w:spacing w:before="60" w:after="60"/>
              <w:ind w:left="0"/>
              <w:jc w:val="left"/>
              <w:rPr>
                <w:rFonts w:ascii="Söhne" w:hAnsi="Söhne"/>
                <w:sz w:val="16"/>
                <w:szCs w:val="16"/>
                <w:lang w:val="en-US"/>
              </w:rPr>
            </w:pPr>
            <w:r w:rsidRPr="4E4EDF2F">
              <w:rPr>
                <w:rFonts w:ascii="Söhne" w:hAnsi="Söhne"/>
                <w:sz w:val="16"/>
                <w:szCs w:val="16"/>
              </w:rPr>
              <w:t xml:space="preserve">Budge </w:t>
            </w:r>
            <w:r w:rsidRPr="4E4EDF2F">
              <w:rPr>
                <w:rFonts w:ascii="Söhne" w:hAnsi="Söhne"/>
                <w:i/>
                <w:iCs/>
                <w:sz w:val="16"/>
                <w:szCs w:val="16"/>
              </w:rPr>
              <w:t>et al.,</w:t>
            </w:r>
            <w:r w:rsidRPr="4E4EDF2F">
              <w:rPr>
                <w:rFonts w:ascii="Söhne" w:hAnsi="Söhne"/>
                <w:sz w:val="16"/>
                <w:szCs w:val="16"/>
              </w:rPr>
              <w:t xml:space="preserve"> 2010</w:t>
            </w:r>
          </w:p>
        </w:tc>
        <w:tc>
          <w:tcPr>
            <w:tcW w:w="992" w:type="dxa"/>
            <w:tcBorders>
              <w:bottom w:val="single" w:sz="4" w:space="0" w:color="auto"/>
            </w:tcBorders>
          </w:tcPr>
          <w:p w14:paraId="3AB9EDDB" w14:textId="77777777" w:rsidR="00955B32" w:rsidRPr="00AA4452" w:rsidRDefault="00955B32" w:rsidP="00955B32">
            <w:pPr>
              <w:pStyle w:val="paraa"/>
              <w:spacing w:before="60" w:after="60"/>
              <w:ind w:left="0"/>
              <w:jc w:val="left"/>
              <w:rPr>
                <w:rFonts w:ascii="Söhne" w:hAnsi="Söhne"/>
                <w:sz w:val="16"/>
                <w:szCs w:val="16"/>
                <w:lang w:val="en-IE"/>
              </w:rPr>
            </w:pPr>
            <w:proofErr w:type="spellStart"/>
            <w:r w:rsidRPr="4E4EDF2F">
              <w:rPr>
                <w:rFonts w:ascii="Söhne" w:hAnsi="Söhne"/>
                <w:sz w:val="16"/>
                <w:szCs w:val="16"/>
              </w:rPr>
              <w:t>EFBFor</w:t>
            </w:r>
            <w:proofErr w:type="spellEnd"/>
            <w:r>
              <w:br/>
            </w:r>
            <w:r w:rsidRPr="4E4EDF2F">
              <w:rPr>
                <w:rFonts w:ascii="Söhne" w:hAnsi="Söhne"/>
                <w:sz w:val="16"/>
                <w:szCs w:val="16"/>
              </w:rPr>
              <w:t>EFBRev2</w:t>
            </w:r>
            <w:r>
              <w:br/>
            </w:r>
            <w:r w:rsidRPr="4E4EDF2F">
              <w:rPr>
                <w:rFonts w:ascii="Söhne" w:hAnsi="Söhne"/>
                <w:sz w:val="16"/>
                <w:szCs w:val="16"/>
              </w:rPr>
              <w:t>Probe</w:t>
            </w:r>
          </w:p>
        </w:tc>
        <w:tc>
          <w:tcPr>
            <w:tcW w:w="4820" w:type="dxa"/>
            <w:tcBorders>
              <w:bottom w:val="single" w:sz="4" w:space="0" w:color="auto"/>
            </w:tcBorders>
          </w:tcPr>
          <w:p w14:paraId="09E6C23A" w14:textId="1CD246B9" w:rsidR="00955B32" w:rsidRPr="00AA4452" w:rsidRDefault="00955B32" w:rsidP="00955B32">
            <w:pPr>
              <w:spacing w:before="60" w:after="60" w:line="240" w:lineRule="auto"/>
              <w:jc w:val="center"/>
              <w:rPr>
                <w:rFonts w:ascii="Söhne" w:hAnsi="Söhne"/>
                <w:sz w:val="16"/>
                <w:szCs w:val="16"/>
                <w:lang w:val="sv-SE"/>
              </w:rPr>
            </w:pPr>
            <w:r w:rsidRPr="4E4EDF2F">
              <w:rPr>
                <w:rFonts w:ascii="Söhne" w:hAnsi="Söhne" w:cs="Arial"/>
                <w:sz w:val="16"/>
                <w:szCs w:val="16"/>
              </w:rPr>
              <w:t>TGT-TGT-TAG-AGA-AGA-ATA-GGG-GAA</w:t>
            </w:r>
            <w:r>
              <w:br/>
            </w:r>
            <w:r w:rsidRPr="4E4EDF2F">
              <w:rPr>
                <w:rFonts w:ascii="Söhne" w:hAnsi="Söhne" w:cs="Arial"/>
                <w:sz w:val="16"/>
                <w:szCs w:val="16"/>
              </w:rPr>
              <w:t>CGT-GGC-TTT-CTG-GTT-AGA</w:t>
            </w:r>
            <w:r>
              <w:br/>
            </w:r>
            <w:r w:rsidRPr="4E4EDF2F">
              <w:rPr>
                <w:rFonts w:ascii="Söhne" w:hAnsi="Söhne" w:cs="Arial"/>
                <w:sz w:val="16"/>
                <w:szCs w:val="16"/>
              </w:rPr>
              <w:t>FAM-AGA-GTA-ACT-GTT-TTC-CTC-GTG-ACG-GT-TAMRA</w:t>
            </w:r>
          </w:p>
        </w:tc>
        <w:tc>
          <w:tcPr>
            <w:tcW w:w="1417" w:type="dxa"/>
            <w:tcBorders>
              <w:bottom w:val="single" w:sz="4" w:space="0" w:color="auto"/>
            </w:tcBorders>
            <w:vAlign w:val="center"/>
          </w:tcPr>
          <w:p w14:paraId="74B5F279" w14:textId="77777777" w:rsidR="00955B32" w:rsidRPr="00AA4452" w:rsidRDefault="00955B32" w:rsidP="00955B32">
            <w:pPr>
              <w:pStyle w:val="paraa"/>
              <w:spacing w:before="60" w:after="60"/>
              <w:ind w:left="0"/>
              <w:jc w:val="center"/>
              <w:rPr>
                <w:rFonts w:ascii="Söhne" w:hAnsi="Söhne"/>
                <w:sz w:val="16"/>
                <w:szCs w:val="16"/>
                <w:lang w:val="en-US"/>
              </w:rPr>
            </w:pPr>
            <w:r w:rsidRPr="4E4EDF2F">
              <w:rPr>
                <w:rFonts w:ascii="Söhne" w:hAnsi="Söhne"/>
                <w:sz w:val="16"/>
                <w:szCs w:val="16"/>
              </w:rPr>
              <w:t>69 bp</w:t>
            </w:r>
          </w:p>
        </w:tc>
      </w:tr>
    </w:tbl>
    <w:p w14:paraId="1E2E1F6C" w14:textId="4EC2610F" w:rsidR="00485A9D" w:rsidRPr="00AA4452" w:rsidRDefault="00485A9D" w:rsidP="00E66FE6">
      <w:pPr>
        <w:pStyle w:val="11Para"/>
        <w:spacing w:before="240"/>
        <w:rPr>
          <w:u w:val="double"/>
        </w:rPr>
      </w:pPr>
      <w:r w:rsidRPr="4E4EDF2F">
        <w:rPr>
          <w:u w:val="double"/>
        </w:rPr>
        <w:t xml:space="preserve">In recent years, real-time PCR methods </w:t>
      </w:r>
      <w:r w:rsidR="009106AD">
        <w:rPr>
          <w:u w:val="double"/>
        </w:rPr>
        <w:t>have been</w:t>
      </w:r>
      <w:r w:rsidR="009106AD" w:rsidRPr="4E4EDF2F">
        <w:rPr>
          <w:u w:val="double"/>
        </w:rPr>
        <w:t xml:space="preserve"> </w:t>
      </w:r>
      <w:r w:rsidRPr="4E4EDF2F">
        <w:rPr>
          <w:u w:val="double"/>
        </w:rPr>
        <w:t>extensively developed, as culture</w:t>
      </w:r>
      <w:r w:rsidR="00344A89" w:rsidRPr="4E4EDF2F">
        <w:rPr>
          <w:u w:val="double"/>
        </w:rPr>
        <w:t>-</w:t>
      </w:r>
      <w:r w:rsidRPr="4E4EDF2F">
        <w:rPr>
          <w:u w:val="double"/>
        </w:rPr>
        <w:t>independent approaches to detect</w:t>
      </w:r>
      <w:r w:rsidR="00344A89" w:rsidRPr="4E4EDF2F">
        <w:rPr>
          <w:u w:val="double"/>
        </w:rPr>
        <w:t>ing</w:t>
      </w:r>
      <w:r w:rsidRPr="4E4EDF2F">
        <w:rPr>
          <w:u w:val="double"/>
        </w:rPr>
        <w:t xml:space="preserve"> both </w:t>
      </w:r>
      <w:r w:rsidRPr="4E4EDF2F">
        <w:rPr>
          <w:i/>
          <w:iCs/>
          <w:u w:val="double"/>
        </w:rPr>
        <w:t xml:space="preserve">M. </w:t>
      </w:r>
      <w:proofErr w:type="spellStart"/>
      <w:r w:rsidRPr="4E4EDF2F">
        <w:rPr>
          <w:i/>
          <w:iCs/>
          <w:u w:val="double"/>
        </w:rPr>
        <w:t>plutonius</w:t>
      </w:r>
      <w:proofErr w:type="spellEnd"/>
      <w:r w:rsidRPr="4E4EDF2F">
        <w:rPr>
          <w:u w:val="double"/>
        </w:rPr>
        <w:t xml:space="preserve"> and </w:t>
      </w:r>
      <w:r w:rsidRPr="4E4EDF2F">
        <w:rPr>
          <w:i/>
          <w:iCs/>
          <w:u w:val="double"/>
        </w:rPr>
        <w:t>P. larvae</w:t>
      </w:r>
      <w:r w:rsidRPr="4E4EDF2F">
        <w:rPr>
          <w:u w:val="double"/>
        </w:rPr>
        <w:t xml:space="preserve"> from various honey and hive samples</w:t>
      </w:r>
      <w:r w:rsidR="000141D5" w:rsidRPr="00F705BE">
        <w:rPr>
          <w:highlight w:val="yellow"/>
          <w:u w:val="double"/>
        </w:rPr>
        <w:t>, including larvae and adult bees</w:t>
      </w:r>
      <w:r w:rsidRPr="4E4EDF2F">
        <w:rPr>
          <w:u w:val="double"/>
        </w:rPr>
        <w:t xml:space="preserve">. </w:t>
      </w:r>
      <w:r w:rsidR="00344A89" w:rsidRPr="4E4EDF2F">
        <w:rPr>
          <w:u w:val="double"/>
        </w:rPr>
        <w:t>Compared with</w:t>
      </w:r>
      <w:r w:rsidRPr="4E4EDF2F">
        <w:rPr>
          <w:u w:val="double"/>
        </w:rPr>
        <w:t xml:space="preserve"> conventional PCR, these methods offer the possibility of detecting a target template with its quantification (if needed/necessary) in a robust, highly reproducible, sensitive manner and without post-PCR analysis steps</w:t>
      </w:r>
      <w:r w:rsidR="00344A89" w:rsidRPr="4E4EDF2F">
        <w:rPr>
          <w:u w:val="double"/>
        </w:rPr>
        <w:t>,</w:t>
      </w:r>
      <w:r w:rsidRPr="4E4EDF2F">
        <w:rPr>
          <w:u w:val="double"/>
        </w:rPr>
        <w:t xml:space="preserve"> which are time-consuming and prone to contamination (</w:t>
      </w:r>
      <w:r w:rsidRPr="00F705BE">
        <w:rPr>
          <w:u w:val="double"/>
        </w:rPr>
        <w:t>reviewed</w:t>
      </w:r>
      <w:r w:rsidR="00E66FE6" w:rsidRPr="00F705BE">
        <w:rPr>
          <w:u w:val="double"/>
        </w:rPr>
        <w:t xml:space="preserve"> by</w:t>
      </w:r>
      <w:r w:rsidRPr="00F705BE">
        <w:rPr>
          <w:u w:val="double"/>
        </w:rPr>
        <w:t xml:space="preserve"> </w:t>
      </w:r>
      <w:proofErr w:type="spellStart"/>
      <w:r w:rsidR="00F705BE" w:rsidRPr="00F705BE">
        <w:rPr>
          <w:highlight w:val="yellow"/>
          <w:u w:val="double"/>
          <w:lang w:val="en-IE"/>
        </w:rPr>
        <w:t>Dainat</w:t>
      </w:r>
      <w:proofErr w:type="spellEnd"/>
      <w:r w:rsidR="00F705BE" w:rsidRPr="00F705BE">
        <w:rPr>
          <w:highlight w:val="yellow"/>
          <w:u w:val="double"/>
          <w:lang w:val="en-IE"/>
        </w:rPr>
        <w:t xml:space="preserve"> </w:t>
      </w:r>
      <w:r w:rsidR="00F705BE" w:rsidRPr="00F705BE">
        <w:rPr>
          <w:i/>
          <w:iCs/>
          <w:highlight w:val="yellow"/>
          <w:u w:val="double"/>
          <w:lang w:val="en-IE"/>
        </w:rPr>
        <w:t>et al</w:t>
      </w:r>
      <w:r w:rsidR="00F705BE" w:rsidRPr="00F705BE">
        <w:rPr>
          <w:highlight w:val="yellow"/>
          <w:u w:val="double"/>
          <w:lang w:val="en-IE"/>
        </w:rPr>
        <w:t>., 2018</w:t>
      </w:r>
      <w:r w:rsidR="00F705BE" w:rsidRPr="00F705BE">
        <w:rPr>
          <w:u w:val="double"/>
          <w:lang w:val="en-IE"/>
        </w:rPr>
        <w:t xml:space="preserve">; </w:t>
      </w:r>
      <w:r w:rsidRPr="00F705BE">
        <w:rPr>
          <w:u w:val="double"/>
        </w:rPr>
        <w:t>Okamoto</w:t>
      </w:r>
      <w:r w:rsidRPr="4E4EDF2F">
        <w:rPr>
          <w:u w:val="double"/>
        </w:rPr>
        <w:t xml:space="preserve"> </w:t>
      </w:r>
      <w:r w:rsidRPr="4E4EDF2F">
        <w:rPr>
          <w:i/>
          <w:iCs/>
          <w:u w:val="double"/>
        </w:rPr>
        <w:t>et al</w:t>
      </w:r>
      <w:r w:rsidRPr="4E4EDF2F">
        <w:rPr>
          <w:u w:val="double"/>
        </w:rPr>
        <w:t>., 2022</w:t>
      </w:r>
      <w:r w:rsidR="00E66FE6" w:rsidRPr="4E4EDF2F">
        <w:rPr>
          <w:u w:val="double"/>
        </w:rPr>
        <w:t xml:space="preserve">; Riviere </w:t>
      </w:r>
      <w:r w:rsidR="00E66FE6" w:rsidRPr="4E4EDF2F">
        <w:rPr>
          <w:i/>
          <w:iCs/>
          <w:u w:val="double"/>
        </w:rPr>
        <w:t>et al</w:t>
      </w:r>
      <w:r w:rsidR="00E66FE6" w:rsidRPr="4E4EDF2F">
        <w:rPr>
          <w:u w:val="double"/>
        </w:rPr>
        <w:t>., 2013</w:t>
      </w:r>
      <w:r w:rsidRPr="4E4EDF2F">
        <w:rPr>
          <w:u w:val="double"/>
        </w:rPr>
        <w:t>).</w:t>
      </w:r>
    </w:p>
    <w:p w14:paraId="6A7835F8" w14:textId="1F5B47C6" w:rsidR="00485A9D" w:rsidRPr="00AA4452" w:rsidRDefault="00BC56D8" w:rsidP="00485A9D">
      <w:pPr>
        <w:pStyle w:val="11Para"/>
        <w:rPr>
          <w:u w:val="double"/>
        </w:rPr>
      </w:pPr>
      <w:r w:rsidRPr="4E4EDF2F">
        <w:rPr>
          <w:u w:val="double"/>
        </w:rPr>
        <w:t xml:space="preserve">As in conventional PCR, it is highly </w:t>
      </w:r>
      <w:r w:rsidR="00485A9D" w:rsidRPr="4E4EDF2F">
        <w:rPr>
          <w:u w:val="double"/>
        </w:rPr>
        <w:t>important to run</w:t>
      </w:r>
      <w:r w:rsidR="00C47F29">
        <w:rPr>
          <w:u w:val="double"/>
        </w:rPr>
        <w:t xml:space="preserve"> </w:t>
      </w:r>
      <w:r w:rsidR="00C47F29" w:rsidRPr="00F705BE">
        <w:rPr>
          <w:highlight w:val="yellow"/>
          <w:u w:val="double"/>
        </w:rPr>
        <w:t>appropriate controls</w:t>
      </w:r>
      <w:r w:rsidR="00485A9D" w:rsidRPr="4E4EDF2F">
        <w:rPr>
          <w:u w:val="double"/>
        </w:rPr>
        <w:t xml:space="preserve"> in parallel to the test samples</w:t>
      </w:r>
      <w:r w:rsidR="00485A9D" w:rsidRPr="00287A84">
        <w:rPr>
          <w:strike/>
        </w:rPr>
        <w:t xml:space="preserve">, </w:t>
      </w:r>
      <w:r w:rsidR="00485A9D" w:rsidRPr="00287A84">
        <w:rPr>
          <w:strike/>
          <w:highlight w:val="yellow"/>
        </w:rPr>
        <w:t>positive, negative as well as inhibition controls</w:t>
      </w:r>
      <w:r w:rsidR="00F705BE">
        <w:rPr>
          <w:u w:val="double"/>
        </w:rPr>
        <w:t>.</w:t>
      </w:r>
      <w:r w:rsidR="00485A9D" w:rsidRPr="4E4EDF2F">
        <w:rPr>
          <w:u w:val="double"/>
        </w:rPr>
        <w:t xml:space="preserve"> </w:t>
      </w:r>
      <w:r w:rsidR="00344A89" w:rsidRPr="4E4EDF2F">
        <w:rPr>
          <w:u w:val="double"/>
        </w:rPr>
        <w:t xml:space="preserve">The </w:t>
      </w:r>
      <w:r w:rsidR="00485A9D" w:rsidRPr="4E4EDF2F">
        <w:rPr>
          <w:u w:val="double"/>
        </w:rPr>
        <w:t xml:space="preserve">use of commercial DNA </w:t>
      </w:r>
      <w:r w:rsidRPr="4E4EDF2F">
        <w:rPr>
          <w:u w:val="double"/>
        </w:rPr>
        <w:t xml:space="preserve">extraction </w:t>
      </w:r>
      <w:r w:rsidR="00485A9D" w:rsidRPr="4E4EDF2F">
        <w:rPr>
          <w:u w:val="double"/>
        </w:rPr>
        <w:t xml:space="preserve">kits is possible </w:t>
      </w:r>
      <w:r w:rsidR="008F777E" w:rsidRPr="008F777E">
        <w:rPr>
          <w:highlight w:val="yellow"/>
          <w:u w:val="double"/>
        </w:rPr>
        <w:t>(to be used</w:t>
      </w:r>
      <w:r w:rsidR="008F777E">
        <w:rPr>
          <w:u w:val="double"/>
        </w:rPr>
        <w:t xml:space="preserve"> </w:t>
      </w:r>
      <w:r w:rsidR="00485A9D" w:rsidRPr="4E4EDF2F">
        <w:rPr>
          <w:u w:val="double"/>
        </w:rPr>
        <w:t>according to the manufacturer</w:t>
      </w:r>
      <w:r w:rsidRPr="4E4EDF2F">
        <w:rPr>
          <w:u w:val="double"/>
        </w:rPr>
        <w:t>’</w:t>
      </w:r>
      <w:r w:rsidR="00485A9D" w:rsidRPr="4E4EDF2F">
        <w:rPr>
          <w:u w:val="double"/>
        </w:rPr>
        <w:t>s instructions</w:t>
      </w:r>
      <w:r w:rsidR="008F777E" w:rsidRPr="008F777E">
        <w:rPr>
          <w:highlight w:val="yellow"/>
          <w:u w:val="double"/>
        </w:rPr>
        <w:t>)</w:t>
      </w:r>
      <w:r w:rsidR="00485A9D" w:rsidRPr="4E4EDF2F">
        <w:rPr>
          <w:u w:val="double"/>
        </w:rPr>
        <w:t>.</w:t>
      </w:r>
    </w:p>
    <w:p w14:paraId="1D98DA50" w14:textId="33BB9920" w:rsidR="00955B32" w:rsidRPr="00AA4452" w:rsidRDefault="00485A9D" w:rsidP="00D27978">
      <w:pPr>
        <w:pStyle w:val="11Para"/>
        <w:rPr>
          <w:u w:val="double"/>
        </w:rPr>
      </w:pPr>
      <w:r w:rsidRPr="00AA4452">
        <w:rPr>
          <w:u w:val="double"/>
        </w:rPr>
        <w:lastRenderedPageBreak/>
        <w:t xml:space="preserve">Regarding the choice of a PCR test for the detection of </w:t>
      </w:r>
      <w:r w:rsidR="00D27978" w:rsidRPr="4E4EDF2F">
        <w:rPr>
          <w:i/>
          <w:iCs/>
          <w:u w:val="double"/>
        </w:rPr>
        <w:t xml:space="preserve">M. </w:t>
      </w:r>
      <w:proofErr w:type="spellStart"/>
      <w:r w:rsidR="00D27978" w:rsidRPr="4E4EDF2F">
        <w:rPr>
          <w:i/>
          <w:iCs/>
          <w:u w:val="double"/>
        </w:rPr>
        <w:t>plutonius</w:t>
      </w:r>
      <w:proofErr w:type="spellEnd"/>
      <w:r w:rsidR="00D27978" w:rsidRPr="00AA4452">
        <w:rPr>
          <w:u w:val="double"/>
        </w:rPr>
        <w:t xml:space="preserve"> </w:t>
      </w:r>
      <w:r w:rsidRPr="00AA4452">
        <w:rPr>
          <w:u w:val="double"/>
        </w:rPr>
        <w:t>samples</w:t>
      </w:r>
      <w:r w:rsidR="00BC56D8" w:rsidRPr="00AA4452">
        <w:rPr>
          <w:u w:val="double"/>
        </w:rPr>
        <w:t>,</w:t>
      </w:r>
      <w:r w:rsidRPr="00AA4452">
        <w:rPr>
          <w:u w:val="double"/>
        </w:rPr>
        <w:t xml:space="preserve"> users should consider the fitness for purpose and interpretation of acquired data before adopting such methods. Further advice can be obtained from the </w:t>
      </w:r>
      <w:r w:rsidR="0012464A">
        <w:rPr>
          <w:u w:val="double"/>
        </w:rPr>
        <w:t>WOAH</w:t>
      </w:r>
      <w:r w:rsidRPr="00AA4452">
        <w:rPr>
          <w:u w:val="double"/>
        </w:rPr>
        <w:t xml:space="preserve"> Reference </w:t>
      </w:r>
      <w:r w:rsidR="00BC56D8" w:rsidRPr="00AA4452">
        <w:rPr>
          <w:u w:val="double"/>
        </w:rPr>
        <w:t>Laboratories</w:t>
      </w:r>
      <w:r w:rsidR="00BC56D8" w:rsidRPr="00AA4452">
        <w:rPr>
          <w:rStyle w:val="FootnoteReference"/>
          <w:u w:val="double"/>
        </w:rPr>
        <w:footnoteReference w:id="2"/>
      </w:r>
      <w:r w:rsidR="00BC56D8" w:rsidRPr="00AA4452">
        <w:rPr>
          <w:u w:val="double"/>
        </w:rPr>
        <w:t>.</w:t>
      </w:r>
    </w:p>
    <w:p w14:paraId="4FDFF954" w14:textId="77777777" w:rsidR="00A51974" w:rsidRPr="00AA4452" w:rsidRDefault="00A51974" w:rsidP="00320FDA">
      <w:pPr>
        <w:pStyle w:val="1"/>
        <w:spacing w:before="240"/>
      </w:pPr>
      <w:r>
        <w:t>2.</w:t>
      </w:r>
      <w:r>
        <w:tab/>
        <w:t>Serological tests</w:t>
      </w:r>
    </w:p>
    <w:p w14:paraId="5E6CF4A4" w14:textId="77777777" w:rsidR="00A51974" w:rsidRPr="00AA4452" w:rsidRDefault="00A51974" w:rsidP="00EB0A02">
      <w:pPr>
        <w:pStyle w:val="para1"/>
        <w:spacing w:after="360"/>
      </w:pPr>
      <w:r>
        <w:t>No tests for detecting antibodies in bees are available.</w:t>
      </w:r>
    </w:p>
    <w:p w14:paraId="14F2225B" w14:textId="77777777" w:rsidR="00A51974" w:rsidRPr="00AA4452" w:rsidRDefault="0036773F">
      <w:pPr>
        <w:pStyle w:val="A0"/>
      </w:pPr>
      <w:r>
        <w:t>c.  REQUIREMENTS FOR VACCINES</w:t>
      </w:r>
    </w:p>
    <w:p w14:paraId="0F0BDB2E" w14:textId="29999813" w:rsidR="00E83243" w:rsidRPr="00177546" w:rsidRDefault="00E83243" w:rsidP="00177546">
      <w:pPr>
        <w:tabs>
          <w:tab w:val="left" w:pos="-720"/>
        </w:tabs>
        <w:spacing w:after="120" w:line="240" w:lineRule="exact"/>
        <w:ind w:left="567" w:right="567"/>
        <w:rPr>
          <w:rFonts w:ascii="Calibri" w:eastAsia="MS Mincho" w:hAnsi="Calibri" w:cs="Calibri"/>
          <w:bCs/>
          <w:color w:val="000000" w:themeColor="text1"/>
          <w:sz w:val="22"/>
          <w:szCs w:val="22"/>
          <w:u w:val="double"/>
          <w:lang w:val="en-IE"/>
        </w:rPr>
      </w:pPr>
      <w:r w:rsidRPr="00177546">
        <w:rPr>
          <w:rFonts w:ascii="Söhne" w:eastAsia="MS Mincho" w:hAnsi="Söhne" w:cs="Arial"/>
          <w:color w:val="000000" w:themeColor="text1"/>
          <w:sz w:val="18"/>
          <w:szCs w:val="18"/>
          <w:lang w:val="en-IE"/>
        </w:rPr>
        <w:t xml:space="preserve">No vaccines are available. </w:t>
      </w:r>
    </w:p>
    <w:p w14:paraId="6EBEB42C" w14:textId="77777777" w:rsidR="00A51974" w:rsidRPr="00AA4452" w:rsidRDefault="00A51974">
      <w:pPr>
        <w:pStyle w:val="Referencetitle"/>
        <w:rPr>
          <w:caps/>
        </w:rPr>
      </w:pPr>
      <w:r w:rsidRPr="4E4EDF2F">
        <w:rPr>
          <w:caps/>
        </w:rPr>
        <w:t>Acknowledgment</w:t>
      </w:r>
    </w:p>
    <w:p w14:paraId="2512F884" w14:textId="02BE0B35" w:rsidR="00A51974" w:rsidRPr="00AA4452" w:rsidRDefault="00A51974" w:rsidP="00EB0A02">
      <w:pPr>
        <w:pStyle w:val="para1"/>
        <w:spacing w:after="360"/>
      </w:pPr>
      <w:r>
        <w:t xml:space="preserve">Illustrations by Karl Weiss, extracted from </w:t>
      </w:r>
      <w:proofErr w:type="spellStart"/>
      <w:r>
        <w:t>Bienen-Pathologie</w:t>
      </w:r>
      <w:proofErr w:type="spellEnd"/>
      <w:r>
        <w:t xml:space="preserve">, 1984. Reproduced with the kind permission of the author and </w:t>
      </w:r>
      <w:proofErr w:type="spellStart"/>
      <w:r>
        <w:t>Ehrenwirth</w:t>
      </w:r>
      <w:proofErr w:type="spellEnd"/>
      <w:r>
        <w:t>-Verlag, Munich (Germany).</w:t>
      </w:r>
    </w:p>
    <w:p w14:paraId="63D4B598" w14:textId="77777777" w:rsidR="00A51974" w:rsidRPr="00AA4452" w:rsidRDefault="00A51974" w:rsidP="4E4EDF2F">
      <w:pPr>
        <w:pStyle w:val="A0"/>
        <w:spacing w:after="220"/>
        <w:rPr>
          <w:sz w:val="22"/>
          <w:szCs w:val="22"/>
        </w:rPr>
      </w:pPr>
      <w:r w:rsidRPr="4E4EDF2F">
        <w:rPr>
          <w:sz w:val="22"/>
          <w:szCs w:val="22"/>
        </w:rPr>
        <w:t>REFERENCES</w:t>
      </w:r>
    </w:p>
    <w:p w14:paraId="724779A8" w14:textId="77777777" w:rsidR="00A51974" w:rsidRPr="00AA4452" w:rsidRDefault="00A51974" w:rsidP="00D957AB">
      <w:pPr>
        <w:pStyle w:val="Ref"/>
        <w:spacing w:after="220"/>
      </w:pPr>
      <w:r w:rsidRPr="4E4EDF2F">
        <w:rPr>
          <w:smallCaps/>
        </w:rPr>
        <w:t>Allen M.F. &amp; Ball B.V.</w:t>
      </w:r>
      <w:r>
        <w:t xml:space="preserve"> (1993). The cultural characteristics and serological relationships of isolates of </w:t>
      </w:r>
      <w:proofErr w:type="spellStart"/>
      <w:r w:rsidRPr="4E4EDF2F">
        <w:rPr>
          <w:i/>
          <w:iCs/>
        </w:rPr>
        <w:t>Melissococcus</w:t>
      </w:r>
      <w:proofErr w:type="spellEnd"/>
      <w:r w:rsidRPr="4E4EDF2F">
        <w:rPr>
          <w:i/>
          <w:iCs/>
        </w:rPr>
        <w:t xml:space="preserve"> pluton</w:t>
      </w:r>
      <w:r>
        <w:t xml:space="preserve">. </w:t>
      </w:r>
      <w:r w:rsidRPr="4E4EDF2F">
        <w:rPr>
          <w:i/>
          <w:iCs/>
        </w:rPr>
        <w:t xml:space="preserve">J. </w:t>
      </w:r>
      <w:proofErr w:type="spellStart"/>
      <w:r w:rsidRPr="4E4EDF2F">
        <w:rPr>
          <w:i/>
          <w:iCs/>
        </w:rPr>
        <w:t>Apic</w:t>
      </w:r>
      <w:proofErr w:type="spellEnd"/>
      <w:r w:rsidRPr="4E4EDF2F">
        <w:rPr>
          <w:i/>
          <w:iCs/>
        </w:rPr>
        <w:t>. Res</w:t>
      </w:r>
      <w:r>
        <w:t xml:space="preserve">., </w:t>
      </w:r>
      <w:r w:rsidRPr="4E4EDF2F">
        <w:rPr>
          <w:b/>
          <w:bCs/>
        </w:rPr>
        <w:t>32</w:t>
      </w:r>
      <w:r>
        <w:t>, 80–88.</w:t>
      </w:r>
    </w:p>
    <w:p w14:paraId="1DBF7EF6" w14:textId="77777777" w:rsidR="00E66FE6" w:rsidRPr="00AA4452" w:rsidRDefault="00E66FE6" w:rsidP="00D957AB">
      <w:pPr>
        <w:spacing w:after="220" w:line="240" w:lineRule="auto"/>
        <w:rPr>
          <w:rFonts w:ascii="Söhne" w:hAnsi="Söhne" w:cs="Arial"/>
          <w:smallCaps/>
          <w:sz w:val="18"/>
          <w:szCs w:val="18"/>
        </w:rPr>
      </w:pPr>
      <w:r w:rsidRPr="4E4EDF2F">
        <w:rPr>
          <w:rFonts w:ascii="Söhne" w:hAnsi="Söhne" w:cs="Arial"/>
          <w:smallCaps/>
          <w:sz w:val="18"/>
          <w:szCs w:val="18"/>
        </w:rPr>
        <w:t xml:space="preserve">Arai R., Miyoshi-Akiyama T., Okumura K., Morinaga Y., Wu M., Sugimura Y., </w:t>
      </w:r>
      <w:proofErr w:type="spellStart"/>
      <w:r w:rsidRPr="4E4EDF2F">
        <w:rPr>
          <w:rFonts w:ascii="Söhne" w:hAnsi="Söhne" w:cs="Arial"/>
          <w:smallCaps/>
          <w:sz w:val="18"/>
          <w:szCs w:val="18"/>
        </w:rPr>
        <w:t>Yoshiyama</w:t>
      </w:r>
      <w:proofErr w:type="spellEnd"/>
      <w:r w:rsidRPr="4E4EDF2F">
        <w:rPr>
          <w:rFonts w:ascii="Söhne" w:hAnsi="Söhne" w:cs="Arial"/>
          <w:smallCaps/>
          <w:sz w:val="18"/>
          <w:szCs w:val="18"/>
        </w:rPr>
        <w:t xml:space="preserve"> M., Okura M., </w:t>
      </w:r>
      <w:proofErr w:type="spellStart"/>
      <w:r w:rsidRPr="4E4EDF2F">
        <w:rPr>
          <w:rFonts w:ascii="Söhne" w:hAnsi="Söhne" w:cs="Arial"/>
          <w:smallCaps/>
          <w:sz w:val="18"/>
          <w:szCs w:val="18"/>
        </w:rPr>
        <w:t>Kirikae</w:t>
      </w:r>
      <w:proofErr w:type="spellEnd"/>
      <w:r w:rsidRPr="4E4EDF2F">
        <w:rPr>
          <w:rFonts w:ascii="Söhne" w:hAnsi="Söhne" w:cs="Arial"/>
          <w:smallCaps/>
          <w:sz w:val="18"/>
          <w:szCs w:val="18"/>
        </w:rPr>
        <w:t xml:space="preserve"> T. &amp; Takamatsu</w:t>
      </w:r>
      <w:r w:rsidRPr="4E4EDF2F">
        <w:rPr>
          <w:rFonts w:ascii="Söhne" w:hAnsi="Söhne" w:cs="Arial"/>
          <w:sz w:val="18"/>
          <w:szCs w:val="18"/>
        </w:rPr>
        <w:t xml:space="preserve"> D. (2014). Development of duplex PCR assay for detection and differentiation of typical and atypical </w:t>
      </w:r>
      <w:proofErr w:type="spellStart"/>
      <w:r w:rsidRPr="4E4EDF2F">
        <w:rPr>
          <w:rFonts w:ascii="Söhne" w:hAnsi="Söhne" w:cs="Arial"/>
          <w:i/>
          <w:iCs/>
          <w:sz w:val="18"/>
          <w:szCs w:val="18"/>
        </w:rPr>
        <w:t>Melissococcus</w:t>
      </w:r>
      <w:proofErr w:type="spellEnd"/>
      <w:r w:rsidRPr="4E4EDF2F">
        <w:rPr>
          <w:rFonts w:ascii="Söhne" w:hAnsi="Söhne" w:cs="Arial"/>
          <w:i/>
          <w:iCs/>
          <w:sz w:val="18"/>
          <w:szCs w:val="18"/>
        </w:rPr>
        <w:t xml:space="preserve"> </w:t>
      </w:r>
      <w:proofErr w:type="spellStart"/>
      <w:r w:rsidRPr="4E4EDF2F">
        <w:rPr>
          <w:rFonts w:ascii="Söhne" w:hAnsi="Söhne" w:cs="Arial"/>
          <w:i/>
          <w:iCs/>
          <w:sz w:val="18"/>
          <w:szCs w:val="18"/>
        </w:rPr>
        <w:t>plutonius</w:t>
      </w:r>
      <w:proofErr w:type="spellEnd"/>
      <w:r w:rsidRPr="4E4EDF2F">
        <w:rPr>
          <w:rFonts w:ascii="Söhne" w:hAnsi="Söhne" w:cs="Arial"/>
          <w:sz w:val="18"/>
          <w:szCs w:val="18"/>
        </w:rPr>
        <w:t xml:space="preserve"> strains. </w:t>
      </w:r>
      <w:r w:rsidRPr="4E4EDF2F">
        <w:rPr>
          <w:rFonts w:ascii="Söhne" w:hAnsi="Söhne" w:cs="Arial"/>
          <w:i/>
          <w:iCs/>
          <w:sz w:val="18"/>
          <w:szCs w:val="18"/>
        </w:rPr>
        <w:t>J. Vet. Med. Sci</w:t>
      </w:r>
      <w:r w:rsidRPr="4E4EDF2F">
        <w:rPr>
          <w:rFonts w:ascii="Söhne" w:hAnsi="Söhne" w:cs="Arial"/>
          <w:sz w:val="18"/>
          <w:szCs w:val="18"/>
        </w:rPr>
        <w:t xml:space="preserve">., </w:t>
      </w:r>
      <w:r w:rsidRPr="4E4EDF2F">
        <w:rPr>
          <w:rFonts w:ascii="Söhne" w:hAnsi="Söhne" w:cs="Arial"/>
          <w:b/>
          <w:bCs/>
          <w:sz w:val="18"/>
          <w:szCs w:val="18"/>
        </w:rPr>
        <w:t>76</w:t>
      </w:r>
      <w:r w:rsidRPr="4E4EDF2F">
        <w:rPr>
          <w:rFonts w:ascii="Söhne" w:hAnsi="Söhne" w:cs="Arial"/>
          <w:sz w:val="18"/>
          <w:szCs w:val="18"/>
        </w:rPr>
        <w:t>, 491–498.</w:t>
      </w:r>
    </w:p>
    <w:p w14:paraId="29981598" w14:textId="44066327" w:rsidR="00736AE4" w:rsidRPr="00AA4452" w:rsidRDefault="002D48AE" w:rsidP="00D957AB">
      <w:pPr>
        <w:pStyle w:val="Ref"/>
        <w:spacing w:after="220"/>
        <w:rPr>
          <w:u w:val="double"/>
        </w:rPr>
      </w:pPr>
      <w:r w:rsidRPr="4E4EDF2F">
        <w:rPr>
          <w:smallCaps/>
          <w:u w:val="double"/>
        </w:rPr>
        <w:t xml:space="preserve">Arai R., Tominaga K., Wu M., Okura M., Ito K., Okamura N., </w:t>
      </w:r>
      <w:proofErr w:type="spellStart"/>
      <w:r w:rsidRPr="4E4EDF2F">
        <w:rPr>
          <w:smallCaps/>
          <w:u w:val="double"/>
        </w:rPr>
        <w:t>Onishi</w:t>
      </w:r>
      <w:proofErr w:type="spellEnd"/>
      <w:r w:rsidRPr="4E4EDF2F">
        <w:rPr>
          <w:smallCaps/>
          <w:u w:val="double"/>
        </w:rPr>
        <w:t xml:space="preserve"> H., Osaki M., Sugimura Y., </w:t>
      </w:r>
      <w:proofErr w:type="spellStart"/>
      <w:r w:rsidRPr="4E4EDF2F">
        <w:rPr>
          <w:smallCaps/>
          <w:u w:val="double"/>
        </w:rPr>
        <w:t>Yoshiyama</w:t>
      </w:r>
      <w:proofErr w:type="spellEnd"/>
      <w:r w:rsidRPr="4E4EDF2F">
        <w:rPr>
          <w:smallCaps/>
          <w:u w:val="double"/>
        </w:rPr>
        <w:t xml:space="preserve"> M. &amp; Takamatsu D</w:t>
      </w:r>
      <w:r w:rsidRPr="4E4EDF2F">
        <w:rPr>
          <w:u w:val="double"/>
        </w:rPr>
        <w:t xml:space="preserve">. (2012). </w:t>
      </w:r>
      <w:r w:rsidR="00736AE4" w:rsidRPr="4E4EDF2F">
        <w:rPr>
          <w:u w:val="double"/>
        </w:rPr>
        <w:t xml:space="preserve">Diversity of </w:t>
      </w:r>
      <w:proofErr w:type="spellStart"/>
      <w:r w:rsidR="00736AE4" w:rsidRPr="4E4EDF2F">
        <w:rPr>
          <w:i/>
          <w:iCs/>
          <w:u w:val="double"/>
        </w:rPr>
        <w:t>Melissococcus</w:t>
      </w:r>
      <w:proofErr w:type="spellEnd"/>
      <w:r w:rsidR="00736AE4" w:rsidRPr="4E4EDF2F">
        <w:rPr>
          <w:i/>
          <w:iCs/>
          <w:u w:val="double"/>
        </w:rPr>
        <w:t xml:space="preserve"> </w:t>
      </w:r>
      <w:proofErr w:type="spellStart"/>
      <w:r w:rsidR="00736AE4" w:rsidRPr="4E4EDF2F">
        <w:rPr>
          <w:i/>
          <w:iCs/>
          <w:u w:val="double"/>
        </w:rPr>
        <w:t>plutonius</w:t>
      </w:r>
      <w:proofErr w:type="spellEnd"/>
      <w:r w:rsidR="00736AE4" w:rsidRPr="4E4EDF2F">
        <w:rPr>
          <w:u w:val="double"/>
        </w:rPr>
        <w:t xml:space="preserve"> from honeybee larvae in Japan and experimental reproduction of European foulbrood with cultured atypical isolates. </w:t>
      </w:r>
      <w:proofErr w:type="spellStart"/>
      <w:r w:rsidR="00736AE4" w:rsidRPr="4E4EDF2F">
        <w:rPr>
          <w:i/>
          <w:iCs/>
          <w:u w:val="double"/>
        </w:rPr>
        <w:t>PLoS</w:t>
      </w:r>
      <w:proofErr w:type="spellEnd"/>
      <w:r w:rsidR="00736AE4" w:rsidRPr="4E4EDF2F">
        <w:rPr>
          <w:i/>
          <w:iCs/>
          <w:u w:val="double"/>
        </w:rPr>
        <w:t xml:space="preserve"> One</w:t>
      </w:r>
      <w:r w:rsidR="00E66FE6" w:rsidRPr="4E4EDF2F">
        <w:rPr>
          <w:u w:val="double"/>
        </w:rPr>
        <w:t>,</w:t>
      </w:r>
      <w:r w:rsidR="00736AE4" w:rsidRPr="4E4EDF2F">
        <w:rPr>
          <w:u w:val="double"/>
        </w:rPr>
        <w:t xml:space="preserve"> </w:t>
      </w:r>
      <w:r w:rsidR="00736AE4" w:rsidRPr="4E4EDF2F">
        <w:rPr>
          <w:b/>
          <w:bCs/>
          <w:u w:val="double"/>
        </w:rPr>
        <w:t>7</w:t>
      </w:r>
      <w:r w:rsidR="00E66FE6" w:rsidRPr="4E4EDF2F">
        <w:rPr>
          <w:u w:val="double"/>
        </w:rPr>
        <w:t xml:space="preserve">, </w:t>
      </w:r>
      <w:r w:rsidR="00736AE4" w:rsidRPr="4E4EDF2F">
        <w:rPr>
          <w:u w:val="double"/>
        </w:rPr>
        <w:t>1–10.</w:t>
      </w:r>
    </w:p>
    <w:p w14:paraId="681AE948" w14:textId="77777777" w:rsidR="00395318" w:rsidRPr="00AA4452" w:rsidRDefault="00395318" w:rsidP="00D957AB">
      <w:pPr>
        <w:pStyle w:val="Ref"/>
        <w:spacing w:after="220"/>
      </w:pPr>
      <w:r w:rsidRPr="4E4EDF2F">
        <w:rPr>
          <w:smallCaps/>
        </w:rPr>
        <w:t xml:space="preserve">Bailey </w:t>
      </w:r>
      <w:r>
        <w:t xml:space="preserve">L. (1960). The epizootiology of European foulbrood of the larval honey bee, </w:t>
      </w:r>
      <w:proofErr w:type="spellStart"/>
      <w:r w:rsidRPr="4E4EDF2F">
        <w:rPr>
          <w:i/>
          <w:iCs/>
        </w:rPr>
        <w:t>Apis</w:t>
      </w:r>
      <w:proofErr w:type="spellEnd"/>
      <w:r w:rsidRPr="4E4EDF2F">
        <w:rPr>
          <w:i/>
          <w:iCs/>
        </w:rPr>
        <w:t xml:space="preserve"> mellifera</w:t>
      </w:r>
      <w:r>
        <w:t xml:space="preserve"> Linnaeus. </w:t>
      </w:r>
      <w:r w:rsidRPr="4E4EDF2F">
        <w:rPr>
          <w:i/>
          <w:iCs/>
        </w:rPr>
        <w:t xml:space="preserve">J. Insect </w:t>
      </w:r>
      <w:proofErr w:type="spellStart"/>
      <w:r w:rsidRPr="4E4EDF2F">
        <w:rPr>
          <w:i/>
          <w:iCs/>
        </w:rPr>
        <w:t>Pathol</w:t>
      </w:r>
      <w:proofErr w:type="spellEnd"/>
      <w:r w:rsidRPr="4E4EDF2F">
        <w:rPr>
          <w:i/>
          <w:iCs/>
        </w:rPr>
        <w:t xml:space="preserve">., </w:t>
      </w:r>
      <w:r w:rsidRPr="4E4EDF2F">
        <w:rPr>
          <w:b/>
          <w:bCs/>
        </w:rPr>
        <w:t>2</w:t>
      </w:r>
      <w:r>
        <w:t>, 67–83.</w:t>
      </w:r>
    </w:p>
    <w:p w14:paraId="6B746DA2" w14:textId="77777777" w:rsidR="00A51974" w:rsidRPr="00AA4452" w:rsidRDefault="00A51974" w:rsidP="00D957AB">
      <w:pPr>
        <w:pStyle w:val="Ref"/>
        <w:spacing w:after="220"/>
      </w:pPr>
      <w:r w:rsidRPr="4E4EDF2F">
        <w:rPr>
          <w:smallCaps/>
        </w:rPr>
        <w:t>Bailey L.</w:t>
      </w:r>
      <w:r>
        <w:t xml:space="preserve"> (1984). A strain of </w:t>
      </w:r>
      <w:proofErr w:type="spellStart"/>
      <w:r w:rsidRPr="4E4EDF2F">
        <w:rPr>
          <w:i/>
          <w:iCs/>
        </w:rPr>
        <w:t>Melissococcus</w:t>
      </w:r>
      <w:proofErr w:type="spellEnd"/>
      <w:r w:rsidRPr="4E4EDF2F">
        <w:rPr>
          <w:i/>
          <w:iCs/>
        </w:rPr>
        <w:t xml:space="preserve"> pluton</w:t>
      </w:r>
      <w:r>
        <w:t xml:space="preserve"> cultivable on chemically defined media. </w:t>
      </w:r>
      <w:r w:rsidRPr="4E4EDF2F">
        <w:rPr>
          <w:i/>
          <w:iCs/>
        </w:rPr>
        <w:t xml:space="preserve">FEMS </w:t>
      </w:r>
      <w:proofErr w:type="spellStart"/>
      <w:r w:rsidRPr="4E4EDF2F">
        <w:rPr>
          <w:i/>
          <w:iCs/>
        </w:rPr>
        <w:t>Microbiol</w:t>
      </w:r>
      <w:proofErr w:type="spellEnd"/>
      <w:r w:rsidRPr="4E4EDF2F">
        <w:rPr>
          <w:i/>
          <w:iCs/>
        </w:rPr>
        <w:t>. Lett.</w:t>
      </w:r>
      <w:r>
        <w:t xml:space="preserve">, </w:t>
      </w:r>
      <w:r w:rsidRPr="4E4EDF2F">
        <w:rPr>
          <w:b/>
          <w:bCs/>
        </w:rPr>
        <w:t>25</w:t>
      </w:r>
      <w:r>
        <w:t>, 139–141.</w:t>
      </w:r>
    </w:p>
    <w:p w14:paraId="6C9ED111" w14:textId="77777777" w:rsidR="00A51974" w:rsidRPr="00AA4452" w:rsidRDefault="00A51974" w:rsidP="00D957AB">
      <w:pPr>
        <w:pStyle w:val="Ref"/>
        <w:spacing w:after="220"/>
      </w:pPr>
      <w:r w:rsidRPr="4E4EDF2F">
        <w:rPr>
          <w:smallCaps/>
        </w:rPr>
        <w:t>Bailey L. &amp; Ball B.V</w:t>
      </w:r>
      <w:r>
        <w:t>. (1991). Honey Bee Pathology. Academic Press, London, UK, and New York, USA.</w:t>
      </w:r>
    </w:p>
    <w:p w14:paraId="23C764B3" w14:textId="77777777" w:rsidR="00A51974" w:rsidRPr="00AA4452" w:rsidRDefault="00A51974" w:rsidP="00D957AB">
      <w:pPr>
        <w:pStyle w:val="Ref"/>
        <w:spacing w:after="220"/>
      </w:pPr>
      <w:r w:rsidRPr="4E4EDF2F">
        <w:rPr>
          <w:smallCaps/>
        </w:rPr>
        <w:t>Bailey L. &amp; Collins M.D.</w:t>
      </w:r>
      <w:r>
        <w:t xml:space="preserve"> (1982</w:t>
      </w:r>
      <w:r w:rsidR="00151844">
        <w:t>a</w:t>
      </w:r>
      <w:r>
        <w:t xml:space="preserve">). Taxonomic studies on </w:t>
      </w:r>
      <w:r w:rsidRPr="4E4EDF2F">
        <w:rPr>
          <w:i/>
          <w:iCs/>
        </w:rPr>
        <w:t>Streptococcus pluton</w:t>
      </w:r>
      <w:r>
        <w:t xml:space="preserve">. </w:t>
      </w:r>
      <w:r w:rsidRPr="4E4EDF2F">
        <w:rPr>
          <w:i/>
          <w:iCs/>
        </w:rPr>
        <w:t xml:space="preserve">J. Appl. </w:t>
      </w:r>
      <w:proofErr w:type="spellStart"/>
      <w:r w:rsidRPr="4E4EDF2F">
        <w:rPr>
          <w:i/>
          <w:iCs/>
        </w:rPr>
        <w:t>Bacteriol</w:t>
      </w:r>
      <w:proofErr w:type="spellEnd"/>
      <w:r>
        <w:t xml:space="preserve">., </w:t>
      </w:r>
      <w:r w:rsidRPr="4E4EDF2F">
        <w:rPr>
          <w:b/>
          <w:bCs/>
        </w:rPr>
        <w:t>53</w:t>
      </w:r>
      <w:r>
        <w:t>, 209–213.</w:t>
      </w:r>
    </w:p>
    <w:p w14:paraId="336EF3AE" w14:textId="77777777" w:rsidR="00A51974" w:rsidRPr="00AA4452" w:rsidRDefault="00A51974" w:rsidP="00D957AB">
      <w:pPr>
        <w:pStyle w:val="Ref"/>
        <w:spacing w:after="220"/>
      </w:pPr>
      <w:r w:rsidRPr="4E4EDF2F">
        <w:rPr>
          <w:smallCaps/>
        </w:rPr>
        <w:t>Bailey L. &amp; Collins M.D.</w:t>
      </w:r>
      <w:r>
        <w:t xml:space="preserve"> (1982</w:t>
      </w:r>
      <w:r w:rsidR="00151844">
        <w:t>b</w:t>
      </w:r>
      <w:r>
        <w:t xml:space="preserve">). Reclassification of </w:t>
      </w:r>
      <w:r w:rsidRPr="4E4EDF2F">
        <w:rPr>
          <w:i/>
          <w:iCs/>
        </w:rPr>
        <w:t>Streptococcus pluton</w:t>
      </w:r>
      <w:r>
        <w:t xml:space="preserve"> (White) in a new genus </w:t>
      </w:r>
      <w:proofErr w:type="spellStart"/>
      <w:r w:rsidRPr="4E4EDF2F">
        <w:rPr>
          <w:i/>
          <w:iCs/>
        </w:rPr>
        <w:t>Melissococcus</w:t>
      </w:r>
      <w:proofErr w:type="spellEnd"/>
      <w:r>
        <w:t xml:space="preserve">, as </w:t>
      </w:r>
      <w:proofErr w:type="spellStart"/>
      <w:r w:rsidRPr="4E4EDF2F">
        <w:rPr>
          <w:i/>
          <w:iCs/>
        </w:rPr>
        <w:t>Melissococcus</w:t>
      </w:r>
      <w:proofErr w:type="spellEnd"/>
      <w:r w:rsidRPr="4E4EDF2F">
        <w:rPr>
          <w:i/>
          <w:iCs/>
        </w:rPr>
        <w:t xml:space="preserve"> pluton</w:t>
      </w:r>
      <w:r>
        <w:t xml:space="preserve"> nom. rev.; Comb. </w:t>
      </w:r>
      <w:proofErr w:type="spellStart"/>
      <w:r>
        <w:t>nov.</w:t>
      </w:r>
      <w:proofErr w:type="spellEnd"/>
      <w:r>
        <w:t xml:space="preserve"> </w:t>
      </w:r>
      <w:r w:rsidRPr="4E4EDF2F">
        <w:rPr>
          <w:i/>
          <w:iCs/>
        </w:rPr>
        <w:t xml:space="preserve">J. Appl. </w:t>
      </w:r>
      <w:proofErr w:type="spellStart"/>
      <w:r w:rsidRPr="4E4EDF2F">
        <w:rPr>
          <w:i/>
          <w:iCs/>
        </w:rPr>
        <w:t>Bacteriol</w:t>
      </w:r>
      <w:proofErr w:type="spellEnd"/>
      <w:r>
        <w:t xml:space="preserve">., </w:t>
      </w:r>
      <w:r w:rsidRPr="4E4EDF2F">
        <w:rPr>
          <w:b/>
          <w:bCs/>
        </w:rPr>
        <w:t>53</w:t>
      </w:r>
      <w:r>
        <w:t>, 215–217.</w:t>
      </w:r>
    </w:p>
    <w:p w14:paraId="42872D15" w14:textId="77777777" w:rsidR="00A51974" w:rsidRPr="00AA4452" w:rsidRDefault="00A51974" w:rsidP="00D957AB">
      <w:pPr>
        <w:pStyle w:val="Ref"/>
        <w:spacing w:after="220"/>
      </w:pPr>
      <w:r w:rsidRPr="4E4EDF2F">
        <w:rPr>
          <w:smallCaps/>
        </w:rPr>
        <w:t>Bailey L. &amp; Gibbs A.J</w:t>
      </w:r>
      <w:r>
        <w:t xml:space="preserve">. (1962). Cultural characters of </w:t>
      </w:r>
      <w:r w:rsidRPr="4E4EDF2F">
        <w:rPr>
          <w:i/>
          <w:iCs/>
        </w:rPr>
        <w:t>Streptococcus pluton</w:t>
      </w:r>
      <w:r>
        <w:t xml:space="preserve"> and its differentiation from associated enterococci. </w:t>
      </w:r>
      <w:r w:rsidRPr="4E4EDF2F">
        <w:rPr>
          <w:i/>
          <w:iCs/>
        </w:rPr>
        <w:t xml:space="preserve">J. Gen. </w:t>
      </w:r>
      <w:proofErr w:type="spellStart"/>
      <w:r w:rsidRPr="4E4EDF2F">
        <w:rPr>
          <w:i/>
          <w:iCs/>
        </w:rPr>
        <w:t>Microbiol</w:t>
      </w:r>
      <w:proofErr w:type="spellEnd"/>
      <w:r>
        <w:t xml:space="preserve">., </w:t>
      </w:r>
      <w:r w:rsidRPr="4E4EDF2F">
        <w:rPr>
          <w:b/>
          <w:bCs/>
        </w:rPr>
        <w:t>28</w:t>
      </w:r>
      <w:r>
        <w:t>, 385–391.</w:t>
      </w:r>
    </w:p>
    <w:p w14:paraId="12C1FEA1" w14:textId="54CA9033" w:rsidR="00E66FE6" w:rsidRPr="00F705BE" w:rsidRDefault="00030535" w:rsidP="00D957AB">
      <w:pPr>
        <w:pStyle w:val="Ref"/>
        <w:spacing w:after="220"/>
      </w:pPr>
      <w:r w:rsidRPr="4E4EDF2F">
        <w:rPr>
          <w:smallCaps/>
        </w:rPr>
        <w:t xml:space="preserve">Budge G.E., Barrett B., Jones B., </w:t>
      </w:r>
      <w:proofErr w:type="spellStart"/>
      <w:r w:rsidRPr="4E4EDF2F">
        <w:rPr>
          <w:smallCaps/>
        </w:rPr>
        <w:t>Pietravalle</w:t>
      </w:r>
      <w:proofErr w:type="spellEnd"/>
      <w:r w:rsidRPr="4E4EDF2F">
        <w:rPr>
          <w:smallCaps/>
        </w:rPr>
        <w:t xml:space="preserve"> S., Marris G., </w:t>
      </w:r>
      <w:proofErr w:type="spellStart"/>
      <w:r w:rsidRPr="4E4EDF2F">
        <w:rPr>
          <w:smallCaps/>
        </w:rPr>
        <w:t>Chantawannakul</w:t>
      </w:r>
      <w:proofErr w:type="spellEnd"/>
      <w:r w:rsidRPr="4E4EDF2F">
        <w:rPr>
          <w:smallCaps/>
        </w:rPr>
        <w:t xml:space="preserve"> P., Thwaites R., Hall J., </w:t>
      </w:r>
      <w:r>
        <w:br/>
      </w:r>
      <w:r w:rsidRPr="4E4EDF2F">
        <w:rPr>
          <w:smallCaps/>
        </w:rPr>
        <w:t>Cuthbertson A.G.S. &amp; Brown M.A.</w:t>
      </w:r>
      <w:r>
        <w:t xml:space="preserve"> (2010). The occurrence of </w:t>
      </w:r>
      <w:proofErr w:type="spellStart"/>
      <w:r w:rsidRPr="4E4EDF2F">
        <w:rPr>
          <w:i/>
          <w:iCs/>
        </w:rPr>
        <w:t>Melissococcus</w:t>
      </w:r>
      <w:proofErr w:type="spellEnd"/>
      <w:r w:rsidRPr="4E4EDF2F">
        <w:rPr>
          <w:i/>
          <w:iCs/>
        </w:rPr>
        <w:t xml:space="preserve"> </w:t>
      </w:r>
      <w:proofErr w:type="spellStart"/>
      <w:r w:rsidRPr="4E4EDF2F">
        <w:rPr>
          <w:i/>
          <w:iCs/>
        </w:rPr>
        <w:t>plutonius</w:t>
      </w:r>
      <w:proofErr w:type="spellEnd"/>
      <w:r>
        <w:t xml:space="preserve"> in healthy colonies of </w:t>
      </w:r>
      <w:proofErr w:type="spellStart"/>
      <w:r w:rsidRPr="4E4EDF2F">
        <w:rPr>
          <w:i/>
          <w:iCs/>
        </w:rPr>
        <w:t>Apis</w:t>
      </w:r>
      <w:proofErr w:type="spellEnd"/>
      <w:r w:rsidRPr="4E4EDF2F">
        <w:rPr>
          <w:i/>
          <w:iCs/>
        </w:rPr>
        <w:t xml:space="preserve"> mellifera</w:t>
      </w:r>
      <w:r>
        <w:t xml:space="preserve"> and the efficacy of European foulbrood control measures. </w:t>
      </w:r>
      <w:r w:rsidRPr="00F705BE">
        <w:rPr>
          <w:i/>
          <w:iCs/>
        </w:rPr>
        <w:t xml:space="preserve">J. </w:t>
      </w:r>
      <w:proofErr w:type="spellStart"/>
      <w:r w:rsidRPr="00F705BE">
        <w:rPr>
          <w:i/>
          <w:iCs/>
        </w:rPr>
        <w:t>Invertebr</w:t>
      </w:r>
      <w:proofErr w:type="spellEnd"/>
      <w:r w:rsidRPr="00F705BE">
        <w:rPr>
          <w:i/>
          <w:iCs/>
        </w:rPr>
        <w:t xml:space="preserve">. </w:t>
      </w:r>
      <w:proofErr w:type="spellStart"/>
      <w:r w:rsidRPr="00F705BE">
        <w:rPr>
          <w:i/>
          <w:iCs/>
        </w:rPr>
        <w:t>Pathol</w:t>
      </w:r>
      <w:proofErr w:type="spellEnd"/>
      <w:r w:rsidRPr="00F705BE">
        <w:t xml:space="preserve">., </w:t>
      </w:r>
      <w:r w:rsidRPr="00F705BE">
        <w:rPr>
          <w:b/>
          <w:bCs/>
        </w:rPr>
        <w:t>105</w:t>
      </w:r>
      <w:r w:rsidRPr="00F705BE">
        <w:t xml:space="preserve">, 164–170. </w:t>
      </w:r>
      <w:hyperlink r:id="rId26">
        <w:r w:rsidR="004C7B11" w:rsidRPr="00F705BE">
          <w:rPr>
            <w:rStyle w:val="Hyperlink"/>
          </w:rPr>
          <w:t>http://dx.doi.org/10.1016/j.jip.2010.06.004</w:t>
        </w:r>
      </w:hyperlink>
    </w:p>
    <w:p w14:paraId="513B5E0A" w14:textId="3214DEE0" w:rsidR="00D65B86" w:rsidRPr="00625782" w:rsidRDefault="00D65B86" w:rsidP="00F705BE">
      <w:pPr>
        <w:pStyle w:val="Ref"/>
        <w:rPr>
          <w:u w:val="double"/>
          <w:lang w:val="es-ES"/>
        </w:rPr>
      </w:pPr>
      <w:proofErr w:type="spellStart"/>
      <w:r w:rsidRPr="00F705BE">
        <w:rPr>
          <w:smallCaps/>
          <w:highlight w:val="yellow"/>
          <w:u w:val="double"/>
        </w:rPr>
        <w:t>Dainat</w:t>
      </w:r>
      <w:proofErr w:type="spellEnd"/>
      <w:r w:rsidRPr="00F705BE">
        <w:rPr>
          <w:smallCaps/>
          <w:highlight w:val="yellow"/>
          <w:u w:val="double"/>
        </w:rPr>
        <w:t xml:space="preserve"> B., </w:t>
      </w:r>
      <w:proofErr w:type="spellStart"/>
      <w:r w:rsidRPr="00F705BE">
        <w:rPr>
          <w:smallCaps/>
          <w:highlight w:val="yellow"/>
          <w:u w:val="double"/>
        </w:rPr>
        <w:t>Grossar</w:t>
      </w:r>
      <w:proofErr w:type="spellEnd"/>
      <w:r w:rsidRPr="00F705BE">
        <w:rPr>
          <w:smallCaps/>
          <w:highlight w:val="yellow"/>
          <w:u w:val="double"/>
        </w:rPr>
        <w:t xml:space="preserve"> D., </w:t>
      </w:r>
      <w:proofErr w:type="spellStart"/>
      <w:r w:rsidRPr="00F705BE">
        <w:rPr>
          <w:smallCaps/>
          <w:highlight w:val="yellow"/>
          <w:u w:val="double"/>
        </w:rPr>
        <w:t>Ecoffey</w:t>
      </w:r>
      <w:proofErr w:type="spellEnd"/>
      <w:r w:rsidRPr="00F705BE">
        <w:rPr>
          <w:smallCaps/>
          <w:highlight w:val="yellow"/>
          <w:u w:val="double"/>
        </w:rPr>
        <w:t xml:space="preserve"> B.</w:t>
      </w:r>
      <w:r w:rsidR="00F705BE" w:rsidRPr="00F705BE">
        <w:rPr>
          <w:smallCaps/>
          <w:highlight w:val="yellow"/>
          <w:u w:val="double"/>
        </w:rPr>
        <w:t xml:space="preserve"> &amp;</w:t>
      </w:r>
      <w:r w:rsidRPr="00F705BE">
        <w:rPr>
          <w:smallCaps/>
          <w:highlight w:val="yellow"/>
          <w:u w:val="double"/>
        </w:rPr>
        <w:t xml:space="preserve"> </w:t>
      </w:r>
      <w:proofErr w:type="spellStart"/>
      <w:r w:rsidRPr="00F705BE">
        <w:rPr>
          <w:smallCaps/>
          <w:highlight w:val="yellow"/>
          <w:u w:val="double"/>
        </w:rPr>
        <w:t>Haldemann</w:t>
      </w:r>
      <w:proofErr w:type="spellEnd"/>
      <w:r w:rsidRPr="00F705BE">
        <w:rPr>
          <w:smallCaps/>
          <w:highlight w:val="yellow"/>
          <w:u w:val="double"/>
        </w:rPr>
        <w:t xml:space="preserve"> C.</w:t>
      </w:r>
      <w:r w:rsidR="00F705BE">
        <w:rPr>
          <w:highlight w:val="yellow"/>
          <w:u w:val="double"/>
        </w:rPr>
        <w:t xml:space="preserve"> (</w:t>
      </w:r>
      <w:r w:rsidRPr="00F705BE">
        <w:rPr>
          <w:highlight w:val="yellow"/>
          <w:u w:val="double"/>
        </w:rPr>
        <w:t>2018</w:t>
      </w:r>
      <w:r w:rsidR="00F705BE">
        <w:rPr>
          <w:highlight w:val="yellow"/>
          <w:u w:val="double"/>
        </w:rPr>
        <w:t>)</w:t>
      </w:r>
      <w:r w:rsidRPr="00F705BE">
        <w:rPr>
          <w:highlight w:val="yellow"/>
          <w:u w:val="double"/>
        </w:rPr>
        <w:t xml:space="preserve">. Triplex real-time PCR method for the qualitative </w:t>
      </w:r>
      <w:r w:rsidR="00F705BE">
        <w:rPr>
          <w:highlight w:val="yellow"/>
          <w:u w:val="double"/>
        </w:rPr>
        <w:br/>
      </w:r>
      <w:r w:rsidRPr="00F705BE">
        <w:rPr>
          <w:highlight w:val="yellow"/>
          <w:u w:val="double"/>
        </w:rPr>
        <w:t xml:space="preserve">detection of European and American foulbrood in honeybee. </w:t>
      </w:r>
      <w:r w:rsidRPr="00625782">
        <w:rPr>
          <w:i/>
          <w:iCs/>
          <w:highlight w:val="yellow"/>
          <w:u w:val="double"/>
          <w:lang w:val="es-ES"/>
        </w:rPr>
        <w:t xml:space="preserve">J. </w:t>
      </w:r>
      <w:proofErr w:type="spellStart"/>
      <w:r w:rsidRPr="00625782">
        <w:rPr>
          <w:i/>
          <w:iCs/>
          <w:highlight w:val="yellow"/>
          <w:u w:val="double"/>
          <w:lang w:val="es-ES"/>
        </w:rPr>
        <w:t>Microbiol</w:t>
      </w:r>
      <w:proofErr w:type="spellEnd"/>
      <w:r w:rsidRPr="00625782">
        <w:rPr>
          <w:i/>
          <w:iCs/>
          <w:highlight w:val="yellow"/>
          <w:u w:val="double"/>
          <w:lang w:val="es-ES"/>
        </w:rPr>
        <w:t xml:space="preserve">. </w:t>
      </w:r>
      <w:proofErr w:type="spellStart"/>
      <w:r w:rsidRPr="00625782">
        <w:rPr>
          <w:i/>
          <w:iCs/>
          <w:highlight w:val="yellow"/>
          <w:u w:val="double"/>
          <w:lang w:val="es-ES"/>
        </w:rPr>
        <w:t>Methods</w:t>
      </w:r>
      <w:proofErr w:type="spellEnd"/>
      <w:r w:rsidR="00F705BE" w:rsidRPr="00625782">
        <w:rPr>
          <w:highlight w:val="yellow"/>
          <w:u w:val="double"/>
          <w:lang w:val="es-ES"/>
        </w:rPr>
        <w:t>,</w:t>
      </w:r>
      <w:r w:rsidRPr="00625782">
        <w:rPr>
          <w:highlight w:val="yellow"/>
          <w:u w:val="double"/>
          <w:lang w:val="es-ES"/>
        </w:rPr>
        <w:t xml:space="preserve"> </w:t>
      </w:r>
      <w:r w:rsidRPr="00625782">
        <w:rPr>
          <w:b/>
          <w:bCs/>
          <w:highlight w:val="yellow"/>
          <w:u w:val="double"/>
          <w:lang w:val="es-ES"/>
        </w:rPr>
        <w:t>146</w:t>
      </w:r>
      <w:r w:rsidR="00F705BE" w:rsidRPr="00625782">
        <w:rPr>
          <w:highlight w:val="yellow"/>
          <w:u w:val="double"/>
          <w:lang w:val="es-ES"/>
        </w:rPr>
        <w:t>,</w:t>
      </w:r>
      <w:r w:rsidRPr="00625782">
        <w:rPr>
          <w:highlight w:val="yellow"/>
          <w:u w:val="double"/>
          <w:lang w:val="es-ES"/>
        </w:rPr>
        <w:t xml:space="preserve"> 61–63. doi:10.1016/j.mimet.2018.01.018</w:t>
      </w:r>
    </w:p>
    <w:p w14:paraId="322A39C6" w14:textId="48F09971" w:rsidR="0027244C" w:rsidRPr="00AA4452" w:rsidRDefault="0027244C" w:rsidP="00D957AB">
      <w:pPr>
        <w:pStyle w:val="Ref"/>
        <w:spacing w:after="220"/>
        <w:rPr>
          <w:smallCaps/>
          <w:u w:val="double"/>
        </w:rPr>
      </w:pPr>
      <w:r w:rsidRPr="00625782">
        <w:rPr>
          <w:smallCaps/>
          <w:u w:val="double"/>
          <w:lang w:val="es-ES"/>
        </w:rPr>
        <w:t xml:space="preserve">De </w:t>
      </w:r>
      <w:proofErr w:type="spellStart"/>
      <w:r w:rsidRPr="00625782">
        <w:rPr>
          <w:smallCaps/>
          <w:u w:val="double"/>
          <w:lang w:val="es-ES"/>
        </w:rPr>
        <w:t>Le</w:t>
      </w:r>
      <w:r w:rsidR="000C1430" w:rsidRPr="00625782">
        <w:rPr>
          <w:smallCaps/>
          <w:u w:val="double"/>
          <w:lang w:val="es-ES"/>
        </w:rPr>
        <w:t>o</w:t>
      </w:r>
      <w:r w:rsidRPr="00625782">
        <w:rPr>
          <w:smallCaps/>
          <w:u w:val="double"/>
          <w:lang w:val="es-ES"/>
        </w:rPr>
        <w:t>n-Door</w:t>
      </w:r>
      <w:proofErr w:type="spellEnd"/>
      <w:r w:rsidRPr="00625782">
        <w:rPr>
          <w:smallCaps/>
          <w:u w:val="double"/>
          <w:lang w:val="es-ES"/>
        </w:rPr>
        <w:t xml:space="preserve"> A.P., Romo-Chacón A., </w:t>
      </w:r>
      <w:proofErr w:type="spellStart"/>
      <w:r w:rsidRPr="00625782">
        <w:rPr>
          <w:smallCaps/>
          <w:u w:val="double"/>
          <w:lang w:val="es-ES"/>
        </w:rPr>
        <w:t>Rios</w:t>
      </w:r>
      <w:proofErr w:type="spellEnd"/>
      <w:r w:rsidRPr="00625782">
        <w:rPr>
          <w:smallCaps/>
          <w:u w:val="double"/>
          <w:lang w:val="es-ES"/>
        </w:rPr>
        <w:t>-Velasco C., Zamudio-Flores P.B., Ornelas-Paz J.J. &amp; Acosta-Muñiz</w:t>
      </w:r>
      <w:r w:rsidR="007E71E8" w:rsidRPr="00625782">
        <w:rPr>
          <w:smallCaps/>
          <w:u w:val="double"/>
          <w:lang w:val="es-ES"/>
        </w:rPr>
        <w:t xml:space="preserve"> &amp;</w:t>
      </w:r>
      <w:r w:rsidRPr="00625782">
        <w:rPr>
          <w:smallCaps/>
          <w:u w:val="double"/>
          <w:lang w:val="es-ES"/>
        </w:rPr>
        <w:t xml:space="preserve"> C.H. (2018). </w:t>
      </w:r>
      <w:r w:rsidRPr="4E4EDF2F">
        <w:rPr>
          <w:u w:val="double"/>
        </w:rPr>
        <w:t xml:space="preserve">Prevalence, typing and phylogenetic analysis of </w:t>
      </w:r>
      <w:proofErr w:type="spellStart"/>
      <w:r w:rsidRPr="4E4EDF2F">
        <w:rPr>
          <w:i/>
          <w:iCs/>
          <w:u w:val="double"/>
        </w:rPr>
        <w:t>Melissococcus</w:t>
      </w:r>
      <w:proofErr w:type="spellEnd"/>
      <w:r w:rsidRPr="4E4EDF2F">
        <w:rPr>
          <w:i/>
          <w:iCs/>
          <w:u w:val="double"/>
        </w:rPr>
        <w:t xml:space="preserve"> </w:t>
      </w:r>
      <w:proofErr w:type="spellStart"/>
      <w:r w:rsidRPr="4E4EDF2F">
        <w:rPr>
          <w:i/>
          <w:iCs/>
          <w:u w:val="double"/>
        </w:rPr>
        <w:t>plutonius</w:t>
      </w:r>
      <w:proofErr w:type="spellEnd"/>
      <w:r w:rsidRPr="4E4EDF2F">
        <w:rPr>
          <w:u w:val="double"/>
        </w:rPr>
        <w:t xml:space="preserve"> strains from bee colonies of the state of Chihuahua, Mexico.</w:t>
      </w:r>
      <w:r w:rsidRPr="4E4EDF2F">
        <w:rPr>
          <w:smallCaps/>
          <w:u w:val="double"/>
        </w:rPr>
        <w:t xml:space="preserve"> </w:t>
      </w:r>
      <w:r w:rsidRPr="4E4EDF2F">
        <w:rPr>
          <w:i/>
          <w:iCs/>
          <w:u w:val="double"/>
        </w:rPr>
        <w:t xml:space="preserve">J. </w:t>
      </w:r>
      <w:proofErr w:type="spellStart"/>
      <w:r w:rsidRPr="4E4EDF2F">
        <w:rPr>
          <w:i/>
          <w:iCs/>
          <w:u w:val="double"/>
        </w:rPr>
        <w:t>Invertebr</w:t>
      </w:r>
      <w:proofErr w:type="spellEnd"/>
      <w:r w:rsidRPr="4E4EDF2F">
        <w:rPr>
          <w:i/>
          <w:iCs/>
          <w:u w:val="double"/>
        </w:rPr>
        <w:t xml:space="preserve">. </w:t>
      </w:r>
      <w:proofErr w:type="spellStart"/>
      <w:r w:rsidRPr="4E4EDF2F">
        <w:rPr>
          <w:i/>
          <w:iCs/>
          <w:u w:val="double"/>
        </w:rPr>
        <w:t>Pathol</w:t>
      </w:r>
      <w:proofErr w:type="spellEnd"/>
      <w:r w:rsidRPr="4E4EDF2F">
        <w:rPr>
          <w:u w:val="double"/>
        </w:rPr>
        <w:t>.</w:t>
      </w:r>
      <w:r w:rsidR="007E71E8" w:rsidRPr="4E4EDF2F">
        <w:rPr>
          <w:smallCaps/>
          <w:u w:val="double"/>
        </w:rPr>
        <w:t>,</w:t>
      </w:r>
      <w:r w:rsidRPr="4E4EDF2F">
        <w:rPr>
          <w:smallCaps/>
          <w:u w:val="double"/>
        </w:rPr>
        <w:t xml:space="preserve"> </w:t>
      </w:r>
      <w:r w:rsidRPr="4E4EDF2F">
        <w:rPr>
          <w:b/>
          <w:bCs/>
          <w:smallCaps/>
          <w:u w:val="double"/>
        </w:rPr>
        <w:t>159</w:t>
      </w:r>
      <w:r w:rsidR="007E71E8" w:rsidRPr="4E4EDF2F">
        <w:rPr>
          <w:smallCaps/>
          <w:u w:val="double"/>
        </w:rPr>
        <w:t xml:space="preserve">, </w:t>
      </w:r>
      <w:r w:rsidRPr="4E4EDF2F">
        <w:rPr>
          <w:smallCaps/>
          <w:u w:val="double"/>
        </w:rPr>
        <w:t>71–77.</w:t>
      </w:r>
    </w:p>
    <w:p w14:paraId="3F25B1FC" w14:textId="77777777" w:rsidR="007E71E8" w:rsidRPr="00AA4452" w:rsidRDefault="00A51974" w:rsidP="00D957AB">
      <w:pPr>
        <w:pStyle w:val="Ref"/>
        <w:spacing w:after="220"/>
      </w:pPr>
      <w:r w:rsidRPr="4E4EDF2F">
        <w:rPr>
          <w:smallCaps/>
        </w:rPr>
        <w:lastRenderedPageBreak/>
        <w:t xml:space="preserve">Djordjevic S.P., </w:t>
      </w:r>
      <w:proofErr w:type="spellStart"/>
      <w:r w:rsidRPr="4E4EDF2F">
        <w:rPr>
          <w:smallCaps/>
        </w:rPr>
        <w:t>Noone</w:t>
      </w:r>
      <w:proofErr w:type="spellEnd"/>
      <w:r w:rsidRPr="4E4EDF2F">
        <w:rPr>
          <w:smallCaps/>
        </w:rPr>
        <w:t xml:space="preserve"> K., Smith L. &amp; </w:t>
      </w:r>
      <w:proofErr w:type="spellStart"/>
      <w:r w:rsidRPr="4E4EDF2F">
        <w:rPr>
          <w:smallCaps/>
        </w:rPr>
        <w:t>Hornitzky</w:t>
      </w:r>
      <w:proofErr w:type="spellEnd"/>
      <w:r w:rsidRPr="4E4EDF2F">
        <w:rPr>
          <w:smallCaps/>
        </w:rPr>
        <w:t xml:space="preserve"> M.A.Z. </w:t>
      </w:r>
      <w:r>
        <w:t xml:space="preserve">(1998). Development of a semi-nested PCR assay for the specific detection of </w:t>
      </w:r>
      <w:proofErr w:type="spellStart"/>
      <w:r w:rsidRPr="4E4EDF2F">
        <w:rPr>
          <w:i/>
          <w:iCs/>
        </w:rPr>
        <w:t>Melissococcus</w:t>
      </w:r>
      <w:proofErr w:type="spellEnd"/>
      <w:r w:rsidRPr="4E4EDF2F">
        <w:rPr>
          <w:i/>
          <w:iCs/>
        </w:rPr>
        <w:t xml:space="preserve"> pluton. J. </w:t>
      </w:r>
      <w:proofErr w:type="spellStart"/>
      <w:r w:rsidRPr="4E4EDF2F">
        <w:rPr>
          <w:i/>
          <w:iCs/>
        </w:rPr>
        <w:t>Apic</w:t>
      </w:r>
      <w:proofErr w:type="spellEnd"/>
      <w:r w:rsidRPr="4E4EDF2F">
        <w:rPr>
          <w:i/>
          <w:iCs/>
        </w:rPr>
        <w:t>. Res</w:t>
      </w:r>
      <w:r>
        <w:t xml:space="preserve">., </w:t>
      </w:r>
      <w:r w:rsidRPr="4E4EDF2F">
        <w:rPr>
          <w:b/>
          <w:bCs/>
        </w:rPr>
        <w:t>37</w:t>
      </w:r>
      <w:r>
        <w:t>, 165–174.</w:t>
      </w:r>
    </w:p>
    <w:p w14:paraId="3C10EB9E" w14:textId="00093319" w:rsidR="00374F61" w:rsidRPr="00AA4452" w:rsidRDefault="00374F61" w:rsidP="00D957AB">
      <w:pPr>
        <w:pStyle w:val="Ref"/>
        <w:spacing w:after="220"/>
        <w:rPr>
          <w:u w:val="double"/>
        </w:rPr>
      </w:pPr>
      <w:proofErr w:type="spellStart"/>
      <w:r w:rsidRPr="4E4EDF2F">
        <w:rPr>
          <w:smallCaps/>
          <w:u w:val="double"/>
        </w:rPr>
        <w:t>Djukic</w:t>
      </w:r>
      <w:proofErr w:type="spellEnd"/>
      <w:r w:rsidRPr="4E4EDF2F">
        <w:rPr>
          <w:smallCaps/>
          <w:u w:val="double"/>
        </w:rPr>
        <w:t xml:space="preserve"> M., </w:t>
      </w:r>
      <w:proofErr w:type="spellStart"/>
      <w:r w:rsidRPr="4E4EDF2F">
        <w:rPr>
          <w:smallCaps/>
          <w:u w:val="double"/>
        </w:rPr>
        <w:t>Erler</w:t>
      </w:r>
      <w:proofErr w:type="spellEnd"/>
      <w:r w:rsidRPr="4E4EDF2F">
        <w:rPr>
          <w:smallCaps/>
          <w:u w:val="double"/>
        </w:rPr>
        <w:t xml:space="preserve"> S., </w:t>
      </w:r>
      <w:proofErr w:type="spellStart"/>
      <w:r w:rsidRPr="4E4EDF2F">
        <w:rPr>
          <w:smallCaps/>
          <w:u w:val="double"/>
        </w:rPr>
        <w:t>Leimbach</w:t>
      </w:r>
      <w:proofErr w:type="spellEnd"/>
      <w:r w:rsidRPr="4E4EDF2F">
        <w:rPr>
          <w:smallCaps/>
          <w:u w:val="double"/>
        </w:rPr>
        <w:t xml:space="preserve"> A., </w:t>
      </w:r>
      <w:proofErr w:type="spellStart"/>
      <w:r w:rsidRPr="4E4EDF2F">
        <w:rPr>
          <w:smallCaps/>
          <w:u w:val="double"/>
        </w:rPr>
        <w:t>Grossar</w:t>
      </w:r>
      <w:proofErr w:type="spellEnd"/>
      <w:r w:rsidRPr="4E4EDF2F">
        <w:rPr>
          <w:smallCaps/>
          <w:u w:val="double"/>
        </w:rPr>
        <w:t xml:space="preserve"> D., </w:t>
      </w:r>
      <w:proofErr w:type="spellStart"/>
      <w:r w:rsidRPr="4E4EDF2F">
        <w:rPr>
          <w:smallCaps/>
          <w:u w:val="double"/>
        </w:rPr>
        <w:t>Charrière</w:t>
      </w:r>
      <w:proofErr w:type="spellEnd"/>
      <w:r w:rsidRPr="4E4EDF2F">
        <w:rPr>
          <w:smallCaps/>
          <w:u w:val="double"/>
        </w:rPr>
        <w:t xml:space="preserve"> J.D., Gauthier L., </w:t>
      </w:r>
      <w:proofErr w:type="spellStart"/>
      <w:r w:rsidRPr="4E4EDF2F">
        <w:rPr>
          <w:smallCaps/>
          <w:u w:val="double"/>
        </w:rPr>
        <w:t>Hartken</w:t>
      </w:r>
      <w:proofErr w:type="spellEnd"/>
      <w:r w:rsidRPr="4E4EDF2F">
        <w:rPr>
          <w:smallCaps/>
          <w:u w:val="double"/>
        </w:rPr>
        <w:t xml:space="preserve"> D., Dietrich S</w:t>
      </w:r>
      <w:r w:rsidR="000C1430" w:rsidRPr="4E4EDF2F">
        <w:rPr>
          <w:smallCaps/>
          <w:u w:val="double"/>
        </w:rPr>
        <w:t>.</w:t>
      </w:r>
      <w:r w:rsidRPr="4E4EDF2F">
        <w:rPr>
          <w:smallCaps/>
          <w:u w:val="double"/>
        </w:rPr>
        <w:t xml:space="preserve">, </w:t>
      </w:r>
      <w:proofErr w:type="spellStart"/>
      <w:r w:rsidRPr="4E4EDF2F">
        <w:rPr>
          <w:smallCaps/>
          <w:u w:val="double"/>
        </w:rPr>
        <w:t>Nacke</w:t>
      </w:r>
      <w:proofErr w:type="spellEnd"/>
      <w:r w:rsidRPr="4E4EDF2F">
        <w:rPr>
          <w:smallCaps/>
          <w:u w:val="double"/>
        </w:rPr>
        <w:t xml:space="preserve"> H., Daniel R. &amp; </w:t>
      </w:r>
      <w:proofErr w:type="spellStart"/>
      <w:r w:rsidRPr="4E4EDF2F">
        <w:rPr>
          <w:smallCaps/>
          <w:u w:val="double"/>
        </w:rPr>
        <w:t>Poehlein</w:t>
      </w:r>
      <w:proofErr w:type="spellEnd"/>
      <w:r w:rsidRPr="4E4EDF2F">
        <w:rPr>
          <w:smallCaps/>
          <w:u w:val="double"/>
        </w:rPr>
        <w:t xml:space="preserve"> A.</w:t>
      </w:r>
      <w:r w:rsidRPr="4E4EDF2F">
        <w:rPr>
          <w:u w:val="double"/>
        </w:rPr>
        <w:t xml:space="preserve"> (2018)</w:t>
      </w:r>
      <w:r w:rsidR="00E63822" w:rsidRPr="4E4EDF2F">
        <w:rPr>
          <w:u w:val="double"/>
        </w:rPr>
        <w:t>.</w:t>
      </w:r>
      <w:r w:rsidRPr="4E4EDF2F">
        <w:rPr>
          <w:u w:val="double"/>
        </w:rPr>
        <w:t xml:space="preserve"> Comparative genomics and description of putative virulence factors of </w:t>
      </w:r>
      <w:proofErr w:type="spellStart"/>
      <w:r w:rsidRPr="4E4EDF2F">
        <w:rPr>
          <w:i/>
          <w:iCs/>
          <w:u w:val="double"/>
        </w:rPr>
        <w:t>Melissococcus</w:t>
      </w:r>
      <w:proofErr w:type="spellEnd"/>
      <w:r w:rsidRPr="4E4EDF2F">
        <w:rPr>
          <w:i/>
          <w:iCs/>
          <w:u w:val="double"/>
        </w:rPr>
        <w:t xml:space="preserve"> </w:t>
      </w:r>
      <w:proofErr w:type="spellStart"/>
      <w:r w:rsidRPr="4E4EDF2F">
        <w:rPr>
          <w:i/>
          <w:iCs/>
          <w:u w:val="double"/>
        </w:rPr>
        <w:t>plutonius</w:t>
      </w:r>
      <w:proofErr w:type="spellEnd"/>
      <w:r w:rsidRPr="4E4EDF2F">
        <w:rPr>
          <w:u w:val="double"/>
        </w:rPr>
        <w:t xml:space="preserve">, the causative agent of European foulbrood disease in honey bees. </w:t>
      </w:r>
      <w:r w:rsidRPr="4E4EDF2F">
        <w:rPr>
          <w:i/>
          <w:iCs/>
          <w:u w:val="double"/>
        </w:rPr>
        <w:t>Genes</w:t>
      </w:r>
      <w:r w:rsidRPr="4E4EDF2F">
        <w:rPr>
          <w:u w:val="double"/>
        </w:rPr>
        <w:t xml:space="preserve"> (Basel)</w:t>
      </w:r>
      <w:r w:rsidR="00E63822" w:rsidRPr="4E4EDF2F">
        <w:rPr>
          <w:u w:val="double"/>
        </w:rPr>
        <w:t>,</w:t>
      </w:r>
      <w:r w:rsidRPr="4E4EDF2F">
        <w:rPr>
          <w:u w:val="double"/>
        </w:rPr>
        <w:t xml:space="preserve"> </w:t>
      </w:r>
      <w:r w:rsidRPr="4E4EDF2F">
        <w:rPr>
          <w:b/>
          <w:bCs/>
          <w:u w:val="double"/>
        </w:rPr>
        <w:t>9</w:t>
      </w:r>
      <w:r w:rsidR="00E63822" w:rsidRPr="4E4EDF2F">
        <w:rPr>
          <w:u w:val="double"/>
        </w:rPr>
        <w:t xml:space="preserve">, </w:t>
      </w:r>
      <w:r w:rsidRPr="4E4EDF2F">
        <w:rPr>
          <w:u w:val="double"/>
        </w:rPr>
        <w:t>1–20.</w:t>
      </w:r>
    </w:p>
    <w:p w14:paraId="13794500" w14:textId="3A0E53D1" w:rsidR="00450D7C" w:rsidRPr="00C323BA" w:rsidRDefault="00B738DB" w:rsidP="4E4EDF2F">
      <w:pPr>
        <w:autoSpaceDE w:val="0"/>
        <w:autoSpaceDN w:val="0"/>
        <w:adjustRightInd w:val="0"/>
        <w:spacing w:after="220" w:line="240" w:lineRule="auto"/>
        <w:rPr>
          <w:rFonts w:ascii="Söhne" w:hAnsi="Söhne" w:cs="Arial"/>
          <w:color w:val="000000"/>
          <w:sz w:val="18"/>
          <w:szCs w:val="18"/>
          <w:lang w:val="en-US" w:eastAsia="en-GB"/>
        </w:rPr>
      </w:pPr>
      <w:proofErr w:type="spellStart"/>
      <w:r w:rsidRPr="4E4EDF2F">
        <w:rPr>
          <w:rFonts w:ascii="Söhne" w:hAnsi="Söhne" w:cs="Arial"/>
          <w:smallCaps/>
          <w:color w:val="000000" w:themeColor="text1"/>
          <w:sz w:val="18"/>
          <w:szCs w:val="18"/>
        </w:rPr>
        <w:t>Forsgren</w:t>
      </w:r>
      <w:proofErr w:type="spellEnd"/>
      <w:r w:rsidRPr="4E4EDF2F">
        <w:rPr>
          <w:rFonts w:ascii="Söhne" w:hAnsi="Söhne" w:cs="Arial"/>
          <w:smallCaps/>
          <w:color w:val="000000" w:themeColor="text1"/>
          <w:sz w:val="18"/>
          <w:szCs w:val="18"/>
        </w:rPr>
        <w:t xml:space="preserve"> E., Budge G.E., </w:t>
      </w:r>
      <w:proofErr w:type="spellStart"/>
      <w:r w:rsidRPr="4E4EDF2F">
        <w:rPr>
          <w:rFonts w:ascii="Söhne" w:hAnsi="Söhne" w:cs="Arial"/>
          <w:smallCaps/>
          <w:color w:val="000000" w:themeColor="text1"/>
          <w:sz w:val="18"/>
          <w:szCs w:val="18"/>
        </w:rPr>
        <w:t>Charriere</w:t>
      </w:r>
      <w:proofErr w:type="spellEnd"/>
      <w:r w:rsidRPr="4E4EDF2F">
        <w:rPr>
          <w:rFonts w:ascii="Söhne" w:hAnsi="Söhne" w:cs="Arial"/>
          <w:smallCaps/>
          <w:color w:val="000000" w:themeColor="text1"/>
          <w:sz w:val="18"/>
          <w:szCs w:val="18"/>
        </w:rPr>
        <w:t xml:space="preserve"> J.-D. &amp; </w:t>
      </w:r>
      <w:proofErr w:type="spellStart"/>
      <w:r w:rsidRPr="4E4EDF2F">
        <w:rPr>
          <w:rFonts w:ascii="Söhne" w:hAnsi="Söhne" w:cs="Arial"/>
          <w:smallCaps/>
          <w:color w:val="000000" w:themeColor="text1"/>
          <w:sz w:val="18"/>
          <w:szCs w:val="18"/>
        </w:rPr>
        <w:t>Hornitzky</w:t>
      </w:r>
      <w:proofErr w:type="spellEnd"/>
      <w:r w:rsidRPr="4E4EDF2F">
        <w:rPr>
          <w:rFonts w:ascii="Söhne" w:hAnsi="Söhne" w:cs="Arial"/>
          <w:smallCaps/>
          <w:color w:val="000000" w:themeColor="text1"/>
          <w:sz w:val="18"/>
          <w:szCs w:val="18"/>
        </w:rPr>
        <w:t xml:space="preserve"> M.A.Z.</w:t>
      </w:r>
      <w:r w:rsidRPr="4E4EDF2F">
        <w:rPr>
          <w:rFonts w:ascii="Söhne" w:hAnsi="Söhne" w:cs="Arial"/>
          <w:color w:val="000000" w:themeColor="text1"/>
          <w:sz w:val="18"/>
          <w:szCs w:val="18"/>
        </w:rPr>
        <w:t xml:space="preserve"> </w:t>
      </w:r>
      <w:r w:rsidR="00450D7C" w:rsidRPr="4E4EDF2F">
        <w:rPr>
          <w:rFonts w:ascii="Söhne" w:hAnsi="Söhne" w:cs="Arial"/>
          <w:color w:val="000000" w:themeColor="text1"/>
          <w:sz w:val="18"/>
          <w:szCs w:val="18"/>
        </w:rPr>
        <w:t xml:space="preserve">(2013). Standard methods for European </w:t>
      </w:r>
      <w:r w:rsidR="0040751C" w:rsidRPr="4E4EDF2F">
        <w:rPr>
          <w:rFonts w:ascii="Söhne" w:hAnsi="Söhne" w:cs="Arial"/>
          <w:color w:val="000000" w:themeColor="text1"/>
          <w:sz w:val="18"/>
          <w:szCs w:val="18"/>
        </w:rPr>
        <w:t>foulbrood research</w:t>
      </w:r>
      <w:r w:rsidR="00CE1F41" w:rsidRPr="4E4EDF2F">
        <w:rPr>
          <w:rFonts w:ascii="Söhne" w:hAnsi="Söhne" w:cs="Arial"/>
          <w:i/>
          <w:iCs/>
          <w:color w:val="000000" w:themeColor="text1"/>
          <w:sz w:val="18"/>
          <w:szCs w:val="18"/>
        </w:rPr>
        <w:t>.</w:t>
      </w:r>
      <w:r w:rsidR="0040751C" w:rsidRPr="4E4EDF2F">
        <w:rPr>
          <w:rFonts w:ascii="Söhne" w:hAnsi="Söhne" w:cs="Arial"/>
          <w:i/>
          <w:iCs/>
          <w:color w:val="000000" w:themeColor="text1"/>
          <w:sz w:val="18"/>
          <w:szCs w:val="18"/>
        </w:rPr>
        <w:t xml:space="preserve"> </w:t>
      </w:r>
      <w:r w:rsidR="0040751C" w:rsidRPr="00C323BA">
        <w:rPr>
          <w:rFonts w:ascii="Söhne" w:hAnsi="Söhne" w:cs="Arial"/>
          <w:i/>
          <w:iCs/>
          <w:color w:val="000000" w:themeColor="text1"/>
          <w:sz w:val="18"/>
          <w:szCs w:val="18"/>
          <w:lang w:val="en-US"/>
        </w:rPr>
        <w:t>J. Apic. Res.,</w:t>
      </w:r>
      <w:r w:rsidRPr="00C323BA">
        <w:rPr>
          <w:rFonts w:ascii="Söhne" w:hAnsi="Söhne" w:cs="Arial"/>
          <w:color w:val="000000" w:themeColor="text1"/>
          <w:sz w:val="18"/>
          <w:szCs w:val="18"/>
          <w:lang w:val="en-US"/>
        </w:rPr>
        <w:t xml:space="preserve"> </w:t>
      </w:r>
      <w:r w:rsidR="00450D7C" w:rsidRPr="00C323BA">
        <w:rPr>
          <w:rFonts w:ascii="Söhne" w:hAnsi="Söhne" w:cs="Arial"/>
          <w:b/>
          <w:bCs/>
          <w:color w:val="000000" w:themeColor="text1"/>
          <w:sz w:val="18"/>
          <w:szCs w:val="18"/>
          <w:lang w:val="en-US"/>
        </w:rPr>
        <w:t>52</w:t>
      </w:r>
      <w:r w:rsidR="00A223CA" w:rsidRPr="00C323BA">
        <w:rPr>
          <w:rFonts w:ascii="Söhne" w:hAnsi="Söhne" w:cs="Arial"/>
          <w:color w:val="000000" w:themeColor="text1"/>
          <w:sz w:val="18"/>
          <w:szCs w:val="18"/>
          <w:lang w:val="en-US"/>
        </w:rPr>
        <w:t>,</w:t>
      </w:r>
      <w:r w:rsidR="0040751C" w:rsidRPr="00C323BA">
        <w:rPr>
          <w:rFonts w:ascii="Söhne" w:hAnsi="Söhne" w:cs="Arial"/>
          <w:color w:val="000000" w:themeColor="text1"/>
          <w:sz w:val="18"/>
          <w:szCs w:val="18"/>
          <w:lang w:val="en-US"/>
        </w:rPr>
        <w:t xml:space="preserve"> 1</w:t>
      </w:r>
      <w:r w:rsidR="00CE1F41" w:rsidRPr="00C323BA">
        <w:rPr>
          <w:rFonts w:ascii="Söhne" w:hAnsi="Söhne" w:cs="Arial"/>
          <w:color w:val="000000" w:themeColor="text1"/>
          <w:sz w:val="18"/>
          <w:szCs w:val="18"/>
          <w:lang w:val="en-US"/>
        </w:rPr>
        <w:t>–</w:t>
      </w:r>
      <w:r w:rsidR="0040751C" w:rsidRPr="00C323BA">
        <w:rPr>
          <w:rFonts w:ascii="Söhne" w:hAnsi="Söhne" w:cs="Arial"/>
          <w:color w:val="000000" w:themeColor="text1"/>
          <w:sz w:val="18"/>
          <w:szCs w:val="18"/>
          <w:lang w:val="en-US"/>
        </w:rPr>
        <w:t>14.</w:t>
      </w:r>
      <w:r w:rsidR="00450D7C" w:rsidRPr="00C323BA">
        <w:rPr>
          <w:rFonts w:ascii="Söhne" w:hAnsi="Söhne" w:cs="Arial"/>
          <w:color w:val="000000" w:themeColor="text1"/>
          <w:sz w:val="18"/>
          <w:szCs w:val="18"/>
          <w:lang w:val="en-US"/>
        </w:rPr>
        <w:t xml:space="preserve"> </w:t>
      </w:r>
      <w:r w:rsidR="000C1430" w:rsidRPr="00C323BA">
        <w:rPr>
          <w:rFonts w:ascii="Söhne" w:hAnsi="Söhne" w:cs="Arial"/>
          <w:color w:val="000000" w:themeColor="text1"/>
          <w:sz w:val="18"/>
          <w:szCs w:val="18"/>
          <w:lang w:val="en-US"/>
        </w:rPr>
        <w:t xml:space="preserve">doi </w:t>
      </w:r>
      <w:r w:rsidR="00450D7C" w:rsidRPr="00C323BA">
        <w:rPr>
          <w:rFonts w:ascii="Söhne" w:hAnsi="Söhne" w:cs="Arial"/>
          <w:color w:val="000000" w:themeColor="text1"/>
          <w:sz w:val="18"/>
          <w:szCs w:val="18"/>
          <w:lang w:val="en-US"/>
        </w:rPr>
        <w:t>10.3896/IBRA.1.52.1.12</w:t>
      </w:r>
      <w:r w:rsidR="00493174" w:rsidRPr="00C323BA">
        <w:rPr>
          <w:rFonts w:ascii="Söhne" w:hAnsi="Söhne" w:cs="Arial"/>
          <w:color w:val="000000" w:themeColor="text1"/>
          <w:sz w:val="18"/>
          <w:szCs w:val="18"/>
          <w:lang w:val="en-US"/>
        </w:rPr>
        <w:t xml:space="preserve">. </w:t>
      </w:r>
    </w:p>
    <w:p w14:paraId="3856145F" w14:textId="4E8E8956" w:rsidR="00E63822" w:rsidRPr="00AA4452" w:rsidRDefault="00A2502A" w:rsidP="00D957AB">
      <w:pPr>
        <w:pStyle w:val="Ref"/>
        <w:spacing w:after="220"/>
        <w:rPr>
          <w:u w:val="double"/>
          <w:lang w:eastAsia="en-GB"/>
        </w:rPr>
      </w:pPr>
      <w:r w:rsidRPr="002B5449">
        <w:rPr>
          <w:smallCaps/>
          <w:u w:val="double"/>
          <w:lang w:val="it-IT"/>
        </w:rPr>
        <w:t>Gagg</w:t>
      </w:r>
      <w:r w:rsidR="00A223CA" w:rsidRPr="002B5449">
        <w:rPr>
          <w:smallCaps/>
          <w:u w:val="double"/>
          <w:lang w:val="it-IT"/>
        </w:rPr>
        <w:t>i</w:t>
      </w:r>
      <w:r w:rsidRPr="002B5449">
        <w:rPr>
          <w:smallCaps/>
          <w:u w:val="double"/>
          <w:lang w:val="it-IT"/>
        </w:rPr>
        <w:t>a F., Baffoni L., Stenico</w:t>
      </w:r>
      <w:r w:rsidR="00571D95" w:rsidRPr="002B5449">
        <w:rPr>
          <w:smallCaps/>
          <w:u w:val="double"/>
          <w:lang w:val="it-IT"/>
        </w:rPr>
        <w:t xml:space="preserve"> V</w:t>
      </w:r>
      <w:r w:rsidRPr="002B5449">
        <w:rPr>
          <w:smallCaps/>
          <w:u w:val="double"/>
          <w:lang w:val="it-IT"/>
        </w:rPr>
        <w:t>., Alberoni D., Buglione E., Lilli</w:t>
      </w:r>
      <w:r w:rsidR="00571D95" w:rsidRPr="002B5449">
        <w:rPr>
          <w:smallCaps/>
          <w:u w:val="double"/>
          <w:lang w:val="it-IT"/>
        </w:rPr>
        <w:t xml:space="preserve"> A., </w:t>
      </w:r>
      <w:r w:rsidR="00E63822" w:rsidRPr="002B5449">
        <w:rPr>
          <w:smallCaps/>
          <w:u w:val="double"/>
          <w:lang w:val="it-IT"/>
        </w:rPr>
        <w:t>Di Gioia D. &amp; Porrini C</w:t>
      </w:r>
      <w:r w:rsidR="00E63822" w:rsidRPr="002B5449">
        <w:rPr>
          <w:u w:val="double"/>
          <w:lang w:val="it-IT"/>
        </w:rPr>
        <w:t xml:space="preserve">. </w:t>
      </w:r>
      <w:r w:rsidR="00571D95" w:rsidRPr="002B5449">
        <w:rPr>
          <w:u w:val="double"/>
          <w:lang w:val="it-IT"/>
        </w:rPr>
        <w:t>(2015)</w:t>
      </w:r>
      <w:r w:rsidR="00E63822" w:rsidRPr="002B5449">
        <w:rPr>
          <w:u w:val="double"/>
          <w:lang w:val="it-IT"/>
        </w:rPr>
        <w:t>.</w:t>
      </w:r>
      <w:r w:rsidR="00571D95" w:rsidRPr="002B5449">
        <w:rPr>
          <w:u w:val="double"/>
          <w:lang w:val="it-IT"/>
        </w:rPr>
        <w:t xml:space="preserve"> </w:t>
      </w:r>
      <w:r w:rsidR="00571D95" w:rsidRPr="4E4EDF2F">
        <w:rPr>
          <w:u w:val="double"/>
        </w:rPr>
        <w:t xml:space="preserve">Microbial investigation on honey bee larvae showing atypical symptoms of European foulbrood. </w:t>
      </w:r>
      <w:r w:rsidR="00571D95" w:rsidRPr="4E4EDF2F">
        <w:rPr>
          <w:i/>
          <w:iCs/>
          <w:u w:val="double"/>
        </w:rPr>
        <w:t>Bull</w:t>
      </w:r>
      <w:r w:rsidR="00E63822" w:rsidRPr="4E4EDF2F">
        <w:rPr>
          <w:i/>
          <w:iCs/>
          <w:u w:val="double"/>
        </w:rPr>
        <w:t>.</w:t>
      </w:r>
      <w:r w:rsidR="00571D95" w:rsidRPr="4E4EDF2F">
        <w:rPr>
          <w:i/>
          <w:iCs/>
          <w:u w:val="double"/>
        </w:rPr>
        <w:t xml:space="preserve"> </w:t>
      </w:r>
      <w:proofErr w:type="spellStart"/>
      <w:r w:rsidR="00571D95" w:rsidRPr="4E4EDF2F">
        <w:rPr>
          <w:i/>
          <w:iCs/>
          <w:u w:val="double"/>
        </w:rPr>
        <w:t>Insectol</w:t>
      </w:r>
      <w:proofErr w:type="spellEnd"/>
      <w:r w:rsidR="00E63822" w:rsidRPr="4E4EDF2F">
        <w:rPr>
          <w:u w:val="double"/>
        </w:rPr>
        <w:t>.,</w:t>
      </w:r>
      <w:r w:rsidR="00571D95" w:rsidRPr="4E4EDF2F">
        <w:rPr>
          <w:u w:val="double"/>
        </w:rPr>
        <w:t xml:space="preserve"> </w:t>
      </w:r>
      <w:r w:rsidR="00571D95" w:rsidRPr="4E4EDF2F">
        <w:rPr>
          <w:b/>
          <w:bCs/>
          <w:u w:val="double"/>
        </w:rPr>
        <w:t>68</w:t>
      </w:r>
      <w:r w:rsidR="00E63822" w:rsidRPr="4E4EDF2F">
        <w:rPr>
          <w:u w:val="double"/>
        </w:rPr>
        <w:t>,</w:t>
      </w:r>
      <w:r w:rsidR="00571D95" w:rsidRPr="4E4EDF2F">
        <w:rPr>
          <w:u w:val="double"/>
        </w:rPr>
        <w:t xml:space="preserve"> 321–327.</w:t>
      </w:r>
    </w:p>
    <w:p w14:paraId="2E58CAFF" w14:textId="11384FB2" w:rsidR="00A51974" w:rsidRPr="00AA4452" w:rsidRDefault="00A51974" w:rsidP="00D957AB">
      <w:pPr>
        <w:pStyle w:val="Ref"/>
        <w:spacing w:after="220"/>
      </w:pPr>
      <w:r w:rsidRPr="4E4EDF2F">
        <w:rPr>
          <w:smallCaps/>
        </w:rPr>
        <w:t xml:space="preserve">Govan V.A., </w:t>
      </w:r>
      <w:proofErr w:type="spellStart"/>
      <w:r w:rsidRPr="4E4EDF2F">
        <w:rPr>
          <w:smallCaps/>
        </w:rPr>
        <w:t>Brozel</w:t>
      </w:r>
      <w:proofErr w:type="spellEnd"/>
      <w:r w:rsidRPr="4E4EDF2F">
        <w:rPr>
          <w:smallCaps/>
        </w:rPr>
        <w:t xml:space="preserve"> V., Allsopp M.H. &amp; Davison S</w:t>
      </w:r>
      <w:r>
        <w:t xml:space="preserve">. (1998). A PCR detection method for rapid identification of </w:t>
      </w:r>
      <w:proofErr w:type="spellStart"/>
      <w:r w:rsidRPr="4E4EDF2F">
        <w:rPr>
          <w:i/>
          <w:iCs/>
        </w:rPr>
        <w:t>Melissococcus</w:t>
      </w:r>
      <w:proofErr w:type="spellEnd"/>
      <w:r w:rsidRPr="4E4EDF2F">
        <w:rPr>
          <w:i/>
          <w:iCs/>
        </w:rPr>
        <w:t xml:space="preserve"> pluton</w:t>
      </w:r>
      <w:r>
        <w:t xml:space="preserve"> in honeybee larvae. </w:t>
      </w:r>
      <w:r w:rsidRPr="4E4EDF2F">
        <w:rPr>
          <w:i/>
          <w:iCs/>
        </w:rPr>
        <w:t xml:space="preserve">Appl. Environ. </w:t>
      </w:r>
      <w:proofErr w:type="spellStart"/>
      <w:r w:rsidRPr="4E4EDF2F">
        <w:rPr>
          <w:i/>
          <w:iCs/>
        </w:rPr>
        <w:t>Microbiol</w:t>
      </w:r>
      <w:proofErr w:type="spellEnd"/>
      <w:r>
        <w:t xml:space="preserve">., </w:t>
      </w:r>
      <w:r w:rsidRPr="4E4EDF2F">
        <w:rPr>
          <w:b/>
          <w:bCs/>
        </w:rPr>
        <w:t>64</w:t>
      </w:r>
      <w:r>
        <w:t>, 1983–1985.</w:t>
      </w:r>
    </w:p>
    <w:p w14:paraId="1F7062BE" w14:textId="77777777" w:rsidR="001D73FC" w:rsidRPr="00AA4452" w:rsidRDefault="00B738DB" w:rsidP="00D957AB">
      <w:pPr>
        <w:pStyle w:val="Ref"/>
        <w:spacing w:after="220"/>
      </w:pPr>
      <w:proofErr w:type="spellStart"/>
      <w:r w:rsidRPr="4E4EDF2F">
        <w:rPr>
          <w:smallCaps/>
        </w:rPr>
        <w:t>Hornitzky</w:t>
      </w:r>
      <w:proofErr w:type="spellEnd"/>
      <w:r w:rsidRPr="4E4EDF2F">
        <w:rPr>
          <w:smallCaps/>
        </w:rPr>
        <w:t xml:space="preserve"> M.A.Z &amp; Wilson S.C.</w:t>
      </w:r>
      <w:r w:rsidR="001D73FC">
        <w:t xml:space="preserve"> (1989). A system for the diagnosis of the major bacterial brood diseases of honeybees. </w:t>
      </w:r>
      <w:r w:rsidR="001D73FC" w:rsidRPr="4E4EDF2F">
        <w:rPr>
          <w:i/>
          <w:iCs/>
        </w:rPr>
        <w:t xml:space="preserve">J. </w:t>
      </w:r>
      <w:proofErr w:type="spellStart"/>
      <w:r w:rsidR="001D73FC" w:rsidRPr="4E4EDF2F">
        <w:rPr>
          <w:i/>
          <w:iCs/>
        </w:rPr>
        <w:t>Apic</w:t>
      </w:r>
      <w:proofErr w:type="spellEnd"/>
      <w:r w:rsidR="001D73FC" w:rsidRPr="4E4EDF2F">
        <w:rPr>
          <w:i/>
          <w:iCs/>
        </w:rPr>
        <w:t>. Res</w:t>
      </w:r>
      <w:r w:rsidR="001D73FC">
        <w:t xml:space="preserve">., </w:t>
      </w:r>
      <w:r w:rsidR="001D73FC" w:rsidRPr="4E4EDF2F">
        <w:rPr>
          <w:b/>
          <w:bCs/>
        </w:rPr>
        <w:t>28</w:t>
      </w:r>
      <w:r w:rsidR="001D73FC">
        <w:t>, 191</w:t>
      </w:r>
      <w:r>
        <w:t>–</w:t>
      </w:r>
      <w:r w:rsidR="001D73FC">
        <w:t xml:space="preserve">195. </w:t>
      </w:r>
    </w:p>
    <w:p w14:paraId="3588DF27" w14:textId="73BEA262" w:rsidR="00A51974" w:rsidRPr="00AA4452" w:rsidRDefault="00A51974" w:rsidP="00D957AB">
      <w:pPr>
        <w:pStyle w:val="Ref"/>
        <w:spacing w:after="220"/>
      </w:pPr>
      <w:r w:rsidRPr="4E4EDF2F">
        <w:rPr>
          <w:smallCaps/>
        </w:rPr>
        <w:t>Jones D.</w:t>
      </w:r>
      <w:r>
        <w:t xml:space="preserve"> (1975). A numerical taxonomic study of Coryneform and related bacteria. </w:t>
      </w:r>
      <w:r w:rsidRPr="4E4EDF2F">
        <w:rPr>
          <w:i/>
          <w:iCs/>
        </w:rPr>
        <w:t xml:space="preserve">J. Gen. </w:t>
      </w:r>
      <w:proofErr w:type="spellStart"/>
      <w:r w:rsidRPr="4E4EDF2F">
        <w:rPr>
          <w:i/>
          <w:iCs/>
        </w:rPr>
        <w:t>Microbiol</w:t>
      </w:r>
      <w:proofErr w:type="spellEnd"/>
      <w:r>
        <w:t xml:space="preserve">., </w:t>
      </w:r>
      <w:r w:rsidRPr="4E4EDF2F">
        <w:rPr>
          <w:b/>
          <w:bCs/>
        </w:rPr>
        <w:t>87</w:t>
      </w:r>
      <w:r>
        <w:t>, 52–96.</w:t>
      </w:r>
    </w:p>
    <w:p w14:paraId="5EE5A39F" w14:textId="0553D869" w:rsidR="00A51974" w:rsidRPr="00AA4452" w:rsidRDefault="00A51974" w:rsidP="00D957AB">
      <w:pPr>
        <w:pStyle w:val="Ref"/>
        <w:spacing w:after="220"/>
        <w:rPr>
          <w:lang w:val="en-US"/>
        </w:rPr>
      </w:pPr>
      <w:r w:rsidRPr="4E4EDF2F">
        <w:rPr>
          <w:smallCaps/>
        </w:rPr>
        <w:t xml:space="preserve">McKee B.A., Djordjevic S.P., Goodman R.D. &amp; </w:t>
      </w:r>
      <w:proofErr w:type="spellStart"/>
      <w:r w:rsidRPr="4E4EDF2F">
        <w:rPr>
          <w:smallCaps/>
        </w:rPr>
        <w:t>Hornitzky</w:t>
      </w:r>
      <w:proofErr w:type="spellEnd"/>
      <w:r w:rsidRPr="4E4EDF2F">
        <w:rPr>
          <w:smallCaps/>
        </w:rPr>
        <w:t xml:space="preserve"> M.A.</w:t>
      </w:r>
      <w:r>
        <w:t xml:space="preserve"> (2003). The detection of </w:t>
      </w:r>
      <w:proofErr w:type="spellStart"/>
      <w:r w:rsidRPr="4E4EDF2F">
        <w:rPr>
          <w:i/>
          <w:iCs/>
        </w:rPr>
        <w:t>Melissococcus</w:t>
      </w:r>
      <w:proofErr w:type="spellEnd"/>
      <w:r>
        <w:t xml:space="preserve"> </w:t>
      </w:r>
      <w:r w:rsidRPr="4E4EDF2F">
        <w:rPr>
          <w:i/>
          <w:iCs/>
        </w:rPr>
        <w:t>pluton</w:t>
      </w:r>
      <w:r>
        <w:t xml:space="preserve"> in honey bees (</w:t>
      </w:r>
      <w:proofErr w:type="spellStart"/>
      <w:r w:rsidRPr="4E4EDF2F">
        <w:rPr>
          <w:i/>
          <w:iCs/>
        </w:rPr>
        <w:t>Apis</w:t>
      </w:r>
      <w:proofErr w:type="spellEnd"/>
      <w:r w:rsidRPr="4E4EDF2F">
        <w:rPr>
          <w:i/>
          <w:iCs/>
        </w:rPr>
        <w:t xml:space="preserve"> mellifera</w:t>
      </w:r>
      <w:r>
        <w:t xml:space="preserve">) and their products using a hemi-nested PCR. </w:t>
      </w:r>
      <w:proofErr w:type="spellStart"/>
      <w:r w:rsidRPr="4E4EDF2F">
        <w:rPr>
          <w:i/>
          <w:iCs/>
        </w:rPr>
        <w:t>Apidologie</w:t>
      </w:r>
      <w:proofErr w:type="spellEnd"/>
      <w:r>
        <w:t xml:space="preserve">, </w:t>
      </w:r>
      <w:r w:rsidRPr="4E4EDF2F">
        <w:rPr>
          <w:b/>
          <w:bCs/>
        </w:rPr>
        <w:t>34</w:t>
      </w:r>
      <w:r>
        <w:t>, 19</w:t>
      </w:r>
      <w:r w:rsidR="003D1389">
        <w:t>–</w:t>
      </w:r>
      <w:r>
        <w:t>27.</w:t>
      </w:r>
    </w:p>
    <w:p w14:paraId="14F3082C" w14:textId="4E6C3823" w:rsidR="0020397C" w:rsidRPr="00AA4452" w:rsidRDefault="0020397C" w:rsidP="00D957AB">
      <w:pPr>
        <w:pStyle w:val="Ref"/>
        <w:spacing w:after="220"/>
        <w:rPr>
          <w:u w:val="double"/>
          <w:lang w:val="en-US"/>
        </w:rPr>
      </w:pPr>
      <w:proofErr w:type="spellStart"/>
      <w:r w:rsidRPr="4E4EDF2F">
        <w:rPr>
          <w:smallCaps/>
          <w:u w:val="double"/>
        </w:rPr>
        <w:t>Milbrath</w:t>
      </w:r>
      <w:proofErr w:type="spellEnd"/>
      <w:r w:rsidRPr="4E4EDF2F">
        <w:rPr>
          <w:smallCaps/>
          <w:u w:val="double"/>
        </w:rPr>
        <w:t xml:space="preserve"> M.O., Fowler P.D., </w:t>
      </w:r>
      <w:proofErr w:type="spellStart"/>
      <w:r w:rsidRPr="4E4EDF2F">
        <w:rPr>
          <w:smallCaps/>
          <w:u w:val="double"/>
        </w:rPr>
        <w:t>Abban</w:t>
      </w:r>
      <w:proofErr w:type="spellEnd"/>
      <w:r w:rsidRPr="4E4EDF2F">
        <w:rPr>
          <w:smallCaps/>
          <w:u w:val="double"/>
        </w:rPr>
        <w:t xml:space="preserve"> S.K., Lopez D. &amp; Evans J.D.</w:t>
      </w:r>
      <w:r w:rsidRPr="4E4EDF2F">
        <w:rPr>
          <w:u w:val="double"/>
        </w:rPr>
        <w:t xml:space="preserve"> (2021). Validation of Diagnostic Methods for European Foulbrood on Commercial Honey Bee Colonies in the United States</w:t>
      </w:r>
      <w:r w:rsidR="00BA44A5" w:rsidRPr="4E4EDF2F">
        <w:rPr>
          <w:u w:val="double"/>
        </w:rPr>
        <w:t>.</w:t>
      </w:r>
      <w:r w:rsidRPr="4E4EDF2F">
        <w:rPr>
          <w:u w:val="double"/>
        </w:rPr>
        <w:t xml:space="preserve"> </w:t>
      </w:r>
      <w:r w:rsidRPr="4E4EDF2F">
        <w:rPr>
          <w:i/>
          <w:iCs/>
          <w:u w:val="double"/>
        </w:rPr>
        <w:t>J</w:t>
      </w:r>
      <w:r w:rsidR="00A26520" w:rsidRPr="4E4EDF2F">
        <w:rPr>
          <w:i/>
          <w:iCs/>
          <w:u w:val="double"/>
        </w:rPr>
        <w:t>.</w:t>
      </w:r>
      <w:r w:rsidRPr="4E4EDF2F">
        <w:rPr>
          <w:i/>
          <w:iCs/>
          <w:u w:val="double"/>
        </w:rPr>
        <w:t xml:space="preserve"> Insect Sci</w:t>
      </w:r>
      <w:r w:rsidR="00A26520" w:rsidRPr="4E4EDF2F">
        <w:rPr>
          <w:i/>
          <w:iCs/>
          <w:u w:val="double"/>
        </w:rPr>
        <w:t>.</w:t>
      </w:r>
      <w:r w:rsidRPr="4E4EDF2F">
        <w:rPr>
          <w:u w:val="double"/>
        </w:rPr>
        <w:t xml:space="preserve">, </w:t>
      </w:r>
      <w:r w:rsidR="00BA44A5" w:rsidRPr="4E4EDF2F">
        <w:rPr>
          <w:b/>
          <w:bCs/>
          <w:u w:val="double"/>
        </w:rPr>
        <w:t>21</w:t>
      </w:r>
      <w:r w:rsidR="00A26520" w:rsidRPr="4E4EDF2F">
        <w:rPr>
          <w:b/>
          <w:bCs/>
          <w:u w:val="double"/>
        </w:rPr>
        <w:t>,</w:t>
      </w:r>
      <w:r w:rsidR="00BA44A5" w:rsidRPr="4E4EDF2F">
        <w:rPr>
          <w:b/>
          <w:bCs/>
          <w:u w:val="double"/>
        </w:rPr>
        <w:t xml:space="preserve"> </w:t>
      </w:r>
      <w:r w:rsidR="00BA44A5" w:rsidRPr="4E4EDF2F">
        <w:rPr>
          <w:u w:val="double"/>
        </w:rPr>
        <w:t>1–6</w:t>
      </w:r>
      <w:r w:rsidRPr="4E4EDF2F">
        <w:rPr>
          <w:u w:val="double"/>
        </w:rPr>
        <w:t xml:space="preserve">, </w:t>
      </w:r>
      <w:hyperlink r:id="rId27">
        <w:r w:rsidR="00A2502A" w:rsidRPr="4E4EDF2F">
          <w:rPr>
            <w:rStyle w:val="Hyperlink"/>
            <w:u w:val="double"/>
          </w:rPr>
          <w:t>https://doi.org/10.1093/jisesa/ieab075</w:t>
        </w:r>
      </w:hyperlink>
      <w:r w:rsidR="00BA44A5" w:rsidRPr="4E4EDF2F">
        <w:rPr>
          <w:u w:val="double"/>
        </w:rPr>
        <w:t>.</w:t>
      </w:r>
    </w:p>
    <w:p w14:paraId="6EEA1B57" w14:textId="41E4269B" w:rsidR="00A2502A" w:rsidRPr="00625782" w:rsidRDefault="00A2502A" w:rsidP="00D957AB">
      <w:pPr>
        <w:pStyle w:val="Ref"/>
        <w:spacing w:after="220"/>
        <w:rPr>
          <w:u w:val="double"/>
          <w:lang w:val="es-ES"/>
        </w:rPr>
      </w:pPr>
      <w:r w:rsidRPr="4E4EDF2F">
        <w:rPr>
          <w:smallCaps/>
          <w:u w:val="double"/>
        </w:rPr>
        <w:t>Nakamura K., Okumura K., Harada M., Okamoto M., Okura M. &amp; Takamatsu D.</w:t>
      </w:r>
      <w:r w:rsidRPr="4E4EDF2F">
        <w:rPr>
          <w:u w:val="double"/>
        </w:rPr>
        <w:t xml:space="preserve"> (2020). Different impacts of pMP19 on the virulence of </w:t>
      </w:r>
      <w:proofErr w:type="spellStart"/>
      <w:r w:rsidRPr="4E4EDF2F">
        <w:rPr>
          <w:i/>
          <w:iCs/>
          <w:u w:val="double"/>
        </w:rPr>
        <w:t>Melissococcus</w:t>
      </w:r>
      <w:proofErr w:type="spellEnd"/>
      <w:r w:rsidRPr="4E4EDF2F">
        <w:rPr>
          <w:i/>
          <w:iCs/>
          <w:u w:val="double"/>
        </w:rPr>
        <w:t xml:space="preserve"> </w:t>
      </w:r>
      <w:proofErr w:type="spellStart"/>
      <w:r w:rsidRPr="4E4EDF2F">
        <w:rPr>
          <w:i/>
          <w:iCs/>
          <w:u w:val="double"/>
        </w:rPr>
        <w:t>plutonius</w:t>
      </w:r>
      <w:proofErr w:type="spellEnd"/>
      <w:r w:rsidRPr="4E4EDF2F">
        <w:rPr>
          <w:u w:val="double"/>
        </w:rPr>
        <w:t xml:space="preserve"> strains with different genetic backgrounds. </w:t>
      </w:r>
      <w:proofErr w:type="spellStart"/>
      <w:r w:rsidRPr="00625782">
        <w:rPr>
          <w:i/>
          <w:iCs/>
          <w:u w:val="double"/>
          <w:lang w:val="es-ES"/>
        </w:rPr>
        <w:t>Environ</w:t>
      </w:r>
      <w:proofErr w:type="spellEnd"/>
      <w:r w:rsidR="00A26520" w:rsidRPr="00625782">
        <w:rPr>
          <w:i/>
          <w:iCs/>
          <w:u w:val="double"/>
          <w:lang w:val="es-ES"/>
        </w:rPr>
        <w:t>.</w:t>
      </w:r>
      <w:r w:rsidRPr="00625782">
        <w:rPr>
          <w:i/>
          <w:iCs/>
          <w:u w:val="double"/>
          <w:lang w:val="es-ES"/>
        </w:rPr>
        <w:t xml:space="preserve"> </w:t>
      </w:r>
      <w:proofErr w:type="spellStart"/>
      <w:r w:rsidRPr="00625782">
        <w:rPr>
          <w:i/>
          <w:iCs/>
          <w:u w:val="double"/>
          <w:lang w:val="es-ES"/>
        </w:rPr>
        <w:t>Microbiol</w:t>
      </w:r>
      <w:proofErr w:type="spellEnd"/>
      <w:r w:rsidR="00A26520" w:rsidRPr="00625782">
        <w:rPr>
          <w:i/>
          <w:iCs/>
          <w:u w:val="double"/>
          <w:lang w:val="es-ES"/>
        </w:rPr>
        <w:t>.</w:t>
      </w:r>
      <w:r w:rsidRPr="00625782">
        <w:rPr>
          <w:u w:val="double"/>
          <w:lang w:val="es-ES"/>
        </w:rPr>
        <w:t xml:space="preserve"> </w:t>
      </w:r>
      <w:r w:rsidRPr="00625782">
        <w:rPr>
          <w:b/>
          <w:bCs/>
          <w:u w:val="double"/>
          <w:lang w:val="es-ES"/>
        </w:rPr>
        <w:t>22</w:t>
      </w:r>
      <w:r w:rsidR="00A26520" w:rsidRPr="00625782">
        <w:rPr>
          <w:u w:val="double"/>
          <w:lang w:val="es-ES"/>
        </w:rPr>
        <w:t>,</w:t>
      </w:r>
      <w:r w:rsidRPr="00625782">
        <w:rPr>
          <w:u w:val="double"/>
          <w:lang w:val="es-ES"/>
        </w:rPr>
        <w:t xml:space="preserve"> 2756–2770.</w:t>
      </w:r>
    </w:p>
    <w:p w14:paraId="5A2BB0AF" w14:textId="0BA6C757" w:rsidR="00A2502A" w:rsidRPr="00AA4452" w:rsidRDefault="00A2502A" w:rsidP="00D957AB">
      <w:pPr>
        <w:pStyle w:val="Ref"/>
        <w:spacing w:after="220"/>
        <w:rPr>
          <w:u w:val="double"/>
        </w:rPr>
      </w:pPr>
      <w:proofErr w:type="spellStart"/>
      <w:r w:rsidRPr="00625782">
        <w:rPr>
          <w:smallCaps/>
          <w:u w:val="double"/>
          <w:lang w:val="es-ES"/>
        </w:rPr>
        <w:t>Okamoto</w:t>
      </w:r>
      <w:proofErr w:type="spellEnd"/>
      <w:r w:rsidRPr="00625782">
        <w:rPr>
          <w:smallCaps/>
          <w:u w:val="double"/>
          <w:lang w:val="es-ES"/>
        </w:rPr>
        <w:t xml:space="preserve"> M</w:t>
      </w:r>
      <w:r w:rsidR="00955B32" w:rsidRPr="00625782">
        <w:rPr>
          <w:smallCaps/>
          <w:u w:val="double"/>
          <w:lang w:val="es-ES"/>
        </w:rPr>
        <w:t>.</w:t>
      </w:r>
      <w:r w:rsidRPr="00625782">
        <w:rPr>
          <w:smallCaps/>
          <w:u w:val="double"/>
          <w:lang w:val="es-ES"/>
        </w:rPr>
        <w:t xml:space="preserve">, </w:t>
      </w:r>
      <w:proofErr w:type="spellStart"/>
      <w:r w:rsidRPr="00625782">
        <w:rPr>
          <w:smallCaps/>
          <w:u w:val="double"/>
          <w:lang w:val="es-ES"/>
        </w:rPr>
        <w:t>Furuya</w:t>
      </w:r>
      <w:proofErr w:type="spellEnd"/>
      <w:r w:rsidRPr="00625782">
        <w:rPr>
          <w:smallCaps/>
          <w:u w:val="double"/>
          <w:lang w:val="es-ES"/>
        </w:rPr>
        <w:t xml:space="preserve"> H</w:t>
      </w:r>
      <w:r w:rsidR="00955B32" w:rsidRPr="00625782">
        <w:rPr>
          <w:smallCaps/>
          <w:u w:val="double"/>
          <w:lang w:val="es-ES"/>
        </w:rPr>
        <w:t>.</w:t>
      </w:r>
      <w:r w:rsidRPr="00625782">
        <w:rPr>
          <w:smallCaps/>
          <w:u w:val="double"/>
          <w:lang w:val="es-ES"/>
        </w:rPr>
        <w:t xml:space="preserve">, </w:t>
      </w:r>
      <w:proofErr w:type="spellStart"/>
      <w:r w:rsidRPr="00625782">
        <w:rPr>
          <w:smallCaps/>
          <w:u w:val="double"/>
          <w:lang w:val="es-ES"/>
        </w:rPr>
        <w:t>Sugimoto</w:t>
      </w:r>
      <w:proofErr w:type="spellEnd"/>
      <w:r w:rsidRPr="00625782">
        <w:rPr>
          <w:smallCaps/>
          <w:u w:val="double"/>
          <w:lang w:val="es-ES"/>
        </w:rPr>
        <w:t xml:space="preserve"> I</w:t>
      </w:r>
      <w:r w:rsidR="00955B32" w:rsidRPr="00625782">
        <w:rPr>
          <w:smallCaps/>
          <w:u w:val="double"/>
          <w:lang w:val="es-ES"/>
        </w:rPr>
        <w:t>.</w:t>
      </w:r>
      <w:r w:rsidRPr="00625782">
        <w:rPr>
          <w:smallCaps/>
          <w:u w:val="double"/>
          <w:lang w:val="es-ES"/>
        </w:rPr>
        <w:t xml:space="preserve">, </w:t>
      </w:r>
      <w:proofErr w:type="spellStart"/>
      <w:r w:rsidRPr="00625782">
        <w:rPr>
          <w:smallCaps/>
          <w:u w:val="double"/>
          <w:lang w:val="es-ES"/>
        </w:rPr>
        <w:t>Kusumoto</w:t>
      </w:r>
      <w:proofErr w:type="spellEnd"/>
      <w:r w:rsidRPr="00625782">
        <w:rPr>
          <w:smallCaps/>
          <w:u w:val="double"/>
          <w:lang w:val="es-ES"/>
        </w:rPr>
        <w:t xml:space="preserve"> M</w:t>
      </w:r>
      <w:r w:rsidR="00955B32" w:rsidRPr="00625782">
        <w:rPr>
          <w:smallCaps/>
          <w:u w:val="double"/>
          <w:lang w:val="es-ES"/>
        </w:rPr>
        <w:t>. &amp;</w:t>
      </w:r>
      <w:r w:rsidRPr="00625782">
        <w:rPr>
          <w:smallCaps/>
          <w:u w:val="double"/>
          <w:lang w:val="es-ES"/>
        </w:rPr>
        <w:t xml:space="preserve"> Takamatsu D.</w:t>
      </w:r>
      <w:r w:rsidRPr="00625782">
        <w:rPr>
          <w:u w:val="double"/>
          <w:lang w:val="es-ES"/>
        </w:rPr>
        <w:t xml:space="preserve"> </w:t>
      </w:r>
      <w:r w:rsidR="00955B32" w:rsidRPr="00625782">
        <w:rPr>
          <w:u w:val="double"/>
          <w:lang w:val="es-ES"/>
        </w:rPr>
        <w:t xml:space="preserve">(2022). </w:t>
      </w:r>
      <w:r w:rsidRPr="4E4EDF2F">
        <w:rPr>
          <w:u w:val="double"/>
        </w:rPr>
        <w:t xml:space="preserve">A novel multiplex PCR assay to detect and distinguish between different types of </w:t>
      </w:r>
      <w:proofErr w:type="spellStart"/>
      <w:r w:rsidRPr="4E4EDF2F">
        <w:rPr>
          <w:i/>
          <w:iCs/>
          <w:u w:val="double"/>
        </w:rPr>
        <w:t>Paenibacillus</w:t>
      </w:r>
      <w:proofErr w:type="spellEnd"/>
      <w:r w:rsidRPr="4E4EDF2F">
        <w:rPr>
          <w:i/>
          <w:iCs/>
          <w:u w:val="double"/>
        </w:rPr>
        <w:t xml:space="preserve"> larvae</w:t>
      </w:r>
      <w:r w:rsidRPr="4E4EDF2F">
        <w:rPr>
          <w:u w:val="double"/>
        </w:rPr>
        <w:t xml:space="preserve"> and </w:t>
      </w:r>
      <w:proofErr w:type="spellStart"/>
      <w:r w:rsidRPr="4E4EDF2F">
        <w:rPr>
          <w:i/>
          <w:iCs/>
          <w:u w:val="double"/>
        </w:rPr>
        <w:t>Melissococcus</w:t>
      </w:r>
      <w:proofErr w:type="spellEnd"/>
      <w:r w:rsidRPr="4E4EDF2F">
        <w:rPr>
          <w:i/>
          <w:iCs/>
          <w:u w:val="double"/>
        </w:rPr>
        <w:t xml:space="preserve"> </w:t>
      </w:r>
      <w:proofErr w:type="spellStart"/>
      <w:r w:rsidRPr="4E4EDF2F">
        <w:rPr>
          <w:i/>
          <w:iCs/>
          <w:u w:val="double"/>
        </w:rPr>
        <w:t>plutonius</w:t>
      </w:r>
      <w:proofErr w:type="spellEnd"/>
      <w:r w:rsidRPr="4E4EDF2F">
        <w:rPr>
          <w:u w:val="double"/>
        </w:rPr>
        <w:t xml:space="preserve">, and a survey of foulbrood pathogen contamination in Japanese honey. </w:t>
      </w:r>
      <w:r w:rsidRPr="4E4EDF2F">
        <w:rPr>
          <w:i/>
          <w:iCs/>
          <w:u w:val="double"/>
        </w:rPr>
        <w:t>J</w:t>
      </w:r>
      <w:r w:rsidR="00DC2D71" w:rsidRPr="4E4EDF2F">
        <w:rPr>
          <w:i/>
          <w:iCs/>
          <w:u w:val="double"/>
        </w:rPr>
        <w:t>.</w:t>
      </w:r>
      <w:r w:rsidRPr="4E4EDF2F">
        <w:rPr>
          <w:i/>
          <w:iCs/>
          <w:u w:val="double"/>
        </w:rPr>
        <w:t xml:space="preserve"> Vet</w:t>
      </w:r>
      <w:r w:rsidR="00DC2D71" w:rsidRPr="4E4EDF2F">
        <w:rPr>
          <w:i/>
          <w:iCs/>
          <w:u w:val="double"/>
        </w:rPr>
        <w:t>.</w:t>
      </w:r>
      <w:r w:rsidRPr="4E4EDF2F">
        <w:rPr>
          <w:i/>
          <w:iCs/>
          <w:u w:val="double"/>
        </w:rPr>
        <w:t xml:space="preserve"> Med</w:t>
      </w:r>
      <w:r w:rsidR="00DC2D71" w:rsidRPr="4E4EDF2F">
        <w:rPr>
          <w:i/>
          <w:iCs/>
          <w:u w:val="double"/>
        </w:rPr>
        <w:t>.</w:t>
      </w:r>
      <w:r w:rsidRPr="4E4EDF2F">
        <w:rPr>
          <w:i/>
          <w:iCs/>
          <w:u w:val="double"/>
        </w:rPr>
        <w:t xml:space="preserve"> Sci</w:t>
      </w:r>
      <w:r w:rsidRPr="4E4EDF2F">
        <w:rPr>
          <w:u w:val="double"/>
        </w:rPr>
        <w:t>.</w:t>
      </w:r>
      <w:r w:rsidR="00DC2D71" w:rsidRPr="4E4EDF2F">
        <w:rPr>
          <w:u w:val="double"/>
        </w:rPr>
        <w:t>,</w:t>
      </w:r>
      <w:r w:rsidRPr="4E4EDF2F">
        <w:rPr>
          <w:u w:val="double"/>
        </w:rPr>
        <w:t xml:space="preserve"> </w:t>
      </w:r>
      <w:r w:rsidR="00DC2D71" w:rsidRPr="4E4EDF2F">
        <w:rPr>
          <w:b/>
          <w:bCs/>
          <w:u w:val="double"/>
        </w:rPr>
        <w:t>8</w:t>
      </w:r>
      <w:r w:rsidRPr="4E4EDF2F">
        <w:rPr>
          <w:b/>
          <w:bCs/>
          <w:u w:val="double"/>
        </w:rPr>
        <w:t>4</w:t>
      </w:r>
      <w:r w:rsidR="00DC2D71" w:rsidRPr="4E4EDF2F">
        <w:rPr>
          <w:u w:val="double"/>
        </w:rPr>
        <w:t xml:space="preserve">, </w:t>
      </w:r>
      <w:r w:rsidRPr="4E4EDF2F">
        <w:rPr>
          <w:u w:val="double"/>
        </w:rPr>
        <w:t>390</w:t>
      </w:r>
      <w:r w:rsidR="00DC2D71" w:rsidRPr="4E4EDF2F">
        <w:rPr>
          <w:u w:val="double"/>
        </w:rPr>
        <w:t>–</w:t>
      </w:r>
      <w:r w:rsidRPr="4E4EDF2F">
        <w:rPr>
          <w:u w:val="double"/>
        </w:rPr>
        <w:t xml:space="preserve">399. </w:t>
      </w:r>
      <w:proofErr w:type="spellStart"/>
      <w:r w:rsidRPr="4E4EDF2F">
        <w:rPr>
          <w:u w:val="double"/>
        </w:rPr>
        <w:t>doi</w:t>
      </w:r>
      <w:proofErr w:type="spellEnd"/>
      <w:r w:rsidRPr="4E4EDF2F">
        <w:rPr>
          <w:u w:val="double"/>
        </w:rPr>
        <w:t xml:space="preserve">: 10.1292/jvms.21-0629. </w:t>
      </w:r>
    </w:p>
    <w:p w14:paraId="2AC2FD67" w14:textId="77777777" w:rsidR="00225034" w:rsidRPr="00AA4452" w:rsidRDefault="009A08DF" w:rsidP="00D957AB">
      <w:pPr>
        <w:pStyle w:val="Ref"/>
        <w:spacing w:after="220"/>
        <w:rPr>
          <w:lang w:val="en-US"/>
        </w:rPr>
      </w:pPr>
      <w:r w:rsidRPr="4E4EDF2F">
        <w:rPr>
          <w:smallCaps/>
        </w:rPr>
        <w:t>Pinnock D.E. &amp; Featherstone N.E.</w:t>
      </w:r>
      <w:r>
        <w:t xml:space="preserve"> </w:t>
      </w:r>
      <w:r w:rsidR="00225034">
        <w:t xml:space="preserve">(1984). Detection and quantification of </w:t>
      </w:r>
      <w:proofErr w:type="spellStart"/>
      <w:r w:rsidR="00225034" w:rsidRPr="4E4EDF2F">
        <w:rPr>
          <w:i/>
          <w:iCs/>
        </w:rPr>
        <w:t>Melissococcus</w:t>
      </w:r>
      <w:proofErr w:type="spellEnd"/>
      <w:r w:rsidR="00225034" w:rsidRPr="4E4EDF2F">
        <w:rPr>
          <w:i/>
          <w:iCs/>
        </w:rPr>
        <w:t xml:space="preserve"> </w:t>
      </w:r>
      <w:r w:rsidRPr="4E4EDF2F">
        <w:rPr>
          <w:i/>
          <w:iCs/>
        </w:rPr>
        <w:t>p</w:t>
      </w:r>
      <w:r w:rsidR="00225034" w:rsidRPr="4E4EDF2F">
        <w:rPr>
          <w:i/>
          <w:iCs/>
        </w:rPr>
        <w:t>luton</w:t>
      </w:r>
      <w:r w:rsidR="00225034">
        <w:t xml:space="preserve"> infection in honeybee colonies by means of enzyme-linked immunosorbent assay</w:t>
      </w:r>
      <w:r w:rsidR="00225034" w:rsidRPr="4E4EDF2F">
        <w:rPr>
          <w:i/>
          <w:iCs/>
        </w:rPr>
        <w:t xml:space="preserve">. J. </w:t>
      </w:r>
      <w:proofErr w:type="spellStart"/>
      <w:r w:rsidR="00225034" w:rsidRPr="4E4EDF2F">
        <w:rPr>
          <w:i/>
          <w:iCs/>
        </w:rPr>
        <w:t>Apic</w:t>
      </w:r>
      <w:proofErr w:type="spellEnd"/>
      <w:r w:rsidR="00225034" w:rsidRPr="4E4EDF2F">
        <w:rPr>
          <w:i/>
          <w:iCs/>
        </w:rPr>
        <w:t>. Res</w:t>
      </w:r>
      <w:r w:rsidRPr="4E4EDF2F">
        <w:rPr>
          <w:i/>
          <w:iCs/>
        </w:rPr>
        <w:t>.,</w:t>
      </w:r>
      <w:r w:rsidR="00225034" w:rsidRPr="4E4EDF2F">
        <w:rPr>
          <w:i/>
          <w:iCs/>
        </w:rPr>
        <w:t xml:space="preserve"> </w:t>
      </w:r>
      <w:r w:rsidR="00225034" w:rsidRPr="4E4EDF2F">
        <w:rPr>
          <w:b/>
          <w:bCs/>
        </w:rPr>
        <w:t>23</w:t>
      </w:r>
      <w:r w:rsidR="00225034">
        <w:t>, 168</w:t>
      </w:r>
      <w:r>
        <w:t>–</w:t>
      </w:r>
      <w:r w:rsidR="00225034">
        <w:t xml:space="preserve">170. </w:t>
      </w:r>
    </w:p>
    <w:p w14:paraId="15802ED0" w14:textId="59C79F49" w:rsidR="0040751C" w:rsidRPr="00AA4452" w:rsidRDefault="005B62FD" w:rsidP="00D957AB">
      <w:pPr>
        <w:pStyle w:val="Ref"/>
        <w:spacing w:after="220"/>
      </w:pPr>
      <w:proofErr w:type="spellStart"/>
      <w:r w:rsidRPr="4E4EDF2F">
        <w:rPr>
          <w:smallCaps/>
        </w:rPr>
        <w:t>Roetschi</w:t>
      </w:r>
      <w:proofErr w:type="spellEnd"/>
      <w:r w:rsidRPr="4E4EDF2F">
        <w:rPr>
          <w:smallCaps/>
        </w:rPr>
        <w:t xml:space="preserve"> A., Berthoud H., Kuhn R. &amp; </w:t>
      </w:r>
      <w:proofErr w:type="spellStart"/>
      <w:r w:rsidRPr="4E4EDF2F">
        <w:rPr>
          <w:smallCaps/>
        </w:rPr>
        <w:t>Imdorf</w:t>
      </w:r>
      <w:proofErr w:type="spellEnd"/>
      <w:r w:rsidRPr="4E4EDF2F">
        <w:rPr>
          <w:smallCaps/>
        </w:rPr>
        <w:t xml:space="preserve"> A.</w:t>
      </w:r>
      <w:r>
        <w:t xml:space="preserve"> (2008): Infection rate based on quantitative real-time PCR of </w:t>
      </w:r>
      <w:proofErr w:type="spellStart"/>
      <w:r w:rsidRPr="4E4EDF2F">
        <w:rPr>
          <w:i/>
          <w:iCs/>
        </w:rPr>
        <w:t>Melissococcus</w:t>
      </w:r>
      <w:proofErr w:type="spellEnd"/>
      <w:r w:rsidRPr="4E4EDF2F">
        <w:rPr>
          <w:i/>
          <w:iCs/>
        </w:rPr>
        <w:t xml:space="preserve"> </w:t>
      </w:r>
      <w:proofErr w:type="spellStart"/>
      <w:r w:rsidRPr="4E4EDF2F">
        <w:rPr>
          <w:i/>
          <w:iCs/>
        </w:rPr>
        <w:t>plutonius</w:t>
      </w:r>
      <w:proofErr w:type="spellEnd"/>
      <w:r>
        <w:t xml:space="preserve">, the causal agent of European foulbrood, in honeybee colonies before and after apiary sanitation. </w:t>
      </w:r>
      <w:proofErr w:type="spellStart"/>
      <w:r w:rsidRPr="4E4EDF2F">
        <w:rPr>
          <w:i/>
          <w:iCs/>
        </w:rPr>
        <w:t>Apidologie</w:t>
      </w:r>
      <w:proofErr w:type="spellEnd"/>
      <w:r>
        <w:t xml:space="preserve">, </w:t>
      </w:r>
      <w:r w:rsidRPr="4E4EDF2F">
        <w:rPr>
          <w:b/>
          <w:bCs/>
        </w:rPr>
        <w:t>39</w:t>
      </w:r>
      <w:r>
        <w:t>, 362–371.</w:t>
      </w:r>
    </w:p>
    <w:p w14:paraId="5A36A629" w14:textId="1D5068BE" w:rsidR="00D27978" w:rsidRPr="00AA4452" w:rsidRDefault="00D27978" w:rsidP="00D957AB">
      <w:pPr>
        <w:pStyle w:val="Ref"/>
        <w:spacing w:after="220"/>
        <w:rPr>
          <w:u w:val="double"/>
        </w:rPr>
      </w:pPr>
      <w:r w:rsidRPr="4E4EDF2F">
        <w:rPr>
          <w:smallCaps/>
          <w:u w:val="double"/>
        </w:rPr>
        <w:t>Riviere</w:t>
      </w:r>
      <w:r w:rsidRPr="4E4EDF2F">
        <w:rPr>
          <w:u w:val="double"/>
        </w:rPr>
        <w:t xml:space="preserve"> M.P., </w:t>
      </w:r>
      <w:proofErr w:type="spellStart"/>
      <w:r w:rsidRPr="4E4EDF2F">
        <w:rPr>
          <w:smallCaps/>
          <w:u w:val="double"/>
        </w:rPr>
        <w:t>Ribiere</w:t>
      </w:r>
      <w:proofErr w:type="spellEnd"/>
      <w:r w:rsidRPr="4E4EDF2F">
        <w:rPr>
          <w:u w:val="double"/>
        </w:rPr>
        <w:t xml:space="preserve"> M. &amp; </w:t>
      </w:r>
      <w:proofErr w:type="spellStart"/>
      <w:r w:rsidRPr="4E4EDF2F">
        <w:rPr>
          <w:smallCaps/>
          <w:u w:val="double"/>
        </w:rPr>
        <w:t>Chauzat</w:t>
      </w:r>
      <w:proofErr w:type="spellEnd"/>
      <w:r w:rsidRPr="4E4EDF2F">
        <w:rPr>
          <w:u w:val="double"/>
        </w:rPr>
        <w:t xml:space="preserve"> M.P. (2013). Recent molecular biology methods for foulbrood and </w:t>
      </w:r>
      <w:proofErr w:type="spellStart"/>
      <w:r w:rsidRPr="4E4EDF2F">
        <w:rPr>
          <w:u w:val="double"/>
        </w:rPr>
        <w:t>nosemosis</w:t>
      </w:r>
      <w:proofErr w:type="spellEnd"/>
      <w:r w:rsidRPr="4E4EDF2F">
        <w:rPr>
          <w:u w:val="double"/>
        </w:rPr>
        <w:t xml:space="preserve"> diagnosis. </w:t>
      </w:r>
      <w:r w:rsidRPr="4E4EDF2F">
        <w:rPr>
          <w:i/>
          <w:iCs/>
          <w:u w:val="double"/>
        </w:rPr>
        <w:t>Rev</w:t>
      </w:r>
      <w:r w:rsidR="00DC2D71" w:rsidRPr="4E4EDF2F">
        <w:rPr>
          <w:i/>
          <w:iCs/>
          <w:u w:val="double"/>
        </w:rPr>
        <w:t>.</w:t>
      </w:r>
      <w:r w:rsidRPr="4E4EDF2F">
        <w:rPr>
          <w:i/>
          <w:iCs/>
          <w:u w:val="double"/>
        </w:rPr>
        <w:t xml:space="preserve"> Sci</w:t>
      </w:r>
      <w:r w:rsidR="00DC2D71" w:rsidRPr="4E4EDF2F">
        <w:rPr>
          <w:i/>
          <w:iCs/>
          <w:u w:val="double"/>
        </w:rPr>
        <w:t>.</w:t>
      </w:r>
      <w:r w:rsidRPr="4E4EDF2F">
        <w:rPr>
          <w:i/>
          <w:iCs/>
          <w:u w:val="double"/>
        </w:rPr>
        <w:t xml:space="preserve"> Tech</w:t>
      </w:r>
      <w:r w:rsidRPr="4E4EDF2F">
        <w:rPr>
          <w:u w:val="double"/>
        </w:rPr>
        <w:t>.</w:t>
      </w:r>
      <w:r w:rsidR="00DC2D71" w:rsidRPr="4E4EDF2F">
        <w:rPr>
          <w:u w:val="double"/>
        </w:rPr>
        <w:t>,</w:t>
      </w:r>
      <w:r w:rsidRPr="4E4EDF2F">
        <w:rPr>
          <w:u w:val="double"/>
        </w:rPr>
        <w:t xml:space="preserve"> </w:t>
      </w:r>
      <w:r w:rsidRPr="4E4EDF2F">
        <w:rPr>
          <w:b/>
          <w:bCs/>
          <w:u w:val="double"/>
        </w:rPr>
        <w:t>32</w:t>
      </w:r>
      <w:r w:rsidR="00DC2D71" w:rsidRPr="4E4EDF2F">
        <w:rPr>
          <w:u w:val="double"/>
        </w:rPr>
        <w:t xml:space="preserve">, </w:t>
      </w:r>
      <w:r w:rsidRPr="4E4EDF2F">
        <w:rPr>
          <w:u w:val="double"/>
        </w:rPr>
        <w:t>885</w:t>
      </w:r>
      <w:r w:rsidR="00DC2D71" w:rsidRPr="4E4EDF2F">
        <w:rPr>
          <w:u w:val="double"/>
        </w:rPr>
        <w:t>–8</w:t>
      </w:r>
      <w:r w:rsidRPr="4E4EDF2F">
        <w:rPr>
          <w:u w:val="double"/>
        </w:rPr>
        <w:t xml:space="preserve">92. </w:t>
      </w:r>
      <w:proofErr w:type="spellStart"/>
      <w:r w:rsidRPr="4E4EDF2F">
        <w:rPr>
          <w:u w:val="double"/>
        </w:rPr>
        <w:t>doi</w:t>
      </w:r>
      <w:proofErr w:type="spellEnd"/>
      <w:r w:rsidRPr="4E4EDF2F">
        <w:rPr>
          <w:u w:val="double"/>
        </w:rPr>
        <w:t>: 10.20506/rst.32.2.2207.</w:t>
      </w:r>
    </w:p>
    <w:p w14:paraId="7F7105DF" w14:textId="293EE98D" w:rsidR="00CB09AC" w:rsidRPr="00AA4452" w:rsidRDefault="00CB09AC" w:rsidP="00D957AB">
      <w:pPr>
        <w:pStyle w:val="Ref"/>
        <w:spacing w:after="220"/>
        <w:rPr>
          <w:smallCaps/>
          <w:u w:val="double"/>
          <w:lang w:val="en-US"/>
        </w:rPr>
      </w:pPr>
      <w:r w:rsidRPr="4E4EDF2F">
        <w:rPr>
          <w:smallCaps/>
          <w:u w:val="double"/>
        </w:rPr>
        <w:t>Roy C. &amp; Franco S. (2021)</w:t>
      </w:r>
      <w:r w:rsidR="008E4F5F" w:rsidRPr="4E4EDF2F">
        <w:rPr>
          <w:smallCaps/>
          <w:u w:val="double"/>
        </w:rPr>
        <w:t>.</w:t>
      </w:r>
      <w:r w:rsidRPr="4E4EDF2F">
        <w:rPr>
          <w:smallCaps/>
          <w:u w:val="double"/>
        </w:rPr>
        <w:t xml:space="preserve"> </w:t>
      </w:r>
      <w:r w:rsidRPr="4E4EDF2F">
        <w:rPr>
          <w:u w:val="double"/>
        </w:rPr>
        <w:t>Investigation of an atypical case of European foulbrood in France</w:t>
      </w:r>
      <w:r w:rsidRPr="4E4EDF2F">
        <w:rPr>
          <w:smallCaps/>
          <w:u w:val="double"/>
        </w:rPr>
        <w:t xml:space="preserve">. </w:t>
      </w:r>
      <w:r w:rsidRPr="4E4EDF2F">
        <w:rPr>
          <w:i/>
          <w:iCs/>
          <w:u w:val="double"/>
        </w:rPr>
        <w:t>Vet</w:t>
      </w:r>
      <w:r w:rsidR="00DC2D71" w:rsidRPr="4E4EDF2F">
        <w:rPr>
          <w:i/>
          <w:iCs/>
          <w:u w:val="double"/>
        </w:rPr>
        <w:t>.</w:t>
      </w:r>
      <w:r w:rsidRPr="4E4EDF2F">
        <w:rPr>
          <w:i/>
          <w:iCs/>
          <w:u w:val="double"/>
        </w:rPr>
        <w:t xml:space="preserve"> Rec</w:t>
      </w:r>
      <w:r w:rsidR="00DC2D71" w:rsidRPr="4E4EDF2F">
        <w:rPr>
          <w:i/>
          <w:iCs/>
          <w:u w:val="double"/>
        </w:rPr>
        <w:t>.</w:t>
      </w:r>
      <w:r w:rsidRPr="4E4EDF2F">
        <w:rPr>
          <w:i/>
          <w:iCs/>
          <w:u w:val="double"/>
        </w:rPr>
        <w:t xml:space="preserve"> Case Rep</w:t>
      </w:r>
      <w:r w:rsidR="00DC2D71" w:rsidRPr="4E4EDF2F">
        <w:rPr>
          <w:smallCaps/>
          <w:u w:val="double"/>
        </w:rPr>
        <w:t xml:space="preserve">., </w:t>
      </w:r>
      <w:r w:rsidRPr="4E4EDF2F">
        <w:rPr>
          <w:smallCaps/>
          <w:u w:val="double"/>
        </w:rPr>
        <w:t xml:space="preserve">9:e45. </w:t>
      </w:r>
      <w:hyperlink r:id="rId28">
        <w:r w:rsidR="00BA44A5" w:rsidRPr="4E4EDF2F">
          <w:rPr>
            <w:rStyle w:val="Hyperlink"/>
            <w:smallCaps/>
            <w:u w:val="double"/>
          </w:rPr>
          <w:t>https://doi.org/10.1002/vrc2.45</w:t>
        </w:r>
      </w:hyperlink>
      <w:r w:rsidR="00BA44A5" w:rsidRPr="4E4EDF2F">
        <w:rPr>
          <w:smallCaps/>
          <w:u w:val="double"/>
        </w:rPr>
        <w:t>.</w:t>
      </w:r>
    </w:p>
    <w:p w14:paraId="4D0CAF58" w14:textId="4373D4E3" w:rsidR="00BA44A5" w:rsidRPr="003B79C2" w:rsidRDefault="008722FF" w:rsidP="00D957AB">
      <w:pPr>
        <w:pStyle w:val="Ref"/>
        <w:spacing w:after="220"/>
        <w:rPr>
          <w:u w:val="double"/>
          <w:lang w:val="it-IT"/>
        </w:rPr>
      </w:pPr>
      <w:r w:rsidRPr="730C18AA">
        <w:rPr>
          <w:u w:val="double"/>
        </w:rPr>
        <w:t xml:space="preserve">SVA </w:t>
      </w:r>
      <w:r w:rsidR="00736AE4" w:rsidRPr="730C18AA">
        <w:rPr>
          <w:u w:val="double"/>
        </w:rPr>
        <w:t>Report</w:t>
      </w:r>
      <w:r w:rsidRPr="730C18AA">
        <w:rPr>
          <w:u w:val="double"/>
        </w:rPr>
        <w:t xml:space="preserve">. (2020). </w:t>
      </w:r>
      <w:r w:rsidR="00BA44A5" w:rsidRPr="730C18AA">
        <w:rPr>
          <w:u w:val="double"/>
        </w:rPr>
        <w:t xml:space="preserve">Surveillance of infectious diseases in animals and humans in Sweden 2020, </w:t>
      </w:r>
      <w:r w:rsidRPr="730C18AA">
        <w:rPr>
          <w:u w:val="double"/>
        </w:rPr>
        <w:t xml:space="preserve">National Veterinary Institute </w:t>
      </w:r>
      <w:r w:rsidR="00BA44A5" w:rsidRPr="730C18AA">
        <w:rPr>
          <w:u w:val="double"/>
        </w:rPr>
        <w:t>(</w:t>
      </w:r>
      <w:r w:rsidRPr="730C18AA">
        <w:rPr>
          <w:u w:val="double"/>
        </w:rPr>
        <w:t>SVA</w:t>
      </w:r>
      <w:r w:rsidR="00BA44A5" w:rsidRPr="730C18AA">
        <w:rPr>
          <w:u w:val="double"/>
        </w:rPr>
        <w:t xml:space="preserve">), </w:t>
      </w:r>
      <w:r w:rsidRPr="730C18AA">
        <w:rPr>
          <w:u w:val="double"/>
        </w:rPr>
        <w:t>Uppsala, Sweden</w:t>
      </w:r>
      <w:r w:rsidR="00BA44A5" w:rsidRPr="730C18AA">
        <w:rPr>
          <w:u w:val="double"/>
        </w:rPr>
        <w:t xml:space="preserve">. </w:t>
      </w:r>
      <w:r w:rsidRPr="003B79C2">
        <w:rPr>
          <w:u w:val="double"/>
          <w:lang w:val="it-IT"/>
        </w:rPr>
        <w:t>SVA</w:t>
      </w:r>
      <w:r w:rsidR="00BA44A5" w:rsidRPr="003B79C2">
        <w:rPr>
          <w:u w:val="double"/>
          <w:lang w:val="it-IT"/>
        </w:rPr>
        <w:t>:s rapportserie</w:t>
      </w:r>
      <w:r w:rsidR="00E66B84" w:rsidRPr="003B79C2">
        <w:rPr>
          <w:u w:val="double"/>
          <w:lang w:val="it-IT"/>
        </w:rPr>
        <w:t>,</w:t>
      </w:r>
      <w:r w:rsidR="00BA44A5" w:rsidRPr="003B79C2">
        <w:rPr>
          <w:u w:val="double"/>
          <w:lang w:val="it-IT"/>
        </w:rPr>
        <w:t xml:space="preserve"> </w:t>
      </w:r>
      <w:r w:rsidR="00BA44A5" w:rsidRPr="003B79C2">
        <w:rPr>
          <w:b/>
          <w:bCs/>
          <w:u w:val="double"/>
          <w:lang w:val="it-IT"/>
        </w:rPr>
        <w:t>68</w:t>
      </w:r>
      <w:r w:rsidRPr="003B79C2">
        <w:rPr>
          <w:u w:val="double"/>
          <w:lang w:val="it-IT"/>
        </w:rPr>
        <w:t>,</w:t>
      </w:r>
      <w:r w:rsidR="00BA44A5" w:rsidRPr="003B79C2">
        <w:rPr>
          <w:u w:val="double"/>
          <w:lang w:val="it-IT"/>
        </w:rPr>
        <w:t xml:space="preserve"> 1654</w:t>
      </w:r>
      <w:r w:rsidR="00DC2D71" w:rsidRPr="003B79C2">
        <w:rPr>
          <w:u w:val="double"/>
          <w:lang w:val="it-IT"/>
        </w:rPr>
        <w:t>–</w:t>
      </w:r>
      <w:r w:rsidR="00BA44A5" w:rsidRPr="003B79C2">
        <w:rPr>
          <w:u w:val="double"/>
          <w:lang w:val="it-IT"/>
        </w:rPr>
        <w:t>7098.</w:t>
      </w:r>
    </w:p>
    <w:p w14:paraId="4AAD43BB" w14:textId="5E39EF9F" w:rsidR="00515CF7" w:rsidRPr="003B79C2" w:rsidRDefault="00515CF7" w:rsidP="00D957AB">
      <w:pPr>
        <w:pStyle w:val="Ref"/>
        <w:spacing w:after="220"/>
        <w:rPr>
          <w:u w:val="double"/>
          <w:lang w:val="en-IE"/>
        </w:rPr>
      </w:pPr>
      <w:r w:rsidRPr="003B79C2">
        <w:rPr>
          <w:rFonts w:ascii="Arial" w:hAnsi="Arial"/>
          <w:smallCaps/>
          <w:highlight w:val="yellow"/>
          <w:u w:val="double"/>
          <w:lang w:val="it-IT"/>
        </w:rPr>
        <w:t>Takamatsu D., Morinishi K., Arai R., Sakamoto A., Okura M. &amp; Osaki M</w:t>
      </w:r>
      <w:r w:rsidRPr="003B79C2">
        <w:rPr>
          <w:rFonts w:ascii="Arial" w:hAnsi="Arial"/>
          <w:highlight w:val="yellow"/>
          <w:u w:val="double"/>
          <w:lang w:val="it-IT"/>
        </w:rPr>
        <w:t xml:space="preserve">. (2014). </w:t>
      </w:r>
      <w:r w:rsidRPr="003B79C2">
        <w:rPr>
          <w:rFonts w:ascii="Arial" w:hAnsi="Arial"/>
          <w:highlight w:val="yellow"/>
          <w:u w:val="double"/>
        </w:rPr>
        <w:t xml:space="preserve">Typing of </w:t>
      </w:r>
      <w:proofErr w:type="spellStart"/>
      <w:r w:rsidRPr="003B79C2">
        <w:rPr>
          <w:rFonts w:ascii="Arial" w:hAnsi="Arial"/>
          <w:i/>
          <w:iCs/>
          <w:highlight w:val="yellow"/>
          <w:u w:val="double"/>
        </w:rPr>
        <w:t>Melissococcus</w:t>
      </w:r>
      <w:proofErr w:type="spellEnd"/>
      <w:r w:rsidRPr="003B79C2">
        <w:rPr>
          <w:rFonts w:ascii="Arial" w:hAnsi="Arial"/>
          <w:i/>
          <w:iCs/>
          <w:highlight w:val="yellow"/>
          <w:u w:val="double"/>
        </w:rPr>
        <w:t xml:space="preserve"> </w:t>
      </w:r>
      <w:proofErr w:type="spellStart"/>
      <w:r w:rsidRPr="003B79C2">
        <w:rPr>
          <w:rFonts w:ascii="Arial" w:hAnsi="Arial"/>
          <w:i/>
          <w:iCs/>
          <w:highlight w:val="yellow"/>
          <w:u w:val="double"/>
        </w:rPr>
        <w:t>plutonius</w:t>
      </w:r>
      <w:proofErr w:type="spellEnd"/>
      <w:r w:rsidRPr="003B79C2">
        <w:rPr>
          <w:rFonts w:ascii="Arial" w:hAnsi="Arial"/>
          <w:highlight w:val="yellow"/>
          <w:u w:val="double"/>
        </w:rPr>
        <w:t xml:space="preserve"> isolated from European and Japanese honeybees suggests spread of sequence types across borders and between different </w:t>
      </w:r>
      <w:proofErr w:type="spellStart"/>
      <w:r w:rsidRPr="003B79C2">
        <w:rPr>
          <w:rFonts w:ascii="Arial" w:hAnsi="Arial"/>
          <w:i/>
          <w:iCs/>
          <w:highlight w:val="yellow"/>
          <w:u w:val="double"/>
        </w:rPr>
        <w:t>Apis</w:t>
      </w:r>
      <w:proofErr w:type="spellEnd"/>
      <w:r w:rsidRPr="003B79C2">
        <w:rPr>
          <w:rFonts w:ascii="Arial" w:hAnsi="Arial"/>
          <w:highlight w:val="yellow"/>
          <w:u w:val="double"/>
        </w:rPr>
        <w:t xml:space="preserve"> species. </w:t>
      </w:r>
      <w:r w:rsidRPr="003B79C2">
        <w:rPr>
          <w:rFonts w:ascii="Arial" w:hAnsi="Arial"/>
          <w:i/>
          <w:iCs/>
          <w:highlight w:val="yellow"/>
          <w:u w:val="double"/>
        </w:rPr>
        <w:t xml:space="preserve">Vet. </w:t>
      </w:r>
      <w:proofErr w:type="spellStart"/>
      <w:r w:rsidRPr="003B79C2">
        <w:rPr>
          <w:rFonts w:ascii="Arial" w:hAnsi="Arial"/>
          <w:i/>
          <w:iCs/>
          <w:highlight w:val="yellow"/>
          <w:u w:val="double"/>
        </w:rPr>
        <w:t>Microbiol</w:t>
      </w:r>
      <w:proofErr w:type="spellEnd"/>
      <w:r w:rsidRPr="003B79C2">
        <w:rPr>
          <w:rFonts w:ascii="Arial" w:hAnsi="Arial"/>
          <w:highlight w:val="yellow"/>
          <w:u w:val="double"/>
        </w:rPr>
        <w:t xml:space="preserve">., </w:t>
      </w:r>
      <w:r w:rsidRPr="003B79C2">
        <w:rPr>
          <w:rFonts w:ascii="Arial" w:hAnsi="Arial"/>
          <w:b/>
          <w:bCs/>
          <w:highlight w:val="yellow"/>
          <w:u w:val="double"/>
        </w:rPr>
        <w:t>171</w:t>
      </w:r>
      <w:r w:rsidRPr="003B79C2">
        <w:rPr>
          <w:rFonts w:ascii="Arial" w:hAnsi="Arial"/>
          <w:highlight w:val="yellow"/>
          <w:u w:val="double"/>
        </w:rPr>
        <w:t>, 221</w:t>
      </w:r>
      <w:r w:rsidR="008F777E">
        <w:rPr>
          <w:rFonts w:ascii="Arial" w:hAnsi="Arial"/>
          <w:highlight w:val="yellow"/>
          <w:u w:val="double"/>
        </w:rPr>
        <w:t>–</w:t>
      </w:r>
      <w:r w:rsidRPr="003B79C2">
        <w:rPr>
          <w:rFonts w:ascii="Arial" w:hAnsi="Arial"/>
          <w:highlight w:val="yellow"/>
          <w:u w:val="double"/>
        </w:rPr>
        <w:t>226.</w:t>
      </w:r>
    </w:p>
    <w:p w14:paraId="7190A598" w14:textId="0B460C2F" w:rsidR="00A51974" w:rsidRPr="00AA4452" w:rsidRDefault="00A51974" w:rsidP="00D957AB">
      <w:pPr>
        <w:pStyle w:val="Ref"/>
        <w:spacing w:after="220"/>
      </w:pPr>
      <w:r w:rsidRPr="4E4EDF2F">
        <w:rPr>
          <w:smallCaps/>
        </w:rPr>
        <w:t xml:space="preserve">Wilson K. (1990). </w:t>
      </w:r>
      <w:r>
        <w:t xml:space="preserve">Preparation of genomic DNA from bacteria. </w:t>
      </w:r>
      <w:r w:rsidRPr="4E4EDF2F">
        <w:rPr>
          <w:i/>
          <w:iCs/>
        </w:rPr>
        <w:t>In:</w:t>
      </w:r>
      <w:r>
        <w:t xml:space="preserve"> Current Protocols in Molecular Biology, </w:t>
      </w:r>
      <w:proofErr w:type="spellStart"/>
      <w:r>
        <w:t>Ausubel</w:t>
      </w:r>
      <w:proofErr w:type="spellEnd"/>
      <w:r>
        <w:t xml:space="preserve"> F.M., Brent R., Kingston R.E., Moore D.D., Smith J.A., Seidman J.G. &amp; </w:t>
      </w:r>
      <w:proofErr w:type="spellStart"/>
      <w:r>
        <w:t>Struhl</w:t>
      </w:r>
      <w:proofErr w:type="spellEnd"/>
      <w:r>
        <w:t xml:space="preserve"> K., eds. Greene Publishing Association and Wiley </w:t>
      </w:r>
      <w:proofErr w:type="spellStart"/>
      <w:r>
        <w:t>Interscience</w:t>
      </w:r>
      <w:proofErr w:type="spellEnd"/>
      <w:r>
        <w:t>, New York, USA</w:t>
      </w:r>
      <w:r w:rsidR="003D1389">
        <w:t>,</w:t>
      </w:r>
      <w:r>
        <w:t xml:space="preserve"> 241</w:t>
      </w:r>
      <w:r w:rsidR="003D1389">
        <w:t>–</w:t>
      </w:r>
      <w:r>
        <w:t>245.</w:t>
      </w:r>
    </w:p>
    <w:p w14:paraId="65CF3C24" w14:textId="46D7A30C" w:rsidR="00571D95" w:rsidRPr="00AA4452" w:rsidRDefault="0027244C" w:rsidP="00D957AB">
      <w:pPr>
        <w:pStyle w:val="Ref"/>
        <w:spacing w:after="220"/>
        <w:rPr>
          <w:u w:val="double"/>
        </w:rPr>
      </w:pPr>
      <w:r w:rsidRPr="4E4EDF2F">
        <w:rPr>
          <w:smallCaps/>
          <w:u w:val="double"/>
        </w:rPr>
        <w:t xml:space="preserve">Wood S.C., </w:t>
      </w:r>
      <w:proofErr w:type="spellStart"/>
      <w:r w:rsidRPr="4E4EDF2F">
        <w:rPr>
          <w:smallCaps/>
          <w:u w:val="double"/>
        </w:rPr>
        <w:t>Chalifour</w:t>
      </w:r>
      <w:proofErr w:type="spellEnd"/>
      <w:r w:rsidRPr="4E4EDF2F">
        <w:rPr>
          <w:smallCaps/>
          <w:u w:val="double"/>
        </w:rPr>
        <w:t xml:space="preserve"> J.C., </w:t>
      </w:r>
      <w:proofErr w:type="spellStart"/>
      <w:r w:rsidRPr="4E4EDF2F">
        <w:rPr>
          <w:smallCaps/>
          <w:u w:val="double"/>
        </w:rPr>
        <w:t>Kozii</w:t>
      </w:r>
      <w:proofErr w:type="spellEnd"/>
      <w:r w:rsidRPr="4E4EDF2F">
        <w:rPr>
          <w:smallCaps/>
          <w:u w:val="double"/>
        </w:rPr>
        <w:t xml:space="preserve"> I.V., Medici De Mattos I., Klein C.D., </w:t>
      </w:r>
      <w:proofErr w:type="spellStart"/>
      <w:r w:rsidRPr="4E4EDF2F">
        <w:rPr>
          <w:smallCaps/>
          <w:u w:val="double"/>
        </w:rPr>
        <w:t>Zabrodski</w:t>
      </w:r>
      <w:proofErr w:type="spellEnd"/>
      <w:r w:rsidRPr="4E4EDF2F">
        <w:rPr>
          <w:smallCaps/>
          <w:u w:val="double"/>
        </w:rPr>
        <w:t xml:space="preserve"> M.W., </w:t>
      </w:r>
      <w:proofErr w:type="spellStart"/>
      <w:r w:rsidRPr="4E4EDF2F">
        <w:rPr>
          <w:smallCaps/>
          <w:u w:val="double"/>
        </w:rPr>
        <w:t>Moshynskyy</w:t>
      </w:r>
      <w:proofErr w:type="spellEnd"/>
      <w:r w:rsidRPr="4E4EDF2F">
        <w:rPr>
          <w:smallCaps/>
          <w:u w:val="double"/>
        </w:rPr>
        <w:t xml:space="preserve"> I., </w:t>
      </w:r>
      <w:proofErr w:type="spellStart"/>
      <w:r w:rsidRPr="4E4EDF2F">
        <w:rPr>
          <w:smallCaps/>
          <w:u w:val="double"/>
        </w:rPr>
        <w:t>Guarna</w:t>
      </w:r>
      <w:proofErr w:type="spellEnd"/>
      <w:r w:rsidRPr="4E4EDF2F">
        <w:rPr>
          <w:smallCaps/>
          <w:u w:val="double"/>
        </w:rPr>
        <w:t xml:space="preserve"> M.M., Wolf </w:t>
      </w:r>
      <w:proofErr w:type="spellStart"/>
      <w:r w:rsidRPr="4E4EDF2F">
        <w:rPr>
          <w:smallCaps/>
          <w:u w:val="double"/>
        </w:rPr>
        <w:t>Veiga</w:t>
      </w:r>
      <w:proofErr w:type="spellEnd"/>
      <w:r w:rsidRPr="4E4EDF2F">
        <w:rPr>
          <w:smallCaps/>
          <w:u w:val="double"/>
        </w:rPr>
        <w:t xml:space="preserve"> P., Epp T. &amp; </w:t>
      </w:r>
      <w:proofErr w:type="spellStart"/>
      <w:r w:rsidRPr="4E4EDF2F">
        <w:rPr>
          <w:smallCaps/>
          <w:u w:val="double"/>
        </w:rPr>
        <w:t>Simko</w:t>
      </w:r>
      <w:proofErr w:type="spellEnd"/>
      <w:r w:rsidRPr="4E4EDF2F">
        <w:rPr>
          <w:smallCaps/>
          <w:u w:val="double"/>
        </w:rPr>
        <w:t xml:space="preserve"> E.</w:t>
      </w:r>
      <w:r w:rsidRPr="4E4EDF2F">
        <w:rPr>
          <w:u w:val="double"/>
        </w:rPr>
        <w:t xml:space="preserve"> </w:t>
      </w:r>
      <w:r w:rsidR="004C7B11" w:rsidRPr="4E4EDF2F">
        <w:rPr>
          <w:u w:val="double"/>
        </w:rPr>
        <w:t xml:space="preserve">(2020). </w:t>
      </w:r>
      <w:r w:rsidR="004C7B11" w:rsidRPr="4E4EDF2F">
        <w:rPr>
          <w:i/>
          <w:iCs/>
          <w:u w:val="double"/>
        </w:rPr>
        <w:t>In Vitro</w:t>
      </w:r>
      <w:r w:rsidR="004C7B11" w:rsidRPr="4E4EDF2F">
        <w:rPr>
          <w:u w:val="double"/>
        </w:rPr>
        <w:t xml:space="preserve"> Effects of Pesticides on European Foulbrood in Honeybee Larvae. </w:t>
      </w:r>
      <w:r w:rsidR="004C7B11" w:rsidRPr="4E4EDF2F">
        <w:rPr>
          <w:i/>
          <w:iCs/>
          <w:u w:val="double"/>
        </w:rPr>
        <w:t>Insects</w:t>
      </w:r>
      <w:r w:rsidR="004C7B11" w:rsidRPr="4E4EDF2F">
        <w:rPr>
          <w:u w:val="double"/>
        </w:rPr>
        <w:t xml:space="preserve">, </w:t>
      </w:r>
      <w:r w:rsidR="004C7B11" w:rsidRPr="4E4EDF2F">
        <w:rPr>
          <w:b/>
          <w:bCs/>
          <w:u w:val="double"/>
        </w:rPr>
        <w:t>11</w:t>
      </w:r>
      <w:r w:rsidR="00DC2D71" w:rsidRPr="4E4EDF2F">
        <w:rPr>
          <w:u w:val="double"/>
        </w:rPr>
        <w:t xml:space="preserve">, </w:t>
      </w:r>
      <w:r w:rsidR="004C7B11" w:rsidRPr="4E4EDF2F">
        <w:rPr>
          <w:u w:val="double"/>
        </w:rPr>
        <w:t>252. https://doi.org/10.3390/insects11040252</w:t>
      </w:r>
      <w:r w:rsidR="008E4F5F" w:rsidRPr="4E4EDF2F">
        <w:rPr>
          <w:u w:val="double"/>
        </w:rPr>
        <w:t>.</w:t>
      </w:r>
    </w:p>
    <w:p w14:paraId="552DB5B9" w14:textId="77777777" w:rsidR="00A51974" w:rsidRPr="00AA4452" w:rsidRDefault="00A51974">
      <w:pPr>
        <w:pStyle w:val="rtoiles"/>
        <w:rPr>
          <w:lang w:val="en-IE"/>
        </w:rPr>
      </w:pPr>
      <w:r w:rsidRPr="002B5449">
        <w:rPr>
          <w:lang w:val="en-IE"/>
        </w:rPr>
        <w:lastRenderedPageBreak/>
        <w:t>*</w:t>
      </w:r>
      <w:r w:rsidRPr="002B5449">
        <w:rPr>
          <w:lang w:val="en-IE"/>
        </w:rPr>
        <w:br/>
        <w:t>*   *</w:t>
      </w:r>
    </w:p>
    <w:p w14:paraId="4AB7BAD7" w14:textId="1CEDC05C" w:rsidR="000D51B4" w:rsidRPr="00AA4452" w:rsidRDefault="000D51B4" w:rsidP="000D51B4">
      <w:pPr>
        <w:pStyle w:val="Reflabnote"/>
        <w:rPr>
          <w:rFonts w:ascii="Söhne" w:hAnsi="Söhne"/>
        </w:rPr>
      </w:pPr>
      <w:r w:rsidRPr="4E4EDF2F">
        <w:rPr>
          <w:rFonts w:ascii="Söhne" w:hAnsi="Söhne"/>
          <w:b/>
          <w:bCs/>
        </w:rPr>
        <w:t>NB:</w:t>
      </w:r>
      <w:r w:rsidRPr="4E4EDF2F">
        <w:rPr>
          <w:rFonts w:ascii="Söhne" w:hAnsi="Söhne"/>
        </w:rPr>
        <w:t xml:space="preserve"> There is a </w:t>
      </w:r>
      <w:r w:rsidR="0012464A">
        <w:rPr>
          <w:rFonts w:ascii="Söhne" w:hAnsi="Söhne"/>
        </w:rPr>
        <w:t>WOAH</w:t>
      </w:r>
      <w:r w:rsidRPr="4E4EDF2F">
        <w:rPr>
          <w:rFonts w:ascii="Söhne" w:hAnsi="Söhne"/>
        </w:rPr>
        <w:t xml:space="preserve"> Reference Laboratory for European foulbrood </w:t>
      </w:r>
      <w:r>
        <w:br/>
      </w:r>
      <w:r w:rsidRPr="4E4EDF2F">
        <w:rPr>
          <w:rFonts w:ascii="Söhne" w:hAnsi="Söhne"/>
        </w:rPr>
        <w:t xml:space="preserve">(infection of honey bees with </w:t>
      </w:r>
      <w:proofErr w:type="spellStart"/>
      <w:r w:rsidRPr="4E4EDF2F">
        <w:rPr>
          <w:rFonts w:ascii="Söhne" w:hAnsi="Söhne"/>
          <w:i/>
          <w:iCs/>
        </w:rPr>
        <w:t>Melissococcus</w:t>
      </w:r>
      <w:proofErr w:type="spellEnd"/>
      <w:r w:rsidRPr="4E4EDF2F">
        <w:rPr>
          <w:rFonts w:ascii="Söhne" w:hAnsi="Söhne"/>
          <w:i/>
          <w:iCs/>
        </w:rPr>
        <w:t xml:space="preserve"> </w:t>
      </w:r>
      <w:proofErr w:type="spellStart"/>
      <w:r w:rsidRPr="4E4EDF2F">
        <w:rPr>
          <w:rFonts w:ascii="Söhne" w:hAnsi="Söhne"/>
          <w:i/>
          <w:iCs/>
        </w:rPr>
        <w:t>plutonius</w:t>
      </w:r>
      <w:proofErr w:type="spellEnd"/>
      <w:r w:rsidRPr="4E4EDF2F">
        <w:rPr>
          <w:rFonts w:ascii="Söhne" w:hAnsi="Söhne"/>
        </w:rPr>
        <w:t xml:space="preserve">) </w:t>
      </w:r>
      <w:bookmarkStart w:id="4" w:name="_Hlk87023019"/>
      <w:bookmarkStart w:id="5" w:name="_Hlk87015577"/>
      <w:bookmarkStart w:id="6" w:name="_Hlk87004075"/>
      <w:r w:rsidRPr="4E4EDF2F">
        <w:rPr>
          <w:rStyle w:val="ReflabnoteCar"/>
          <w:rFonts w:ascii="Söhne" w:eastAsiaTheme="minorEastAsia" w:hAnsi="Söhne"/>
        </w:rPr>
        <w:t>(</w:t>
      </w:r>
      <w:bookmarkStart w:id="7" w:name="_Hlk87022483"/>
      <w:bookmarkStart w:id="8" w:name="_Hlk87004342"/>
      <w:r w:rsidRPr="4E4EDF2F">
        <w:rPr>
          <w:rStyle w:val="ReflabnoteCar"/>
          <w:rFonts w:ascii="Söhne" w:eastAsiaTheme="minorEastAsia" w:hAnsi="Söhne"/>
        </w:rPr>
        <w:t xml:space="preserve">please consult the </w:t>
      </w:r>
      <w:r w:rsidR="0012464A">
        <w:rPr>
          <w:rStyle w:val="ReflabnoteCar"/>
          <w:rFonts w:ascii="Söhne" w:eastAsiaTheme="minorEastAsia" w:hAnsi="Söhne"/>
        </w:rPr>
        <w:t>WOAH</w:t>
      </w:r>
      <w:r w:rsidRPr="4E4EDF2F">
        <w:rPr>
          <w:rStyle w:val="ReflabnoteCar"/>
          <w:rFonts w:ascii="Söhne" w:eastAsiaTheme="minorEastAsia" w:hAnsi="Söhne"/>
        </w:rPr>
        <w:t xml:space="preserve"> Web site: </w:t>
      </w:r>
      <w:r>
        <w:br/>
      </w:r>
      <w:hyperlink r:id="rId29" w:anchor="ui-id-3">
        <w:r w:rsidR="00E63822" w:rsidRPr="4E4EDF2F">
          <w:rPr>
            <w:rStyle w:val="Hyperlink"/>
            <w:rFonts w:ascii="Söhne" w:hAnsi="Söhne"/>
          </w:rPr>
          <w:t>https://www.woah.org/en/what-we-offer/expertise-network/reference-laboratories/#ui-id-3</w:t>
        </w:r>
      </w:hyperlink>
      <w:bookmarkEnd w:id="4"/>
      <w:bookmarkEnd w:id="7"/>
      <w:r w:rsidRPr="4E4EDF2F">
        <w:rPr>
          <w:rFonts w:ascii="Söhne" w:hAnsi="Söhne"/>
        </w:rPr>
        <w:fldChar w:fldCharType="begin"/>
      </w:r>
      <w:r w:rsidRPr="4E4EDF2F">
        <w:rPr>
          <w:rFonts w:ascii="Söhne" w:hAnsi="Söhne"/>
        </w:rPr>
        <w:instrText xml:space="preserve"> HYPERLINK "http://www.oie.int" </w:instrText>
      </w:r>
      <w:r w:rsidRPr="4E4EDF2F">
        <w:rPr>
          <w:rFonts w:ascii="Söhne" w:hAnsi="Söhne"/>
        </w:rPr>
      </w:r>
      <w:r w:rsidRPr="4E4EDF2F">
        <w:rPr>
          <w:rFonts w:ascii="Söhne" w:hAnsi="Söhne"/>
        </w:rPr>
        <w:fldChar w:fldCharType="end"/>
      </w:r>
      <w:r w:rsidRPr="4E4EDF2F">
        <w:rPr>
          <w:rStyle w:val="ReflabnoteCar"/>
          <w:rFonts w:ascii="Söhne" w:eastAsiaTheme="minorEastAsia" w:hAnsi="Söhne"/>
        </w:rPr>
        <w:t>)</w:t>
      </w:r>
      <w:bookmarkEnd w:id="5"/>
      <w:r w:rsidRPr="4E4EDF2F">
        <w:rPr>
          <w:rStyle w:val="ReflabnoteCar"/>
          <w:rFonts w:ascii="Söhne" w:eastAsiaTheme="minorEastAsia" w:hAnsi="Söhne"/>
        </w:rPr>
        <w:t>.</w:t>
      </w:r>
      <w:bookmarkEnd w:id="6"/>
      <w:bookmarkEnd w:id="8"/>
      <w:r>
        <w:br/>
      </w:r>
      <w:r w:rsidRPr="4E4EDF2F">
        <w:rPr>
          <w:rFonts w:ascii="Söhne" w:hAnsi="Söhne"/>
        </w:rPr>
        <w:t xml:space="preserve">Please contact the </w:t>
      </w:r>
      <w:r w:rsidR="0012464A">
        <w:rPr>
          <w:rFonts w:ascii="Söhne" w:hAnsi="Söhne"/>
        </w:rPr>
        <w:t>WOAH</w:t>
      </w:r>
      <w:r w:rsidRPr="4E4EDF2F">
        <w:rPr>
          <w:rFonts w:ascii="Söhne" w:hAnsi="Söhne"/>
        </w:rPr>
        <w:t xml:space="preserve"> Reference Laboratories for any further information on </w:t>
      </w:r>
      <w:r>
        <w:br/>
      </w:r>
      <w:r w:rsidRPr="4E4EDF2F">
        <w:rPr>
          <w:rFonts w:ascii="Söhne" w:hAnsi="Söhne"/>
        </w:rPr>
        <w:t>diagnostic tests and reagents for bee diseases</w:t>
      </w:r>
    </w:p>
    <w:p w14:paraId="40B5584D" w14:textId="74912D49" w:rsidR="00A400B6" w:rsidRPr="00E63822" w:rsidRDefault="000D51B4" w:rsidP="00320FDA">
      <w:pPr>
        <w:pStyle w:val="Reflabnote"/>
        <w:rPr>
          <w:rFonts w:ascii="Söhne" w:hAnsi="Söhne"/>
        </w:rPr>
      </w:pPr>
      <w:r w:rsidRPr="4E4EDF2F">
        <w:rPr>
          <w:rFonts w:ascii="Söhne" w:hAnsi="Söhne"/>
          <w:b/>
          <w:bCs/>
          <w:smallCaps/>
        </w:rPr>
        <w:t>NB:</w:t>
      </w:r>
      <w:r w:rsidRPr="4E4EDF2F">
        <w:rPr>
          <w:rFonts w:ascii="Söhne" w:hAnsi="Söhne"/>
          <w:smallCaps/>
        </w:rPr>
        <w:t xml:space="preserve"> First adopted in 1989 as European foulbrood disease. Most recent updates adopted in 2016.</w:t>
      </w:r>
    </w:p>
    <w:sectPr w:rsidR="00A400B6" w:rsidRPr="00E63822" w:rsidSect="008968BC">
      <w:headerReference w:type="even" r:id="rId30"/>
      <w:headerReference w:type="default" r:id="rId31"/>
      <w:footerReference w:type="even" r:id="rId32"/>
      <w:footerReference w:type="default" r:id="rId33"/>
      <w:footerReference w:type="first" r:id="rId34"/>
      <w:type w:val="oddPage"/>
      <w:pgSz w:w="11907" w:h="16840" w:code="9"/>
      <w:pgMar w:top="-1418" w:right="1418" w:bottom="1418" w:left="1418" w:header="567" w:footer="567" w:gutter="0"/>
      <w:paperSrc w:first="7" w:other="7"/>
      <w:lnNumType w:countBy="1" w:restart="continuous"/>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2A134C" w14:textId="77777777" w:rsidR="00075E89" w:rsidRDefault="00075E89">
      <w:r>
        <w:separator/>
      </w:r>
    </w:p>
  </w:endnote>
  <w:endnote w:type="continuationSeparator" w:id="0">
    <w:p w14:paraId="0A8669EF" w14:textId="77777777" w:rsidR="00075E89" w:rsidRDefault="00075E89">
      <w:r>
        <w:continuationSeparator/>
      </w:r>
    </w:p>
  </w:endnote>
  <w:endnote w:type="continuationNotice" w:id="1">
    <w:p w14:paraId="0321BA62" w14:textId="77777777" w:rsidR="00075E89" w:rsidRDefault="00075E8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Söhne">
    <w:altName w:val="Calibri"/>
    <w:panose1 w:val="00000000000000000000"/>
    <w:charset w:val="00"/>
    <w:family w:val="swiss"/>
    <w:notTrueType/>
    <w:pitch w:val="variable"/>
    <w:sig w:usb0="20000007" w:usb1="10000001" w:usb2="00000000" w:usb3="00000000" w:csb0="00000193" w:csb1="00000000"/>
  </w:font>
  <w:font w:name="Ottawa">
    <w:altName w:val="Calibri"/>
    <w:charset w:val="00"/>
    <w:family w:val="swiss"/>
    <w:pitch w:val="variable"/>
    <w:sig w:usb0="00000003" w:usb1="00000000" w:usb2="00000000" w:usb3="00000000" w:csb0="00000001" w:csb1="00000000"/>
  </w:font>
  <w:font w:name="Söhne Halbfett">
    <w:altName w:val="Calibri"/>
    <w:panose1 w:val="00000000000000000000"/>
    <w:charset w:val="00"/>
    <w:family w:val="swiss"/>
    <w:notTrueType/>
    <w:pitch w:val="variable"/>
    <w:sig w:usb0="20000007" w:usb1="10000001" w:usb2="00000000" w:usb3="00000000" w:csb0="00000193" w:csb1="00000000"/>
  </w:font>
  <w:font w:name="Söhne Kräftig">
    <w:altName w:val="Calibri"/>
    <w:panose1 w:val="00000000000000000000"/>
    <w:charset w:val="00"/>
    <w:family w:val="swiss"/>
    <w:notTrueType/>
    <w:pitch w:val="variable"/>
    <w:sig w:usb0="20000007" w:usb1="10000001" w:usb2="00000000" w:usb3="00000000" w:csb0="0000019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0E33C8" w14:textId="1CB99CFF" w:rsidR="004441F5" w:rsidRPr="00A87FB3" w:rsidRDefault="004441F5" w:rsidP="00E62437">
    <w:pPr>
      <w:pStyle w:val="Footer"/>
      <w:pBdr>
        <w:top w:val="single" w:sz="4" w:space="6" w:color="auto"/>
      </w:pBdr>
    </w:pPr>
    <w:r>
      <w:fldChar w:fldCharType="begin"/>
    </w:r>
    <w:r>
      <w:instrText>PAGE</w:instrText>
    </w:r>
    <w:r>
      <w:fldChar w:fldCharType="separate"/>
    </w:r>
    <w:r w:rsidR="4E4EDF2F">
      <w:t>10</w:t>
    </w:r>
    <w:r>
      <w:fldChar w:fldCharType="end"/>
    </w:r>
    <w:r>
      <w:tab/>
    </w:r>
    <w:r w:rsidR="0012464A">
      <w:t>WOAH</w:t>
    </w:r>
    <w:r w:rsidR="4E4EDF2F">
      <w:t xml:space="preserve"> </w:t>
    </w:r>
    <w:r w:rsidR="4E4EDF2F" w:rsidRPr="4E4EDF2F">
      <w:rPr>
        <w:i/>
        <w:iCs/>
      </w:rPr>
      <w:t>Terrestrial</w:t>
    </w:r>
    <w:r w:rsidR="4E4EDF2F">
      <w:t xml:space="preserve"> </w:t>
    </w:r>
    <w:r w:rsidR="4E4EDF2F" w:rsidRPr="4E4EDF2F">
      <w:rPr>
        <w:i/>
        <w:iCs/>
      </w:rPr>
      <w:t>Manual</w:t>
    </w:r>
    <w:r w:rsidR="4E4EDF2F">
      <w:t xml:space="preserve"> 2023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4A5F5" w14:textId="5F152709" w:rsidR="004441F5" w:rsidRPr="00A87FB3" w:rsidRDefault="0012464A" w:rsidP="00E62437">
    <w:pPr>
      <w:pStyle w:val="Footer"/>
      <w:pBdr>
        <w:top w:val="single" w:sz="4" w:space="6" w:color="auto"/>
      </w:pBdr>
    </w:pPr>
    <w:r>
      <w:t>WOAH</w:t>
    </w:r>
    <w:r w:rsidR="4E4EDF2F">
      <w:t xml:space="preserve"> </w:t>
    </w:r>
    <w:r w:rsidR="4E4EDF2F" w:rsidRPr="4E4EDF2F">
      <w:rPr>
        <w:i/>
        <w:iCs/>
      </w:rPr>
      <w:t>Terrestrial</w:t>
    </w:r>
    <w:r w:rsidR="4E4EDF2F">
      <w:t xml:space="preserve"> </w:t>
    </w:r>
    <w:r w:rsidR="4E4EDF2F" w:rsidRPr="4E4EDF2F">
      <w:rPr>
        <w:i/>
        <w:iCs/>
      </w:rPr>
      <w:t>Manual</w:t>
    </w:r>
    <w:r w:rsidR="4E4EDF2F">
      <w:t xml:space="preserve"> 2023</w:t>
    </w:r>
    <w:r w:rsidR="004441F5">
      <w:tab/>
    </w:r>
    <w:r w:rsidR="004441F5">
      <w:fldChar w:fldCharType="begin"/>
    </w:r>
    <w:r w:rsidR="004441F5">
      <w:instrText>PAGE</w:instrText>
    </w:r>
    <w:r w:rsidR="004441F5">
      <w:fldChar w:fldCharType="separate"/>
    </w:r>
    <w:r w:rsidR="4E4EDF2F">
      <w:t>11</w:t>
    </w:r>
    <w:r w:rsidR="004441F5">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41EF0" w14:textId="33B17FA0" w:rsidR="004441F5" w:rsidRDefault="0012464A" w:rsidP="00E62437">
    <w:pPr>
      <w:pStyle w:val="Footer"/>
      <w:pBdr>
        <w:top w:val="single" w:sz="4" w:space="6" w:color="auto"/>
      </w:pBdr>
    </w:pPr>
    <w:r>
      <w:t>WOAH</w:t>
    </w:r>
    <w:r w:rsidR="4E4EDF2F">
      <w:t xml:space="preserve"> </w:t>
    </w:r>
    <w:r w:rsidR="4E4EDF2F" w:rsidRPr="4E4EDF2F">
      <w:rPr>
        <w:i/>
        <w:iCs/>
      </w:rPr>
      <w:t>Terrestrial</w:t>
    </w:r>
    <w:r w:rsidR="4E4EDF2F">
      <w:t xml:space="preserve"> </w:t>
    </w:r>
    <w:r w:rsidR="4E4EDF2F" w:rsidRPr="4E4EDF2F">
      <w:rPr>
        <w:i/>
        <w:iCs/>
      </w:rPr>
      <w:t>Manual</w:t>
    </w:r>
    <w:r w:rsidR="4E4EDF2F">
      <w:t xml:space="preserve"> 2023</w:t>
    </w:r>
    <w:r w:rsidR="004441F5">
      <w:tab/>
    </w:r>
    <w:r w:rsidR="004441F5">
      <w:fldChar w:fldCharType="begin"/>
    </w:r>
    <w:r w:rsidR="004441F5">
      <w:instrText>PAGE</w:instrText>
    </w:r>
    <w:r w:rsidR="004441F5">
      <w:fldChar w:fldCharType="separate"/>
    </w:r>
    <w:r w:rsidR="4E4EDF2F">
      <w:t>1</w:t>
    </w:r>
    <w:r w:rsidR="004441F5">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795AD5" w14:textId="77777777" w:rsidR="00075E89" w:rsidRDefault="00075E89">
      <w:r>
        <w:separator/>
      </w:r>
    </w:p>
  </w:footnote>
  <w:footnote w:type="continuationSeparator" w:id="0">
    <w:p w14:paraId="65A935FC" w14:textId="77777777" w:rsidR="00075E89" w:rsidRDefault="00075E89">
      <w:r>
        <w:continuationSeparator/>
      </w:r>
    </w:p>
  </w:footnote>
  <w:footnote w:type="continuationNotice" w:id="1">
    <w:p w14:paraId="4BDECA12" w14:textId="77777777" w:rsidR="00075E89" w:rsidRDefault="00075E89">
      <w:pPr>
        <w:spacing w:line="240" w:lineRule="auto"/>
      </w:pPr>
    </w:p>
  </w:footnote>
  <w:footnote w:id="2">
    <w:p w14:paraId="65C433F5" w14:textId="77777777" w:rsidR="00BC56D8" w:rsidRPr="001F2F13" w:rsidRDefault="00BC56D8" w:rsidP="00BC56D8">
      <w:pPr>
        <w:pStyle w:val="FootnoteText"/>
        <w:spacing w:line="240" w:lineRule="auto"/>
        <w:ind w:left="426" w:hanging="426"/>
        <w:rPr>
          <w:rFonts w:ascii="Söhne" w:hAnsi="Söhne"/>
          <w:sz w:val="16"/>
          <w:szCs w:val="16"/>
          <w:lang w:val="fr-FR"/>
        </w:rPr>
      </w:pPr>
      <w:r w:rsidRPr="001F2F13">
        <w:rPr>
          <w:rStyle w:val="FootnoteReference"/>
          <w:rFonts w:ascii="Söhne" w:hAnsi="Söhne"/>
          <w:sz w:val="16"/>
          <w:szCs w:val="16"/>
          <w:vertAlign w:val="baseline"/>
        </w:rPr>
        <w:footnoteRef/>
      </w:r>
      <w:r w:rsidR="4E4EDF2F" w:rsidRPr="001F2F13">
        <w:rPr>
          <w:rFonts w:ascii="Söhne" w:hAnsi="Söhne"/>
          <w:sz w:val="16"/>
          <w:szCs w:val="16"/>
        </w:rPr>
        <w:t xml:space="preserve"> </w:t>
      </w:r>
      <w:r w:rsidRPr="001F2F13">
        <w:rPr>
          <w:rFonts w:ascii="Söhne" w:hAnsi="Söhne"/>
          <w:sz w:val="16"/>
          <w:szCs w:val="16"/>
          <w:lang w:val="fr-FR"/>
        </w:rPr>
        <w:tab/>
      </w:r>
      <w:hyperlink r:id="rId1" w:anchor="ui-id-3" w:history="1">
        <w:r w:rsidR="4E4EDF2F" w:rsidRPr="00E60648">
          <w:rPr>
            <w:rStyle w:val="Hyperlink"/>
            <w:rFonts w:ascii="Söhne" w:hAnsi="Söhne"/>
            <w:sz w:val="16"/>
            <w:szCs w:val="16"/>
            <w:lang w:val="fr-FR"/>
          </w:rPr>
          <w:t>https://www.woah.org/en/what-we-offer/expertise-network/reference-laboratories/#ui-id-3</w:t>
        </w:r>
      </w:hyperlink>
      <w:r w:rsidR="4E4EDF2F">
        <w:rPr>
          <w:rFonts w:ascii="Söhne" w:hAnsi="Söhne"/>
          <w:sz w:val="16"/>
          <w:szCs w:val="16"/>
          <w:lang w:val="fr-FR"/>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287F8" w14:textId="77777777" w:rsidR="004441F5" w:rsidRPr="0036773F" w:rsidRDefault="4E4EDF2F" w:rsidP="00E62437">
    <w:pPr>
      <w:pStyle w:val="Header"/>
      <w:pBdr>
        <w:bottom w:val="single" w:sz="4" w:space="6" w:color="auto"/>
      </w:pBdr>
    </w:pPr>
    <w:r>
      <w:t xml:space="preserve">Chapter 3.2.3. – European foulbrood of honey bees </w:t>
    </w:r>
    <w:r w:rsidRPr="4E4EDF2F">
      <w:rPr>
        <w:i w:val="0"/>
        <w:iCs w:val="0"/>
      </w:rPr>
      <w:t>(</w:t>
    </w:r>
    <w:r>
      <w:t xml:space="preserve">infection of honey bees with </w:t>
    </w:r>
    <w:proofErr w:type="spellStart"/>
    <w:r w:rsidRPr="00232E5D">
      <w:rPr>
        <w:i w:val="0"/>
        <w:iCs w:val="0"/>
      </w:rPr>
      <w:t>Melissococcus</w:t>
    </w:r>
    <w:proofErr w:type="spellEnd"/>
    <w:r w:rsidRPr="00232E5D">
      <w:rPr>
        <w:i w:val="0"/>
        <w:iCs w:val="0"/>
      </w:rPr>
      <w:t xml:space="preserve"> </w:t>
    </w:r>
    <w:proofErr w:type="spellStart"/>
    <w:r w:rsidRPr="00232E5D">
      <w:rPr>
        <w:i w:val="0"/>
        <w:iCs w:val="0"/>
      </w:rPr>
      <w:t>plutonius</w:t>
    </w:r>
    <w:proofErr w:type="spellEnd"/>
    <w:r w:rsidRPr="4E4EDF2F">
      <w:rPr>
        <w:i w:val="0"/>
        <w:iCs w:val="0"/>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88092" w14:textId="77777777" w:rsidR="004441F5" w:rsidRPr="00A87FB3" w:rsidRDefault="4E4EDF2F" w:rsidP="00E62437">
    <w:pPr>
      <w:pStyle w:val="Header"/>
      <w:pBdr>
        <w:bottom w:val="single" w:sz="4" w:space="6" w:color="auto"/>
      </w:pBdr>
    </w:pPr>
    <w:r>
      <w:t xml:space="preserve">Chapter 3.2.3. – European foulbrood of honey bees </w:t>
    </w:r>
    <w:r w:rsidRPr="4E4EDF2F">
      <w:rPr>
        <w:i w:val="0"/>
        <w:iCs w:val="0"/>
      </w:rPr>
      <w:t>(</w:t>
    </w:r>
    <w:r>
      <w:t xml:space="preserve">infection of honey bees with </w:t>
    </w:r>
    <w:proofErr w:type="spellStart"/>
    <w:r w:rsidRPr="00232E5D">
      <w:rPr>
        <w:i w:val="0"/>
        <w:iCs w:val="0"/>
      </w:rPr>
      <w:t>Melissococcus</w:t>
    </w:r>
    <w:proofErr w:type="spellEnd"/>
    <w:r w:rsidRPr="00232E5D">
      <w:rPr>
        <w:i w:val="0"/>
        <w:iCs w:val="0"/>
      </w:rPr>
      <w:t xml:space="preserve"> </w:t>
    </w:r>
    <w:proofErr w:type="spellStart"/>
    <w:r w:rsidRPr="00232E5D">
      <w:rPr>
        <w:i w:val="0"/>
        <w:iCs w:val="0"/>
      </w:rPr>
      <w:t>plutonius</w:t>
    </w:r>
    <w:proofErr w:type="spellEnd"/>
    <w:r w:rsidRPr="4E4EDF2F">
      <w:rPr>
        <w:i w:val="0"/>
        <w:iCs w:val="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AD310A"/>
    <w:multiLevelType w:val="hybridMultilevel"/>
    <w:tmpl w:val="980208A0"/>
    <w:lvl w:ilvl="0" w:tplc="AB521B66">
      <w:start w:val="9"/>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5B374BC"/>
    <w:multiLevelType w:val="hybridMultilevel"/>
    <w:tmpl w:val="AAD4044E"/>
    <w:lvl w:ilvl="0" w:tplc="5DDAE51C">
      <w:start w:val="1"/>
      <w:numFmt w:val="decimal"/>
      <w:lvlText w:val="%1."/>
      <w:lvlJc w:val="left"/>
      <w:pPr>
        <w:ind w:left="720" w:hanging="360"/>
      </w:pPr>
      <w:rPr>
        <w:color w:val="C0000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574D6E50"/>
    <w:multiLevelType w:val="hybridMultilevel"/>
    <w:tmpl w:val="A2985296"/>
    <w:lvl w:ilvl="0" w:tplc="0409000F">
      <w:start w:val="8"/>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0E41962"/>
    <w:multiLevelType w:val="hybridMultilevel"/>
    <w:tmpl w:val="F8625E2E"/>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15:restartNumberingAfterBreak="0">
    <w:nsid w:val="794110D4"/>
    <w:multiLevelType w:val="singleLevel"/>
    <w:tmpl w:val="8774F6E2"/>
    <w:lvl w:ilvl="0">
      <w:start w:val="1"/>
      <w:numFmt w:val="lowerRoman"/>
      <w:lvlText w:val="%1) "/>
      <w:legacy w:legacy="1" w:legacySpace="0" w:legacyIndent="283"/>
      <w:lvlJc w:val="left"/>
      <w:pPr>
        <w:ind w:left="708" w:hanging="283"/>
      </w:pPr>
      <w:rPr>
        <w:rFonts w:ascii="Arial" w:hAnsi="Arial" w:hint="default"/>
        <w:b w:val="0"/>
        <w:i w:val="0"/>
        <w:sz w:val="18"/>
        <w:u w:val="none"/>
      </w:rPr>
    </w:lvl>
  </w:abstractNum>
  <w:abstractNum w:abstractNumId="5" w15:restartNumberingAfterBreak="0">
    <w:nsid w:val="7D905124"/>
    <w:multiLevelType w:val="hybridMultilevel"/>
    <w:tmpl w:val="34D65A8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7E055F70"/>
    <w:multiLevelType w:val="singleLevel"/>
    <w:tmpl w:val="0BD2D144"/>
    <w:lvl w:ilvl="0">
      <w:start w:val="2"/>
      <w:numFmt w:val="lowerRoman"/>
      <w:lvlText w:val="%1) "/>
      <w:legacy w:legacy="1" w:legacySpace="0" w:legacyIndent="283"/>
      <w:lvlJc w:val="left"/>
      <w:pPr>
        <w:ind w:left="708" w:hanging="283"/>
      </w:pPr>
      <w:rPr>
        <w:rFonts w:ascii="Arial" w:hAnsi="Arial" w:hint="default"/>
        <w:b w:val="0"/>
        <w:i w:val="0"/>
        <w:sz w:val="18"/>
        <w:u w:val="none"/>
      </w:rPr>
    </w:lvl>
  </w:abstractNum>
  <w:num w:numId="1" w16cid:durableId="1480531996">
    <w:abstractNumId w:val="4"/>
  </w:num>
  <w:num w:numId="2" w16cid:durableId="1072122637">
    <w:abstractNumId w:val="6"/>
  </w:num>
  <w:num w:numId="3" w16cid:durableId="863782655">
    <w:abstractNumId w:val="6"/>
    <w:lvlOverride w:ilvl="0">
      <w:lvl w:ilvl="0">
        <w:start w:val="1"/>
        <w:numFmt w:val="lowerRoman"/>
        <w:lvlText w:val="%1) "/>
        <w:legacy w:legacy="1" w:legacySpace="0" w:legacyIndent="283"/>
        <w:lvlJc w:val="left"/>
        <w:pPr>
          <w:ind w:left="708" w:hanging="283"/>
        </w:pPr>
        <w:rPr>
          <w:rFonts w:ascii="Arial" w:hAnsi="Arial" w:hint="default"/>
          <w:b w:val="0"/>
          <w:i w:val="0"/>
          <w:sz w:val="18"/>
          <w:u w:val="none"/>
        </w:rPr>
      </w:lvl>
    </w:lvlOverride>
  </w:num>
  <w:num w:numId="4" w16cid:durableId="392898704">
    <w:abstractNumId w:val="2"/>
  </w:num>
  <w:num w:numId="5" w16cid:durableId="1181045772">
    <w:abstractNumId w:val="0"/>
  </w:num>
  <w:num w:numId="6" w16cid:durableId="877200290">
    <w:abstractNumId w:val="3"/>
  </w:num>
  <w:num w:numId="7" w16cid:durableId="859853181">
    <w:abstractNumId w:val="5"/>
  </w:num>
  <w:num w:numId="8" w16cid:durableId="7569420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embedSystemFonts/>
  <w:bordersDoNotSurroundHeader/>
  <w:bordersDoNotSurroundFooter/>
  <w:activeWritingStyle w:appName="MSWord" w:lang="nl-NL" w:vendorID="1" w:dllVersion="512"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evenAndOddHeaders/>
  <w:displayHorizontalDrawingGridEvery w:val="0"/>
  <w:displayVerticalDrawingGridEvery w:val="0"/>
  <w:doNotUseMarginsForDrawingGridOrigin/>
  <w:doNotShadeFormData/>
  <w:noPunctuationKerning/>
  <w:characterSpacingControl w:val="doNotCompress"/>
  <w:hdrShapeDefaults>
    <o:shapedefaults v:ext="edit" spidmax="2051">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02B"/>
    <w:rsid w:val="000133F5"/>
    <w:rsid w:val="00013BD2"/>
    <w:rsid w:val="000141D5"/>
    <w:rsid w:val="00014293"/>
    <w:rsid w:val="000176AB"/>
    <w:rsid w:val="00026051"/>
    <w:rsid w:val="00030535"/>
    <w:rsid w:val="000464F9"/>
    <w:rsid w:val="00046DFF"/>
    <w:rsid w:val="000564A4"/>
    <w:rsid w:val="00060D8B"/>
    <w:rsid w:val="000624C9"/>
    <w:rsid w:val="00075E89"/>
    <w:rsid w:val="00080A9B"/>
    <w:rsid w:val="00082589"/>
    <w:rsid w:val="00086ABF"/>
    <w:rsid w:val="0008730B"/>
    <w:rsid w:val="00092D70"/>
    <w:rsid w:val="00093A83"/>
    <w:rsid w:val="00096788"/>
    <w:rsid w:val="000A28E7"/>
    <w:rsid w:val="000A2FC8"/>
    <w:rsid w:val="000A6401"/>
    <w:rsid w:val="000A7565"/>
    <w:rsid w:val="000A7C24"/>
    <w:rsid w:val="000B18B2"/>
    <w:rsid w:val="000B45FA"/>
    <w:rsid w:val="000C1430"/>
    <w:rsid w:val="000C146A"/>
    <w:rsid w:val="000C1FD9"/>
    <w:rsid w:val="000D21A8"/>
    <w:rsid w:val="000D4D48"/>
    <w:rsid w:val="000D51B4"/>
    <w:rsid w:val="000E1710"/>
    <w:rsid w:val="000E1E02"/>
    <w:rsid w:val="000E2952"/>
    <w:rsid w:val="000E351C"/>
    <w:rsid w:val="000E3875"/>
    <w:rsid w:val="00104563"/>
    <w:rsid w:val="00113049"/>
    <w:rsid w:val="001147B0"/>
    <w:rsid w:val="001206DF"/>
    <w:rsid w:val="0012233A"/>
    <w:rsid w:val="0012464A"/>
    <w:rsid w:val="00124727"/>
    <w:rsid w:val="00147FA8"/>
    <w:rsid w:val="00151844"/>
    <w:rsid w:val="00151AD7"/>
    <w:rsid w:val="001527D2"/>
    <w:rsid w:val="00156776"/>
    <w:rsid w:val="00160850"/>
    <w:rsid w:val="00160968"/>
    <w:rsid w:val="00160FA3"/>
    <w:rsid w:val="00163021"/>
    <w:rsid w:val="001671AB"/>
    <w:rsid w:val="001704BA"/>
    <w:rsid w:val="00174124"/>
    <w:rsid w:val="00177546"/>
    <w:rsid w:val="00181C8A"/>
    <w:rsid w:val="00185A76"/>
    <w:rsid w:val="001904D3"/>
    <w:rsid w:val="00193F7B"/>
    <w:rsid w:val="00196F43"/>
    <w:rsid w:val="001D32B0"/>
    <w:rsid w:val="001D60CE"/>
    <w:rsid w:val="001D73FC"/>
    <w:rsid w:val="001E142F"/>
    <w:rsid w:val="001E5414"/>
    <w:rsid w:val="001E5C59"/>
    <w:rsid w:val="001F2BB1"/>
    <w:rsid w:val="001F3935"/>
    <w:rsid w:val="0020397C"/>
    <w:rsid w:val="0020797D"/>
    <w:rsid w:val="00210D9A"/>
    <w:rsid w:val="002177A3"/>
    <w:rsid w:val="00225034"/>
    <w:rsid w:val="00225D88"/>
    <w:rsid w:val="002261E5"/>
    <w:rsid w:val="00227E79"/>
    <w:rsid w:val="00232E5D"/>
    <w:rsid w:val="00246987"/>
    <w:rsid w:val="00272054"/>
    <w:rsid w:val="002723EB"/>
    <w:rsid w:val="0027244C"/>
    <w:rsid w:val="00286EFA"/>
    <w:rsid w:val="00287A84"/>
    <w:rsid w:val="00291D9A"/>
    <w:rsid w:val="00292FEF"/>
    <w:rsid w:val="00293663"/>
    <w:rsid w:val="002A1108"/>
    <w:rsid w:val="002B1E10"/>
    <w:rsid w:val="002B3BED"/>
    <w:rsid w:val="002B5449"/>
    <w:rsid w:val="002B5F2E"/>
    <w:rsid w:val="002C22ED"/>
    <w:rsid w:val="002C7EDE"/>
    <w:rsid w:val="002D2A62"/>
    <w:rsid w:val="002D3691"/>
    <w:rsid w:val="002D48AE"/>
    <w:rsid w:val="002D504C"/>
    <w:rsid w:val="002D6BFF"/>
    <w:rsid w:val="002E1719"/>
    <w:rsid w:val="002E42CA"/>
    <w:rsid w:val="002E7295"/>
    <w:rsid w:val="002F18AA"/>
    <w:rsid w:val="00300179"/>
    <w:rsid w:val="00307BB1"/>
    <w:rsid w:val="00316610"/>
    <w:rsid w:val="00316CBC"/>
    <w:rsid w:val="00320FDA"/>
    <w:rsid w:val="003249EF"/>
    <w:rsid w:val="0033268A"/>
    <w:rsid w:val="00333E16"/>
    <w:rsid w:val="003344A0"/>
    <w:rsid w:val="003403B9"/>
    <w:rsid w:val="00342878"/>
    <w:rsid w:val="0034331C"/>
    <w:rsid w:val="00344A89"/>
    <w:rsid w:val="003454BC"/>
    <w:rsid w:val="00345D08"/>
    <w:rsid w:val="00351076"/>
    <w:rsid w:val="003523EE"/>
    <w:rsid w:val="003649D3"/>
    <w:rsid w:val="0036773F"/>
    <w:rsid w:val="00371E4F"/>
    <w:rsid w:val="00372617"/>
    <w:rsid w:val="00374F61"/>
    <w:rsid w:val="00374FDA"/>
    <w:rsid w:val="0038084C"/>
    <w:rsid w:val="003905D1"/>
    <w:rsid w:val="00390AB2"/>
    <w:rsid w:val="003917DD"/>
    <w:rsid w:val="00395318"/>
    <w:rsid w:val="00397AFF"/>
    <w:rsid w:val="003B37EB"/>
    <w:rsid w:val="003B79C2"/>
    <w:rsid w:val="003D1389"/>
    <w:rsid w:val="003D1ACC"/>
    <w:rsid w:val="003D46A2"/>
    <w:rsid w:val="003D66AA"/>
    <w:rsid w:val="003E4619"/>
    <w:rsid w:val="00400E99"/>
    <w:rsid w:val="00403A09"/>
    <w:rsid w:val="00405D56"/>
    <w:rsid w:val="0040751C"/>
    <w:rsid w:val="004147C8"/>
    <w:rsid w:val="00422F4B"/>
    <w:rsid w:val="00424086"/>
    <w:rsid w:val="00425FE8"/>
    <w:rsid w:val="004260AF"/>
    <w:rsid w:val="00430FBF"/>
    <w:rsid w:val="00437943"/>
    <w:rsid w:val="004441F5"/>
    <w:rsid w:val="004476C3"/>
    <w:rsid w:val="00450D7C"/>
    <w:rsid w:val="00452A4D"/>
    <w:rsid w:val="004531A2"/>
    <w:rsid w:val="00457114"/>
    <w:rsid w:val="00460BD3"/>
    <w:rsid w:val="00461835"/>
    <w:rsid w:val="00464523"/>
    <w:rsid w:val="00475502"/>
    <w:rsid w:val="00483D6C"/>
    <w:rsid w:val="00485A9D"/>
    <w:rsid w:val="00493174"/>
    <w:rsid w:val="004949F2"/>
    <w:rsid w:val="00497583"/>
    <w:rsid w:val="004A02C7"/>
    <w:rsid w:val="004C1986"/>
    <w:rsid w:val="004C2C37"/>
    <w:rsid w:val="004C7B11"/>
    <w:rsid w:val="004D252C"/>
    <w:rsid w:val="004D32E9"/>
    <w:rsid w:val="004D333C"/>
    <w:rsid w:val="00500C08"/>
    <w:rsid w:val="005120D8"/>
    <w:rsid w:val="005148D5"/>
    <w:rsid w:val="00515CF7"/>
    <w:rsid w:val="00531761"/>
    <w:rsid w:val="005328D3"/>
    <w:rsid w:val="00550A76"/>
    <w:rsid w:val="0056302C"/>
    <w:rsid w:val="00570F8B"/>
    <w:rsid w:val="00571D95"/>
    <w:rsid w:val="00573609"/>
    <w:rsid w:val="00580DA2"/>
    <w:rsid w:val="00587670"/>
    <w:rsid w:val="00593204"/>
    <w:rsid w:val="005A0EFB"/>
    <w:rsid w:val="005A17B6"/>
    <w:rsid w:val="005A6591"/>
    <w:rsid w:val="005B13F2"/>
    <w:rsid w:val="005B62FD"/>
    <w:rsid w:val="005C2017"/>
    <w:rsid w:val="005D064B"/>
    <w:rsid w:val="005D1FF6"/>
    <w:rsid w:val="005D36C6"/>
    <w:rsid w:val="005E4A09"/>
    <w:rsid w:val="005E674B"/>
    <w:rsid w:val="005F6493"/>
    <w:rsid w:val="00606F48"/>
    <w:rsid w:val="006110B1"/>
    <w:rsid w:val="00615DA4"/>
    <w:rsid w:val="00616F28"/>
    <w:rsid w:val="006200E0"/>
    <w:rsid w:val="00625782"/>
    <w:rsid w:val="0063185C"/>
    <w:rsid w:val="0063665E"/>
    <w:rsid w:val="0063756A"/>
    <w:rsid w:val="006407CA"/>
    <w:rsid w:val="00655D27"/>
    <w:rsid w:val="00663831"/>
    <w:rsid w:val="00666BF2"/>
    <w:rsid w:val="0067015D"/>
    <w:rsid w:val="00670EF0"/>
    <w:rsid w:val="00675D6A"/>
    <w:rsid w:val="00680D21"/>
    <w:rsid w:val="00695CFF"/>
    <w:rsid w:val="006C2B2A"/>
    <w:rsid w:val="006D2ED9"/>
    <w:rsid w:val="006D3B12"/>
    <w:rsid w:val="006D5A90"/>
    <w:rsid w:val="006D7187"/>
    <w:rsid w:val="006F093A"/>
    <w:rsid w:val="006F4E98"/>
    <w:rsid w:val="006F535B"/>
    <w:rsid w:val="00704AEF"/>
    <w:rsid w:val="00707783"/>
    <w:rsid w:val="007077A3"/>
    <w:rsid w:val="00715817"/>
    <w:rsid w:val="00723042"/>
    <w:rsid w:val="00726DC6"/>
    <w:rsid w:val="00727526"/>
    <w:rsid w:val="00736AE4"/>
    <w:rsid w:val="00751A60"/>
    <w:rsid w:val="00751E1D"/>
    <w:rsid w:val="007539CE"/>
    <w:rsid w:val="00757E9A"/>
    <w:rsid w:val="00761742"/>
    <w:rsid w:val="007700AA"/>
    <w:rsid w:val="00772C10"/>
    <w:rsid w:val="0077364F"/>
    <w:rsid w:val="007744F3"/>
    <w:rsid w:val="007745FE"/>
    <w:rsid w:val="00784A04"/>
    <w:rsid w:val="00793255"/>
    <w:rsid w:val="00793512"/>
    <w:rsid w:val="007A468A"/>
    <w:rsid w:val="007B1D1B"/>
    <w:rsid w:val="007B33D3"/>
    <w:rsid w:val="007C3C38"/>
    <w:rsid w:val="007D1AB7"/>
    <w:rsid w:val="007D3968"/>
    <w:rsid w:val="007E71E8"/>
    <w:rsid w:val="007E7D00"/>
    <w:rsid w:val="007F0539"/>
    <w:rsid w:val="007F3A3F"/>
    <w:rsid w:val="007F740C"/>
    <w:rsid w:val="007F7434"/>
    <w:rsid w:val="0080602B"/>
    <w:rsid w:val="00807B1F"/>
    <w:rsid w:val="0082027F"/>
    <w:rsid w:val="008243E8"/>
    <w:rsid w:val="008345DC"/>
    <w:rsid w:val="008367AD"/>
    <w:rsid w:val="0085189B"/>
    <w:rsid w:val="00853EC1"/>
    <w:rsid w:val="00861945"/>
    <w:rsid w:val="008722FF"/>
    <w:rsid w:val="00873F54"/>
    <w:rsid w:val="0087551E"/>
    <w:rsid w:val="008774FD"/>
    <w:rsid w:val="00877AB9"/>
    <w:rsid w:val="00883FA6"/>
    <w:rsid w:val="00891938"/>
    <w:rsid w:val="008968BC"/>
    <w:rsid w:val="00897570"/>
    <w:rsid w:val="008A448A"/>
    <w:rsid w:val="008A5A17"/>
    <w:rsid w:val="008A79C5"/>
    <w:rsid w:val="008B0857"/>
    <w:rsid w:val="008B339A"/>
    <w:rsid w:val="008B78FC"/>
    <w:rsid w:val="008C5EF9"/>
    <w:rsid w:val="008C63BD"/>
    <w:rsid w:val="008E2368"/>
    <w:rsid w:val="008E4F5F"/>
    <w:rsid w:val="008E6612"/>
    <w:rsid w:val="008E70B9"/>
    <w:rsid w:val="008F269C"/>
    <w:rsid w:val="008F493E"/>
    <w:rsid w:val="008F7219"/>
    <w:rsid w:val="008F777E"/>
    <w:rsid w:val="009106AD"/>
    <w:rsid w:val="00915CA8"/>
    <w:rsid w:val="009163CC"/>
    <w:rsid w:val="00917B05"/>
    <w:rsid w:val="0092071A"/>
    <w:rsid w:val="00922A2A"/>
    <w:rsid w:val="0092616C"/>
    <w:rsid w:val="00944D45"/>
    <w:rsid w:val="00952F54"/>
    <w:rsid w:val="00954FD0"/>
    <w:rsid w:val="009554FB"/>
    <w:rsid w:val="00955B32"/>
    <w:rsid w:val="00965437"/>
    <w:rsid w:val="0097014C"/>
    <w:rsid w:val="00975D82"/>
    <w:rsid w:val="009771B6"/>
    <w:rsid w:val="00977F11"/>
    <w:rsid w:val="00984A8C"/>
    <w:rsid w:val="009852A4"/>
    <w:rsid w:val="009930BA"/>
    <w:rsid w:val="0099643B"/>
    <w:rsid w:val="009A03E5"/>
    <w:rsid w:val="009A08DF"/>
    <w:rsid w:val="009A75C9"/>
    <w:rsid w:val="009B2FD1"/>
    <w:rsid w:val="009B2FDA"/>
    <w:rsid w:val="009B300C"/>
    <w:rsid w:val="009C3996"/>
    <w:rsid w:val="009C445B"/>
    <w:rsid w:val="009D0F02"/>
    <w:rsid w:val="009E3C1A"/>
    <w:rsid w:val="009E421F"/>
    <w:rsid w:val="009E7F72"/>
    <w:rsid w:val="009F28A3"/>
    <w:rsid w:val="009F6122"/>
    <w:rsid w:val="00A05034"/>
    <w:rsid w:val="00A10418"/>
    <w:rsid w:val="00A17C8B"/>
    <w:rsid w:val="00A223CA"/>
    <w:rsid w:val="00A2502A"/>
    <w:rsid w:val="00A26520"/>
    <w:rsid w:val="00A33541"/>
    <w:rsid w:val="00A400B6"/>
    <w:rsid w:val="00A40E9D"/>
    <w:rsid w:val="00A51365"/>
    <w:rsid w:val="00A51974"/>
    <w:rsid w:val="00A64624"/>
    <w:rsid w:val="00A64C4C"/>
    <w:rsid w:val="00A66C22"/>
    <w:rsid w:val="00A717EC"/>
    <w:rsid w:val="00A842EA"/>
    <w:rsid w:val="00A87FB3"/>
    <w:rsid w:val="00A96096"/>
    <w:rsid w:val="00AA2F6E"/>
    <w:rsid w:val="00AA4452"/>
    <w:rsid w:val="00AB0BF1"/>
    <w:rsid w:val="00AB0E6B"/>
    <w:rsid w:val="00AB1CDC"/>
    <w:rsid w:val="00AB2EA3"/>
    <w:rsid w:val="00AC04F2"/>
    <w:rsid w:val="00AD2E42"/>
    <w:rsid w:val="00AD7F25"/>
    <w:rsid w:val="00AE118A"/>
    <w:rsid w:val="00AF1443"/>
    <w:rsid w:val="00AF695D"/>
    <w:rsid w:val="00B066D9"/>
    <w:rsid w:val="00B1718D"/>
    <w:rsid w:val="00B21CEC"/>
    <w:rsid w:val="00B22055"/>
    <w:rsid w:val="00B302C9"/>
    <w:rsid w:val="00B336EC"/>
    <w:rsid w:val="00B44A11"/>
    <w:rsid w:val="00B46A7C"/>
    <w:rsid w:val="00B53126"/>
    <w:rsid w:val="00B54C6F"/>
    <w:rsid w:val="00B57B2A"/>
    <w:rsid w:val="00B6221F"/>
    <w:rsid w:val="00B63560"/>
    <w:rsid w:val="00B715E6"/>
    <w:rsid w:val="00B738DB"/>
    <w:rsid w:val="00B81B41"/>
    <w:rsid w:val="00B874A0"/>
    <w:rsid w:val="00B96E0F"/>
    <w:rsid w:val="00BA1EAC"/>
    <w:rsid w:val="00BA25CE"/>
    <w:rsid w:val="00BA44A5"/>
    <w:rsid w:val="00BA7772"/>
    <w:rsid w:val="00BB0BF6"/>
    <w:rsid w:val="00BB0F81"/>
    <w:rsid w:val="00BB12A2"/>
    <w:rsid w:val="00BB2E1D"/>
    <w:rsid w:val="00BC4DA6"/>
    <w:rsid w:val="00BC56D8"/>
    <w:rsid w:val="00BE16FA"/>
    <w:rsid w:val="00BF7904"/>
    <w:rsid w:val="00C044EC"/>
    <w:rsid w:val="00C0606A"/>
    <w:rsid w:val="00C066C9"/>
    <w:rsid w:val="00C138CF"/>
    <w:rsid w:val="00C23DD9"/>
    <w:rsid w:val="00C25761"/>
    <w:rsid w:val="00C26045"/>
    <w:rsid w:val="00C27A82"/>
    <w:rsid w:val="00C323BA"/>
    <w:rsid w:val="00C476EE"/>
    <w:rsid w:val="00C47D25"/>
    <w:rsid w:val="00C47F29"/>
    <w:rsid w:val="00C576EA"/>
    <w:rsid w:val="00C6031E"/>
    <w:rsid w:val="00C60A3B"/>
    <w:rsid w:val="00C622CA"/>
    <w:rsid w:val="00C6301D"/>
    <w:rsid w:val="00C639C5"/>
    <w:rsid w:val="00C649CE"/>
    <w:rsid w:val="00C67C05"/>
    <w:rsid w:val="00C81402"/>
    <w:rsid w:val="00C82516"/>
    <w:rsid w:val="00C919D3"/>
    <w:rsid w:val="00CA2224"/>
    <w:rsid w:val="00CA2353"/>
    <w:rsid w:val="00CA64E5"/>
    <w:rsid w:val="00CB09AC"/>
    <w:rsid w:val="00CB17CE"/>
    <w:rsid w:val="00CB7D47"/>
    <w:rsid w:val="00CC0B58"/>
    <w:rsid w:val="00CC2664"/>
    <w:rsid w:val="00CD14DE"/>
    <w:rsid w:val="00CE1F41"/>
    <w:rsid w:val="00CE7133"/>
    <w:rsid w:val="00CF33CA"/>
    <w:rsid w:val="00CF5CCC"/>
    <w:rsid w:val="00D0550B"/>
    <w:rsid w:val="00D16670"/>
    <w:rsid w:val="00D27978"/>
    <w:rsid w:val="00D30269"/>
    <w:rsid w:val="00D33042"/>
    <w:rsid w:val="00D559CA"/>
    <w:rsid w:val="00D65B86"/>
    <w:rsid w:val="00D73ADB"/>
    <w:rsid w:val="00D8040E"/>
    <w:rsid w:val="00D816BB"/>
    <w:rsid w:val="00D83386"/>
    <w:rsid w:val="00D85597"/>
    <w:rsid w:val="00D86C5C"/>
    <w:rsid w:val="00D8738D"/>
    <w:rsid w:val="00D957AB"/>
    <w:rsid w:val="00DA5681"/>
    <w:rsid w:val="00DB1B91"/>
    <w:rsid w:val="00DB59C1"/>
    <w:rsid w:val="00DB7BDE"/>
    <w:rsid w:val="00DC2D71"/>
    <w:rsid w:val="00DC66FE"/>
    <w:rsid w:val="00DD4FA3"/>
    <w:rsid w:val="00DD79C1"/>
    <w:rsid w:val="00DE4CE4"/>
    <w:rsid w:val="00DF3A26"/>
    <w:rsid w:val="00DF4F9B"/>
    <w:rsid w:val="00E03CA3"/>
    <w:rsid w:val="00E05828"/>
    <w:rsid w:val="00E211CA"/>
    <w:rsid w:val="00E242B0"/>
    <w:rsid w:val="00E25F9A"/>
    <w:rsid w:val="00E340D6"/>
    <w:rsid w:val="00E44177"/>
    <w:rsid w:val="00E44E96"/>
    <w:rsid w:val="00E62437"/>
    <w:rsid w:val="00E63822"/>
    <w:rsid w:val="00E66B84"/>
    <w:rsid w:val="00E66FE6"/>
    <w:rsid w:val="00E67A3E"/>
    <w:rsid w:val="00E72BC6"/>
    <w:rsid w:val="00E754F8"/>
    <w:rsid w:val="00E83243"/>
    <w:rsid w:val="00E87294"/>
    <w:rsid w:val="00E90A2A"/>
    <w:rsid w:val="00E91E90"/>
    <w:rsid w:val="00EA2281"/>
    <w:rsid w:val="00EA7D28"/>
    <w:rsid w:val="00EB097D"/>
    <w:rsid w:val="00EB0A02"/>
    <w:rsid w:val="00EB7AAB"/>
    <w:rsid w:val="00EC4FA8"/>
    <w:rsid w:val="00EC649C"/>
    <w:rsid w:val="00EC6E37"/>
    <w:rsid w:val="00ED20B0"/>
    <w:rsid w:val="00ED4409"/>
    <w:rsid w:val="00ED747A"/>
    <w:rsid w:val="00EE07D1"/>
    <w:rsid w:val="00EE3D76"/>
    <w:rsid w:val="00EE4DB0"/>
    <w:rsid w:val="00EF3F67"/>
    <w:rsid w:val="00F007EB"/>
    <w:rsid w:val="00F03A42"/>
    <w:rsid w:val="00F03B9C"/>
    <w:rsid w:val="00F046F6"/>
    <w:rsid w:val="00F12779"/>
    <w:rsid w:val="00F143A6"/>
    <w:rsid w:val="00F150D5"/>
    <w:rsid w:val="00F16271"/>
    <w:rsid w:val="00F201F1"/>
    <w:rsid w:val="00F24B47"/>
    <w:rsid w:val="00F256CA"/>
    <w:rsid w:val="00F34474"/>
    <w:rsid w:val="00F3761D"/>
    <w:rsid w:val="00F4442E"/>
    <w:rsid w:val="00F52591"/>
    <w:rsid w:val="00F64372"/>
    <w:rsid w:val="00F64F2C"/>
    <w:rsid w:val="00F67A5E"/>
    <w:rsid w:val="00F705BE"/>
    <w:rsid w:val="00F8697E"/>
    <w:rsid w:val="00F93480"/>
    <w:rsid w:val="00F938DB"/>
    <w:rsid w:val="00F97465"/>
    <w:rsid w:val="00FA309E"/>
    <w:rsid w:val="00FA6396"/>
    <w:rsid w:val="00FB17D7"/>
    <w:rsid w:val="00FB3405"/>
    <w:rsid w:val="00FB370F"/>
    <w:rsid w:val="00FB5914"/>
    <w:rsid w:val="00FB76D7"/>
    <w:rsid w:val="00FC61AB"/>
    <w:rsid w:val="00FD113C"/>
    <w:rsid w:val="00FD3DC0"/>
    <w:rsid w:val="00FD7D9A"/>
    <w:rsid w:val="00FE1133"/>
    <w:rsid w:val="00FE13E1"/>
    <w:rsid w:val="00FF1259"/>
    <w:rsid w:val="00FF1B5F"/>
    <w:rsid w:val="00FF254B"/>
    <w:rsid w:val="00FF64F7"/>
    <w:rsid w:val="01045819"/>
    <w:rsid w:val="013339B8"/>
    <w:rsid w:val="0142017F"/>
    <w:rsid w:val="01B39BE1"/>
    <w:rsid w:val="01BF215D"/>
    <w:rsid w:val="046ADA7A"/>
    <w:rsid w:val="04D4811A"/>
    <w:rsid w:val="05FF9DED"/>
    <w:rsid w:val="061744F4"/>
    <w:rsid w:val="06B6A5CF"/>
    <w:rsid w:val="06C49341"/>
    <w:rsid w:val="070994EB"/>
    <w:rsid w:val="096F9856"/>
    <w:rsid w:val="09EE4691"/>
    <w:rsid w:val="09EEA2FE"/>
    <w:rsid w:val="0A756912"/>
    <w:rsid w:val="0E7D256C"/>
    <w:rsid w:val="106E4090"/>
    <w:rsid w:val="1087D603"/>
    <w:rsid w:val="125B5FF4"/>
    <w:rsid w:val="12A6896D"/>
    <w:rsid w:val="14EAF67A"/>
    <w:rsid w:val="151BFC94"/>
    <w:rsid w:val="16394D86"/>
    <w:rsid w:val="16989E99"/>
    <w:rsid w:val="17B15E84"/>
    <w:rsid w:val="1815C2A3"/>
    <w:rsid w:val="18803631"/>
    <w:rsid w:val="1A37B84E"/>
    <w:rsid w:val="1A60B38F"/>
    <w:rsid w:val="1C03EF1B"/>
    <w:rsid w:val="1D985451"/>
    <w:rsid w:val="1EE5AE35"/>
    <w:rsid w:val="2261DA87"/>
    <w:rsid w:val="22AF8D73"/>
    <w:rsid w:val="23C91CE2"/>
    <w:rsid w:val="2556882B"/>
    <w:rsid w:val="25E9CF39"/>
    <w:rsid w:val="2660AFF9"/>
    <w:rsid w:val="26A0C400"/>
    <w:rsid w:val="282C9C2E"/>
    <w:rsid w:val="2868B34F"/>
    <w:rsid w:val="2CA89553"/>
    <w:rsid w:val="2D4871B3"/>
    <w:rsid w:val="2E691DDA"/>
    <w:rsid w:val="2F829720"/>
    <w:rsid w:val="2FD59081"/>
    <w:rsid w:val="31F85587"/>
    <w:rsid w:val="344E59AD"/>
    <w:rsid w:val="3477EA95"/>
    <w:rsid w:val="3485B059"/>
    <w:rsid w:val="34F4CC7D"/>
    <w:rsid w:val="38CA810B"/>
    <w:rsid w:val="3A4C6D2D"/>
    <w:rsid w:val="3B6FE568"/>
    <w:rsid w:val="3B753E40"/>
    <w:rsid w:val="3E3A3284"/>
    <w:rsid w:val="3F0A07AF"/>
    <w:rsid w:val="425EE7F1"/>
    <w:rsid w:val="460A998E"/>
    <w:rsid w:val="46758CBC"/>
    <w:rsid w:val="4702132C"/>
    <w:rsid w:val="49566D1C"/>
    <w:rsid w:val="4BFCBF1C"/>
    <w:rsid w:val="4E4EDF2F"/>
    <w:rsid w:val="4E50C99E"/>
    <w:rsid w:val="4F0D57E2"/>
    <w:rsid w:val="4FBB3BA5"/>
    <w:rsid w:val="553EA7BC"/>
    <w:rsid w:val="556BB729"/>
    <w:rsid w:val="56625348"/>
    <w:rsid w:val="58195822"/>
    <w:rsid w:val="5948F7BA"/>
    <w:rsid w:val="59894FA0"/>
    <w:rsid w:val="5A03637D"/>
    <w:rsid w:val="5B3BC1FE"/>
    <w:rsid w:val="5C50AAEC"/>
    <w:rsid w:val="5CB6E158"/>
    <w:rsid w:val="5F7D4A3A"/>
    <w:rsid w:val="61818C05"/>
    <w:rsid w:val="61F262B0"/>
    <w:rsid w:val="63B56C3F"/>
    <w:rsid w:val="6545A931"/>
    <w:rsid w:val="66405173"/>
    <w:rsid w:val="6761AA64"/>
    <w:rsid w:val="68F71317"/>
    <w:rsid w:val="69D049EA"/>
    <w:rsid w:val="6A98F740"/>
    <w:rsid w:val="6CB1C4A5"/>
    <w:rsid w:val="6DA1DF02"/>
    <w:rsid w:val="6FC35931"/>
    <w:rsid w:val="730C18AA"/>
    <w:rsid w:val="7488898C"/>
    <w:rsid w:val="752007EE"/>
    <w:rsid w:val="757CE0E9"/>
    <w:rsid w:val="75CD6511"/>
    <w:rsid w:val="767D02EC"/>
    <w:rsid w:val="76826AEF"/>
    <w:rsid w:val="77216E24"/>
    <w:rsid w:val="77F9DB7C"/>
    <w:rsid w:val="791A13F5"/>
    <w:rsid w:val="7A290F5F"/>
    <w:rsid w:val="7B4CBAE7"/>
    <w:rsid w:val="7B80E6B7"/>
    <w:rsid w:val="7C1730F7"/>
    <w:rsid w:val="7D2861A8"/>
    <w:rsid w:val="7D374E0A"/>
    <w:rsid w:val="7FD104E2"/>
    <w:rsid w:val="7FD52487"/>
  </w:rsids>
  <m:mathPr>
    <m:mathFont m:val="Cambria Math"/>
    <m:brkBin m:val="before"/>
    <m:brkBinSub m:val="--"/>
    <m:smallFrac m:val="0"/>
    <m:dispDef/>
    <m:lMargin m:val="0"/>
    <m:rMargin m:val="0"/>
    <m:defJc m:val="centerGroup"/>
    <m:wrapIndent m:val="1440"/>
    <m:intLim m:val="subSup"/>
    <m:naryLim m:val="undOvr"/>
  </m:mathPr>
  <w:themeFontLang w:val="es-AR"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1">
      <v:textbox inset="5.85pt,.7pt,5.85pt,.7pt"/>
    </o:shapedefaults>
    <o:shapelayout v:ext="edit">
      <o:idmap v:ext="edit" data="2"/>
    </o:shapelayout>
  </w:shapeDefaults>
  <w:decimalSymbol w:val="."/>
  <w:listSeparator w:val=","/>
  <w14:docId w14:val="656CF6E5"/>
  <w15:docId w15:val="{5BA1541B-535F-469F-88FF-4AE72E816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4E4EDF2F"/>
    <w:pPr>
      <w:spacing w:line="360" w:lineRule="atLeast"/>
      <w:jc w:val="both"/>
    </w:pPr>
    <w:rPr>
      <w:lang w:eastAsia="fr-FR"/>
    </w:rPr>
  </w:style>
  <w:style w:type="paragraph" w:styleId="Heading1">
    <w:name w:val="heading 1"/>
    <w:basedOn w:val="Normal"/>
    <w:next w:val="Normal"/>
    <w:uiPriority w:val="1"/>
    <w:qFormat/>
    <w:rsid w:val="4E4EDF2F"/>
    <w:pPr>
      <w:spacing w:before="240"/>
      <w:outlineLvl w:val="0"/>
    </w:pPr>
    <w:rPr>
      <w:rFonts w:ascii="Arial" w:hAnsi="Arial" w:cs="Arial"/>
      <w:b/>
      <w:bCs/>
      <w:sz w:val="24"/>
      <w:szCs w:val="24"/>
      <w:u w:val="single"/>
    </w:rPr>
  </w:style>
  <w:style w:type="paragraph" w:styleId="Heading2">
    <w:name w:val="heading 2"/>
    <w:basedOn w:val="Normal"/>
    <w:next w:val="Normal"/>
    <w:uiPriority w:val="1"/>
    <w:qFormat/>
    <w:rsid w:val="4E4EDF2F"/>
    <w:pPr>
      <w:spacing w:before="120"/>
      <w:outlineLvl w:val="1"/>
    </w:pPr>
    <w:rPr>
      <w:rFonts w:ascii="Arial" w:hAnsi="Arial" w:cs="Arial"/>
      <w:b/>
      <w:bCs/>
      <w:sz w:val="24"/>
      <w:szCs w:val="24"/>
    </w:rPr>
  </w:style>
  <w:style w:type="paragraph" w:styleId="Heading3">
    <w:name w:val="heading 3"/>
    <w:basedOn w:val="Normal"/>
    <w:next w:val="Normal"/>
    <w:uiPriority w:val="1"/>
    <w:qFormat/>
    <w:rsid w:val="4E4EDF2F"/>
    <w:pPr>
      <w:ind w:left="360"/>
      <w:outlineLvl w:val="2"/>
    </w:pPr>
    <w:rPr>
      <w:b/>
      <w:bCs/>
      <w:sz w:val="24"/>
      <w:szCs w:val="24"/>
    </w:rPr>
  </w:style>
  <w:style w:type="paragraph" w:styleId="Heading4">
    <w:name w:val="heading 4"/>
    <w:basedOn w:val="Normal"/>
    <w:next w:val="Normal"/>
    <w:uiPriority w:val="1"/>
    <w:qFormat/>
    <w:rsid w:val="4E4EDF2F"/>
    <w:pPr>
      <w:ind w:left="360"/>
      <w:outlineLvl w:val="3"/>
    </w:pPr>
    <w:rPr>
      <w:sz w:val="24"/>
      <w:szCs w:val="24"/>
      <w:u w:val="single"/>
    </w:rPr>
  </w:style>
  <w:style w:type="paragraph" w:styleId="Heading5">
    <w:name w:val="heading 5"/>
    <w:basedOn w:val="Normal"/>
    <w:next w:val="Normal"/>
    <w:uiPriority w:val="1"/>
    <w:qFormat/>
    <w:rsid w:val="4E4EDF2F"/>
    <w:pPr>
      <w:ind w:left="720"/>
      <w:outlineLvl w:val="4"/>
    </w:pPr>
    <w:rPr>
      <w:b/>
      <w:bCs/>
    </w:rPr>
  </w:style>
  <w:style w:type="paragraph" w:styleId="Heading6">
    <w:name w:val="heading 6"/>
    <w:basedOn w:val="Normal"/>
    <w:next w:val="Normal"/>
    <w:uiPriority w:val="1"/>
    <w:qFormat/>
    <w:rsid w:val="4E4EDF2F"/>
    <w:pPr>
      <w:ind w:left="720"/>
      <w:outlineLvl w:val="5"/>
    </w:pPr>
    <w:rPr>
      <w:u w:val="single"/>
    </w:rPr>
  </w:style>
  <w:style w:type="paragraph" w:styleId="Heading7">
    <w:name w:val="heading 7"/>
    <w:basedOn w:val="Normal"/>
    <w:next w:val="Normal"/>
    <w:uiPriority w:val="1"/>
    <w:qFormat/>
    <w:rsid w:val="4E4EDF2F"/>
    <w:pPr>
      <w:ind w:left="720"/>
      <w:outlineLvl w:val="6"/>
    </w:pPr>
    <w:rPr>
      <w:i/>
      <w:iCs/>
    </w:rPr>
  </w:style>
  <w:style w:type="paragraph" w:styleId="Heading8">
    <w:name w:val="heading 8"/>
    <w:basedOn w:val="Normal"/>
    <w:next w:val="Normal"/>
    <w:uiPriority w:val="1"/>
    <w:qFormat/>
    <w:rsid w:val="4E4EDF2F"/>
    <w:pPr>
      <w:ind w:left="720"/>
      <w:outlineLvl w:val="7"/>
    </w:pPr>
    <w:rPr>
      <w:i/>
      <w:iCs/>
    </w:rPr>
  </w:style>
  <w:style w:type="paragraph" w:styleId="Heading9">
    <w:name w:val="heading 9"/>
    <w:basedOn w:val="Normal"/>
    <w:next w:val="Normal"/>
    <w:uiPriority w:val="1"/>
    <w:qFormat/>
    <w:rsid w:val="4E4EDF2F"/>
    <w:pPr>
      <w:ind w:left="72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rsid w:val="00BB12A2"/>
    <w:rPr>
      <w:rFonts w:ascii="Arial" w:hAnsi="Arial"/>
      <w:sz w:val="16"/>
    </w:rPr>
  </w:style>
  <w:style w:type="paragraph" w:styleId="Header">
    <w:name w:val="header"/>
    <w:basedOn w:val="Normal"/>
    <w:link w:val="HeaderChar"/>
    <w:uiPriority w:val="99"/>
    <w:rsid w:val="4E4EDF2F"/>
    <w:pPr>
      <w:widowControl w:val="0"/>
      <w:tabs>
        <w:tab w:val="center" w:pos="4536"/>
        <w:tab w:val="right" w:pos="9072"/>
      </w:tabs>
      <w:spacing w:line="240" w:lineRule="auto"/>
      <w:jc w:val="center"/>
    </w:pPr>
    <w:rPr>
      <w:rFonts w:ascii="Söhne" w:hAnsi="Söhne"/>
      <w:i/>
      <w:iCs/>
      <w:sz w:val="16"/>
      <w:szCs w:val="16"/>
      <w:lang w:val="en-US" w:eastAsia="en-US"/>
    </w:rPr>
  </w:style>
  <w:style w:type="paragraph" w:customStyle="1" w:styleId="notedebas">
    <w:name w:val="note de bas"/>
    <w:basedOn w:val="Normal"/>
    <w:uiPriority w:val="1"/>
    <w:rsid w:val="4E4EDF2F"/>
    <w:pPr>
      <w:widowControl w:val="0"/>
      <w:spacing w:line="240" w:lineRule="auto"/>
      <w:ind w:left="425" w:hanging="425"/>
    </w:pPr>
    <w:rPr>
      <w:rFonts w:ascii="Arial" w:hAnsi="Arial" w:cs="Arial"/>
      <w:sz w:val="16"/>
      <w:szCs w:val="16"/>
      <w:lang w:val="en-US"/>
    </w:rPr>
  </w:style>
  <w:style w:type="paragraph" w:customStyle="1" w:styleId="a">
    <w:name w:val="a)"/>
    <w:basedOn w:val="Normal"/>
    <w:uiPriority w:val="1"/>
    <w:rsid w:val="4E4EDF2F"/>
    <w:pPr>
      <w:spacing w:after="120" w:line="240" w:lineRule="auto"/>
      <w:ind w:left="425" w:hanging="425"/>
    </w:pPr>
    <w:rPr>
      <w:rFonts w:ascii="Ottawa" w:hAnsi="Ottawa"/>
      <w:b/>
      <w:bCs/>
    </w:rPr>
  </w:style>
  <w:style w:type="paragraph" w:customStyle="1" w:styleId="paraa">
    <w:name w:val="paraa)"/>
    <w:basedOn w:val="Normal"/>
    <w:uiPriority w:val="1"/>
    <w:rsid w:val="4E4EDF2F"/>
    <w:pPr>
      <w:spacing w:after="240" w:line="240" w:lineRule="auto"/>
      <w:ind w:left="425"/>
    </w:pPr>
    <w:rPr>
      <w:rFonts w:ascii="Arial" w:hAnsi="Arial" w:cs="Arial"/>
      <w:sz w:val="18"/>
      <w:szCs w:val="18"/>
    </w:rPr>
  </w:style>
  <w:style w:type="paragraph" w:customStyle="1" w:styleId="1">
    <w:name w:val="1"/>
    <w:basedOn w:val="Normal"/>
    <w:uiPriority w:val="99"/>
    <w:rsid w:val="4E4EDF2F"/>
    <w:pPr>
      <w:spacing w:after="240" w:line="240" w:lineRule="auto"/>
      <w:ind w:left="425" w:hanging="425"/>
    </w:pPr>
    <w:rPr>
      <w:rFonts w:ascii="Söhne Halbfett" w:hAnsi="Söhne Halbfett" w:cs="Arial"/>
      <w:color w:val="000000" w:themeColor="text1"/>
      <w:sz w:val="22"/>
      <w:szCs w:val="22"/>
      <w:lang w:eastAsia="en-US"/>
    </w:rPr>
  </w:style>
  <w:style w:type="paragraph" w:customStyle="1" w:styleId="para1">
    <w:name w:val="para1"/>
    <w:basedOn w:val="Normal"/>
    <w:uiPriority w:val="1"/>
    <w:rsid w:val="4E4EDF2F"/>
    <w:pPr>
      <w:spacing w:after="240" w:line="240" w:lineRule="auto"/>
    </w:pPr>
    <w:rPr>
      <w:rFonts w:ascii="Söhne" w:hAnsi="Söhne" w:cs="Arial"/>
      <w:sz w:val="18"/>
      <w:szCs w:val="18"/>
    </w:rPr>
  </w:style>
  <w:style w:type="paragraph" w:customStyle="1" w:styleId="i">
    <w:name w:val="i)"/>
    <w:basedOn w:val="Normal"/>
    <w:uiPriority w:val="99"/>
    <w:rsid w:val="4E4EDF2F"/>
    <w:pPr>
      <w:spacing w:after="120" w:line="240" w:lineRule="auto"/>
      <w:ind w:left="1843" w:hanging="425"/>
    </w:pPr>
    <w:rPr>
      <w:rFonts w:ascii="Söhne" w:hAnsi="Söhne" w:cs="Arial"/>
      <w:sz w:val="18"/>
      <w:szCs w:val="18"/>
      <w:lang w:eastAsia="en-US"/>
    </w:rPr>
  </w:style>
  <w:style w:type="paragraph" w:customStyle="1" w:styleId="A0">
    <w:name w:val="A"/>
    <w:basedOn w:val="Normal"/>
    <w:uiPriority w:val="99"/>
    <w:rsid w:val="4E4EDF2F"/>
    <w:pPr>
      <w:spacing w:after="240" w:line="240" w:lineRule="auto"/>
      <w:jc w:val="center"/>
    </w:pPr>
    <w:rPr>
      <w:rFonts w:ascii="Söhne Halbfett" w:hAnsi="Söhne Halbfett"/>
      <w:caps/>
      <w:sz w:val="24"/>
      <w:szCs w:val="24"/>
    </w:rPr>
  </w:style>
  <w:style w:type="paragraph" w:customStyle="1" w:styleId="Ref">
    <w:name w:val="Ref."/>
    <w:basedOn w:val="Normal"/>
    <w:uiPriority w:val="1"/>
    <w:rsid w:val="4E4EDF2F"/>
    <w:pPr>
      <w:spacing w:after="240" w:line="240" w:lineRule="auto"/>
    </w:pPr>
    <w:rPr>
      <w:rFonts w:ascii="Söhne" w:hAnsi="Söhne" w:cs="Arial"/>
      <w:sz w:val="18"/>
      <w:szCs w:val="18"/>
    </w:rPr>
  </w:style>
  <w:style w:type="paragraph" w:customStyle="1" w:styleId="sumtexte">
    <w:name w:val="sumtexte"/>
    <w:basedOn w:val="Normal"/>
    <w:uiPriority w:val="1"/>
    <w:rsid w:val="4E4EDF2F"/>
    <w:pPr>
      <w:spacing w:after="120" w:line="240" w:lineRule="exact"/>
      <w:ind w:left="567" w:right="567"/>
    </w:pPr>
    <w:rPr>
      <w:rFonts w:ascii="Söhne" w:hAnsi="Söhne" w:cs="Arial"/>
      <w:i/>
      <w:iCs/>
      <w:sz w:val="18"/>
      <w:szCs w:val="18"/>
    </w:rPr>
  </w:style>
  <w:style w:type="paragraph" w:customStyle="1" w:styleId="paraA0">
    <w:name w:val="paraA"/>
    <w:basedOn w:val="Normal"/>
    <w:link w:val="paraACar"/>
    <w:uiPriority w:val="99"/>
    <w:rsid w:val="4E4EDF2F"/>
    <w:pPr>
      <w:spacing w:after="240" w:line="240" w:lineRule="auto"/>
    </w:pPr>
    <w:rPr>
      <w:rFonts w:ascii="Söhne" w:hAnsi="Söhne"/>
      <w:sz w:val="18"/>
      <w:szCs w:val="18"/>
    </w:rPr>
  </w:style>
  <w:style w:type="paragraph" w:customStyle="1" w:styleId="TITRE">
    <w:name w:val="TITRE"/>
    <w:basedOn w:val="Normal"/>
    <w:uiPriority w:val="1"/>
    <w:rsid w:val="4E4EDF2F"/>
    <w:pPr>
      <w:spacing w:after="240"/>
      <w:jc w:val="center"/>
    </w:pPr>
    <w:rPr>
      <w:b/>
      <w:bCs/>
      <w:caps/>
    </w:rPr>
  </w:style>
  <w:style w:type="paragraph" w:styleId="Footer">
    <w:name w:val="footer"/>
    <w:basedOn w:val="Normal"/>
    <w:link w:val="FooterChar"/>
    <w:uiPriority w:val="99"/>
    <w:rsid w:val="4E4EDF2F"/>
    <w:pPr>
      <w:widowControl w:val="0"/>
      <w:tabs>
        <w:tab w:val="right" w:pos="9072"/>
      </w:tabs>
      <w:spacing w:line="240" w:lineRule="auto"/>
      <w:jc w:val="left"/>
    </w:pPr>
    <w:rPr>
      <w:rFonts w:ascii="Söhne" w:hAnsi="Söhne"/>
      <w:sz w:val="16"/>
      <w:szCs w:val="16"/>
      <w:lang w:val="en-US" w:eastAsia="en-US"/>
    </w:rPr>
  </w:style>
  <w:style w:type="paragraph" w:styleId="FootnoteText">
    <w:name w:val="footnote text"/>
    <w:basedOn w:val="Normal"/>
    <w:link w:val="FootnoteTextChar"/>
    <w:uiPriority w:val="1"/>
    <w:rsid w:val="4E4EDF2F"/>
  </w:style>
  <w:style w:type="character" w:styleId="FootnoteReference">
    <w:name w:val="footnote reference"/>
    <w:rPr>
      <w:vertAlign w:val="superscript"/>
    </w:rPr>
  </w:style>
  <w:style w:type="paragraph" w:customStyle="1" w:styleId="sumtextelastpara">
    <w:name w:val="sumtexte last para"/>
    <w:basedOn w:val="sumtexte"/>
    <w:uiPriority w:val="1"/>
    <w:rsid w:val="4E4EDF2F"/>
    <w:pPr>
      <w:spacing w:after="480"/>
    </w:pPr>
  </w:style>
  <w:style w:type="paragraph" w:customStyle="1" w:styleId="b">
    <w:name w:val="b)"/>
    <w:basedOn w:val="Normal"/>
    <w:uiPriority w:val="1"/>
    <w:rsid w:val="4E4EDF2F"/>
    <w:pPr>
      <w:spacing w:after="120" w:line="240" w:lineRule="auto"/>
      <w:ind w:left="850" w:hanging="425"/>
    </w:pPr>
    <w:rPr>
      <w:rFonts w:ascii="Ottawa" w:hAnsi="Ottawa"/>
      <w:b/>
      <w:bCs/>
      <w:sz w:val="18"/>
      <w:szCs w:val="18"/>
    </w:rPr>
  </w:style>
  <w:style w:type="paragraph" w:customStyle="1" w:styleId="ipara">
    <w:name w:val="i_para"/>
    <w:basedOn w:val="i"/>
    <w:link w:val="iparaCar"/>
    <w:uiPriority w:val="1"/>
    <w:rsid w:val="4E4EDF2F"/>
    <w:pPr>
      <w:spacing w:line="200" w:lineRule="exact"/>
      <w:ind w:left="851" w:firstLine="0"/>
    </w:pPr>
  </w:style>
  <w:style w:type="paragraph" w:customStyle="1" w:styleId="iparalast">
    <w:name w:val="i_para_last"/>
    <w:basedOn w:val="i"/>
    <w:uiPriority w:val="1"/>
    <w:rsid w:val="4E4EDF2F"/>
    <w:pPr>
      <w:spacing w:after="240" w:line="200" w:lineRule="exact"/>
    </w:pPr>
  </w:style>
  <w:style w:type="paragraph" w:customStyle="1" w:styleId="Referencetitle">
    <w:name w:val="Reference_title"/>
    <w:basedOn w:val="Normal"/>
    <w:uiPriority w:val="99"/>
    <w:rsid w:val="4E4EDF2F"/>
    <w:pPr>
      <w:widowControl w:val="0"/>
      <w:tabs>
        <w:tab w:val="left" w:pos="2410"/>
      </w:tabs>
      <w:spacing w:after="240" w:line="240" w:lineRule="auto"/>
      <w:jc w:val="center"/>
    </w:pPr>
    <w:rPr>
      <w:rFonts w:ascii="Söhne Halbfett" w:hAnsi="Söhne Halbfett"/>
      <w:sz w:val="22"/>
      <w:szCs w:val="22"/>
    </w:rPr>
  </w:style>
  <w:style w:type="paragraph" w:customStyle="1" w:styleId="Chatperno">
    <w:name w:val="Chatper_no"/>
    <w:basedOn w:val="Normal"/>
    <w:uiPriority w:val="99"/>
    <w:rsid w:val="4E4EDF2F"/>
    <w:pPr>
      <w:spacing w:after="240" w:line="240" w:lineRule="auto"/>
      <w:jc w:val="center"/>
    </w:pPr>
    <w:rPr>
      <w:rFonts w:ascii="Söhne Kräftig" w:hAnsi="Söhne Kräftig"/>
      <w:caps/>
      <w:sz w:val="24"/>
      <w:szCs w:val="24"/>
    </w:rPr>
  </w:style>
  <w:style w:type="paragraph" w:customStyle="1" w:styleId="Chaptertitle">
    <w:name w:val="Chapter_title"/>
    <w:basedOn w:val="Normal"/>
    <w:rsid w:val="4E4EDF2F"/>
    <w:pPr>
      <w:spacing w:line="240" w:lineRule="auto"/>
      <w:jc w:val="center"/>
    </w:pPr>
    <w:rPr>
      <w:rFonts w:ascii="Söhne Halbfett" w:hAnsi="Söhne Halbfett"/>
      <w:caps/>
      <w:sz w:val="32"/>
      <w:szCs w:val="32"/>
    </w:rPr>
  </w:style>
  <w:style w:type="paragraph" w:customStyle="1" w:styleId="Summarytitle">
    <w:name w:val="Summary_title"/>
    <w:basedOn w:val="Normal"/>
    <w:uiPriority w:val="99"/>
    <w:rsid w:val="4E4EDF2F"/>
    <w:pPr>
      <w:spacing w:before="1200" w:after="240" w:line="240" w:lineRule="auto"/>
      <w:jc w:val="center"/>
    </w:pPr>
    <w:rPr>
      <w:rFonts w:ascii="Söhne Halbfett" w:hAnsi="Söhne Halbfett"/>
      <w:caps/>
      <w:sz w:val="24"/>
      <w:szCs w:val="24"/>
    </w:rPr>
  </w:style>
  <w:style w:type="paragraph" w:customStyle="1" w:styleId="rtoiles">
    <w:name w:val="r_étoiles"/>
    <w:basedOn w:val="Normal"/>
    <w:next w:val="Normal"/>
    <w:uiPriority w:val="99"/>
    <w:rsid w:val="4E4EDF2F"/>
    <w:pPr>
      <w:spacing w:before="240" w:after="240"/>
      <w:jc w:val="center"/>
    </w:pPr>
    <w:rPr>
      <w:lang w:val="fr-FR"/>
    </w:rPr>
  </w:style>
  <w:style w:type="paragraph" w:styleId="BalloonText">
    <w:name w:val="Balloon Text"/>
    <w:basedOn w:val="Normal"/>
    <w:uiPriority w:val="1"/>
    <w:semiHidden/>
    <w:rsid w:val="4E4EDF2F"/>
    <w:rPr>
      <w:rFonts w:ascii="Tahoma" w:hAnsi="Tahoma" w:cs="Tahoma"/>
      <w:sz w:val="16"/>
      <w:szCs w:val="16"/>
    </w:rPr>
  </w:style>
  <w:style w:type="character" w:styleId="Hyperlink">
    <w:name w:val="Hyperlink"/>
    <w:rPr>
      <w:color w:val="0000FF"/>
      <w:u w:val="single"/>
    </w:rPr>
  </w:style>
  <w:style w:type="character" w:styleId="CommentReference">
    <w:name w:val="annotation reference"/>
    <w:semiHidden/>
    <w:rsid w:val="00A51365"/>
    <w:rPr>
      <w:sz w:val="16"/>
      <w:szCs w:val="16"/>
    </w:rPr>
  </w:style>
  <w:style w:type="paragraph" w:styleId="CommentText">
    <w:name w:val="annotation text"/>
    <w:basedOn w:val="Normal"/>
    <w:uiPriority w:val="1"/>
    <w:semiHidden/>
    <w:rsid w:val="4E4EDF2F"/>
  </w:style>
  <w:style w:type="paragraph" w:styleId="CommentSubject">
    <w:name w:val="annotation subject"/>
    <w:basedOn w:val="CommentText"/>
    <w:next w:val="CommentText"/>
    <w:uiPriority w:val="1"/>
    <w:semiHidden/>
    <w:rsid w:val="4E4EDF2F"/>
    <w:rPr>
      <w:b/>
      <w:bCs/>
    </w:rPr>
  </w:style>
  <w:style w:type="character" w:customStyle="1" w:styleId="HeaderChar">
    <w:name w:val="Header Char"/>
    <w:basedOn w:val="DefaultParagraphFont"/>
    <w:link w:val="Header"/>
    <w:uiPriority w:val="99"/>
    <w:rsid w:val="4E4EDF2F"/>
    <w:rPr>
      <w:rFonts w:ascii="Söhne" w:eastAsiaTheme="minorEastAsia" w:hAnsi="Söhne" w:cs="Times New Roman"/>
      <w:i/>
      <w:iCs/>
      <w:noProof w:val="0"/>
      <w:sz w:val="16"/>
      <w:szCs w:val="16"/>
      <w:lang w:val="en-US" w:eastAsia="en-US"/>
    </w:rPr>
  </w:style>
  <w:style w:type="paragraph" w:customStyle="1" w:styleId="Reflabnote">
    <w:name w:val="Ref_lab_note"/>
    <w:basedOn w:val="Normal"/>
    <w:link w:val="ReflabnoteCar"/>
    <w:uiPriority w:val="99"/>
    <w:rsid w:val="4E4EDF2F"/>
    <w:pPr>
      <w:spacing w:before="120" w:after="120" w:line="240" w:lineRule="auto"/>
      <w:jc w:val="center"/>
    </w:pPr>
    <w:rPr>
      <w:rFonts w:ascii="Arial" w:hAnsi="Arial" w:cs="Arial"/>
      <w:sz w:val="18"/>
      <w:szCs w:val="18"/>
    </w:rPr>
  </w:style>
  <w:style w:type="character" w:customStyle="1" w:styleId="ReflabnoteCar">
    <w:name w:val="Ref_lab_note Car"/>
    <w:basedOn w:val="DefaultParagraphFont"/>
    <w:link w:val="Reflabnote"/>
    <w:uiPriority w:val="99"/>
    <w:rsid w:val="4E4EDF2F"/>
    <w:rPr>
      <w:rFonts w:ascii="Arial" w:eastAsia="Times New Roman" w:hAnsi="Arial" w:cs="Arial"/>
      <w:noProof w:val="0"/>
      <w:sz w:val="18"/>
      <w:szCs w:val="18"/>
      <w:lang w:val="en-GB" w:eastAsia="fr-FR"/>
    </w:rPr>
  </w:style>
  <w:style w:type="paragraph" w:styleId="ListParagraph">
    <w:name w:val="List Paragraph"/>
    <w:basedOn w:val="Normal"/>
    <w:uiPriority w:val="34"/>
    <w:qFormat/>
    <w:rsid w:val="4E4EDF2F"/>
    <w:pPr>
      <w:ind w:left="720"/>
      <w:contextualSpacing/>
    </w:pPr>
  </w:style>
  <w:style w:type="paragraph" w:customStyle="1" w:styleId="1Para">
    <w:name w:val="1_Para"/>
    <w:basedOn w:val="Normal"/>
    <w:uiPriority w:val="99"/>
    <w:rsid w:val="4E4EDF2F"/>
    <w:pPr>
      <w:spacing w:after="240" w:line="240" w:lineRule="auto"/>
    </w:pPr>
    <w:rPr>
      <w:rFonts w:ascii="Söhne" w:hAnsi="Söhne" w:cs="Arial"/>
      <w:sz w:val="18"/>
      <w:szCs w:val="18"/>
      <w:lang w:eastAsia="en-US"/>
    </w:rPr>
  </w:style>
  <w:style w:type="paragraph" w:customStyle="1" w:styleId="11">
    <w:name w:val="1.1"/>
    <w:basedOn w:val="Normal"/>
    <w:uiPriority w:val="99"/>
    <w:rsid w:val="4E4EDF2F"/>
    <w:pPr>
      <w:spacing w:after="240" w:line="240" w:lineRule="auto"/>
      <w:ind w:left="850" w:hanging="425"/>
      <w:jc w:val="left"/>
    </w:pPr>
    <w:rPr>
      <w:rFonts w:ascii="Söhne Halbfett" w:hAnsi="Söhne Halbfett" w:cs="Arial"/>
      <w:lang w:eastAsia="en-US"/>
    </w:rPr>
  </w:style>
  <w:style w:type="paragraph" w:customStyle="1" w:styleId="11Para">
    <w:name w:val="1.1_Para"/>
    <w:basedOn w:val="Normal"/>
    <w:uiPriority w:val="99"/>
    <w:rsid w:val="4E4EDF2F"/>
    <w:pPr>
      <w:spacing w:after="240" w:line="240" w:lineRule="auto"/>
      <w:ind w:left="851"/>
    </w:pPr>
    <w:rPr>
      <w:rFonts w:ascii="Söhne" w:hAnsi="Söhne" w:cs="Arial"/>
      <w:sz w:val="18"/>
      <w:szCs w:val="18"/>
      <w:lang w:eastAsia="en-US"/>
    </w:rPr>
  </w:style>
  <w:style w:type="paragraph" w:customStyle="1" w:styleId="111">
    <w:name w:val="1.1.1"/>
    <w:basedOn w:val="Normal"/>
    <w:uiPriority w:val="99"/>
    <w:qFormat/>
    <w:rsid w:val="4E4EDF2F"/>
    <w:pPr>
      <w:spacing w:after="120" w:line="240" w:lineRule="auto"/>
      <w:ind w:left="1418" w:hanging="567"/>
      <w:jc w:val="left"/>
    </w:pPr>
    <w:rPr>
      <w:rFonts w:ascii="Söhne Kräftig" w:hAnsi="Söhne Kräftig" w:cs="Arial"/>
      <w:sz w:val="19"/>
      <w:szCs w:val="19"/>
      <w:lang w:eastAsia="en-US"/>
    </w:rPr>
  </w:style>
  <w:style w:type="paragraph" w:customStyle="1" w:styleId="111Para">
    <w:name w:val="1.1.1_Para"/>
    <w:basedOn w:val="Normal"/>
    <w:qFormat/>
    <w:rsid w:val="4E4EDF2F"/>
    <w:pPr>
      <w:spacing w:after="240" w:line="240" w:lineRule="auto"/>
      <w:ind w:left="1418"/>
    </w:pPr>
    <w:rPr>
      <w:rFonts w:ascii="Söhne" w:hAnsi="Söhne" w:cs="Arial"/>
      <w:sz w:val="18"/>
      <w:szCs w:val="18"/>
      <w:lang w:eastAsia="en-US"/>
    </w:rPr>
  </w:style>
  <w:style w:type="paragraph" w:customStyle="1" w:styleId="ilast">
    <w:name w:val="i)_last"/>
    <w:basedOn w:val="Normal"/>
    <w:uiPriority w:val="99"/>
    <w:rsid w:val="4E4EDF2F"/>
    <w:pPr>
      <w:spacing w:after="240" w:line="240" w:lineRule="auto"/>
      <w:ind w:left="1843" w:hanging="425"/>
      <w:jc w:val="left"/>
    </w:pPr>
    <w:rPr>
      <w:rFonts w:ascii="Arial" w:hAnsi="Arial" w:cs="Arial"/>
      <w:sz w:val="18"/>
      <w:szCs w:val="18"/>
      <w:lang w:eastAsia="en-US"/>
    </w:rPr>
  </w:style>
  <w:style w:type="paragraph" w:customStyle="1" w:styleId="afourthlevel">
    <w:name w:val="a)_fourth_level"/>
    <w:basedOn w:val="Normal"/>
    <w:uiPriority w:val="99"/>
    <w:rsid w:val="4E4EDF2F"/>
    <w:pPr>
      <w:spacing w:after="120" w:line="240" w:lineRule="auto"/>
      <w:ind w:left="1843" w:hanging="425"/>
      <w:jc w:val="left"/>
    </w:pPr>
    <w:rPr>
      <w:rFonts w:ascii="Söhne Kräftig" w:hAnsi="Söhne Kräftig" w:cs="Arial"/>
      <w:sz w:val="18"/>
      <w:szCs w:val="18"/>
      <w:lang w:eastAsia="en-US"/>
    </w:rPr>
  </w:style>
  <w:style w:type="paragraph" w:customStyle="1" w:styleId="afourthpara">
    <w:name w:val="a)_fourth_para"/>
    <w:basedOn w:val="Normal"/>
    <w:uiPriority w:val="99"/>
    <w:rsid w:val="4E4EDF2F"/>
    <w:pPr>
      <w:spacing w:after="240" w:line="240" w:lineRule="auto"/>
      <w:ind w:left="1843"/>
    </w:pPr>
    <w:rPr>
      <w:rFonts w:ascii="Söhne" w:hAnsi="Söhne" w:cs="Arial"/>
      <w:sz w:val="18"/>
      <w:szCs w:val="18"/>
      <w:lang w:eastAsia="en-US"/>
    </w:rPr>
  </w:style>
  <w:style w:type="paragraph" w:customStyle="1" w:styleId="ififthlevel">
    <w:name w:val="i)_fifth_level"/>
    <w:basedOn w:val="Normal"/>
    <w:uiPriority w:val="99"/>
    <w:rsid w:val="4E4EDF2F"/>
    <w:pPr>
      <w:spacing w:after="120" w:line="240" w:lineRule="auto"/>
      <w:ind w:left="2268" w:hanging="425"/>
      <w:jc w:val="left"/>
    </w:pPr>
    <w:rPr>
      <w:rFonts w:ascii="Ottawa" w:hAnsi="Ottawa" w:cs="Arial"/>
      <w:b/>
      <w:bCs/>
      <w:sz w:val="17"/>
      <w:szCs w:val="17"/>
      <w:lang w:eastAsia="en-US"/>
    </w:rPr>
  </w:style>
  <w:style w:type="paragraph" w:customStyle="1" w:styleId="ififthpara">
    <w:name w:val="i)_fifth_para"/>
    <w:basedOn w:val="Normal"/>
    <w:uiPriority w:val="99"/>
    <w:rsid w:val="4E4EDF2F"/>
    <w:pPr>
      <w:spacing w:after="240" w:line="240" w:lineRule="auto"/>
      <w:ind w:left="1843"/>
    </w:pPr>
    <w:rPr>
      <w:rFonts w:ascii="Söhne" w:hAnsi="Söhne" w:cs="Arial"/>
      <w:sz w:val="18"/>
      <w:szCs w:val="18"/>
      <w:lang w:eastAsia="en-US"/>
    </w:rPr>
  </w:style>
  <w:style w:type="paragraph" w:customStyle="1" w:styleId="dotsixthlevel">
    <w:name w:val="dot_sixth_level"/>
    <w:basedOn w:val="Normal"/>
    <w:uiPriority w:val="99"/>
    <w:rsid w:val="4E4EDF2F"/>
    <w:pPr>
      <w:spacing w:after="120" w:line="240" w:lineRule="auto"/>
      <w:ind w:left="2268" w:hanging="425"/>
    </w:pPr>
    <w:rPr>
      <w:rFonts w:ascii="Söhne" w:hAnsi="Söhne" w:cs="Arial"/>
      <w:sz w:val="18"/>
      <w:szCs w:val="18"/>
      <w:lang w:eastAsia="en-US"/>
    </w:rPr>
  </w:style>
  <w:style w:type="paragraph" w:customStyle="1" w:styleId="dotsixthpara">
    <w:name w:val="dot_sixth_para"/>
    <w:basedOn w:val="Normal"/>
    <w:uiPriority w:val="99"/>
    <w:rsid w:val="4E4EDF2F"/>
    <w:pPr>
      <w:spacing w:after="240" w:line="240" w:lineRule="auto"/>
      <w:ind w:left="2268"/>
    </w:pPr>
    <w:rPr>
      <w:rFonts w:ascii="Söhne" w:hAnsi="Söhne" w:cs="Arial"/>
      <w:sz w:val="18"/>
      <w:szCs w:val="18"/>
      <w:lang w:eastAsia="en-US"/>
    </w:rPr>
  </w:style>
  <w:style w:type="paragraph" w:customStyle="1" w:styleId="ififthlevellist">
    <w:name w:val="i_fifth_level_list"/>
    <w:basedOn w:val="ififthpara"/>
    <w:uiPriority w:val="99"/>
    <w:rsid w:val="4E4EDF2F"/>
    <w:pPr>
      <w:spacing w:after="120"/>
      <w:ind w:hanging="425"/>
    </w:pPr>
  </w:style>
  <w:style w:type="paragraph" w:styleId="BodyText">
    <w:name w:val="Body Text"/>
    <w:basedOn w:val="Normal"/>
    <w:link w:val="BodyTextChar"/>
    <w:uiPriority w:val="1"/>
    <w:rsid w:val="4E4EDF2F"/>
    <w:pPr>
      <w:widowControl w:val="0"/>
      <w:spacing w:line="240" w:lineRule="auto"/>
      <w:jc w:val="left"/>
    </w:pPr>
    <w:rPr>
      <w:rFonts w:ascii="Courier New" w:hAnsi="Courier New" w:cs="Courier New"/>
      <w:b/>
      <w:bCs/>
      <w:sz w:val="24"/>
      <w:szCs w:val="24"/>
      <w:lang w:eastAsia="ar-SA"/>
    </w:rPr>
  </w:style>
  <w:style w:type="character" w:customStyle="1" w:styleId="BodyTextChar">
    <w:name w:val="Body Text Char"/>
    <w:basedOn w:val="DefaultParagraphFont"/>
    <w:link w:val="BodyText"/>
    <w:uiPriority w:val="1"/>
    <w:rsid w:val="4E4EDF2F"/>
    <w:rPr>
      <w:rFonts w:ascii="Courier New" w:eastAsia="Times New Roman" w:hAnsi="Courier New" w:cs="Courier New"/>
      <w:b/>
      <w:bCs/>
      <w:noProof w:val="0"/>
      <w:sz w:val="24"/>
      <w:szCs w:val="24"/>
      <w:lang w:val="en-GB" w:eastAsia="ar-SA"/>
    </w:rPr>
  </w:style>
  <w:style w:type="character" w:customStyle="1" w:styleId="iparaCar">
    <w:name w:val="i_para Car"/>
    <w:link w:val="ipara"/>
    <w:uiPriority w:val="1"/>
    <w:rsid w:val="4E4EDF2F"/>
    <w:rPr>
      <w:rFonts w:ascii="Arial" w:hAnsi="Arial" w:cs="Arial"/>
      <w:noProof w:val="0"/>
      <w:sz w:val="18"/>
      <w:szCs w:val="18"/>
      <w:lang w:eastAsia="fr-FR"/>
    </w:rPr>
  </w:style>
  <w:style w:type="paragraph" w:customStyle="1" w:styleId="Default">
    <w:name w:val="Default"/>
    <w:basedOn w:val="Normal"/>
    <w:uiPriority w:val="1"/>
    <w:rsid w:val="4E4EDF2F"/>
    <w:pPr>
      <w:spacing w:line="240" w:lineRule="auto"/>
      <w:jc w:val="left"/>
    </w:pPr>
    <w:rPr>
      <w:rFonts w:ascii="Tahoma" w:hAnsi="Tahoma" w:cs="Tahoma"/>
      <w:color w:val="000000" w:themeColor="text1"/>
      <w:sz w:val="24"/>
      <w:szCs w:val="24"/>
      <w:lang w:val="en-IE" w:eastAsia="en-IE"/>
    </w:rPr>
  </w:style>
  <w:style w:type="character" w:customStyle="1" w:styleId="FootnoteTextChar">
    <w:name w:val="Footnote Text Char"/>
    <w:basedOn w:val="DefaultParagraphFont"/>
    <w:link w:val="FootnoteText"/>
    <w:uiPriority w:val="1"/>
    <w:rsid w:val="4E4EDF2F"/>
    <w:rPr>
      <w:noProof w:val="0"/>
      <w:lang w:val="en-GB" w:eastAsia="fr-FR"/>
    </w:rPr>
  </w:style>
  <w:style w:type="paragraph" w:customStyle="1" w:styleId="TableHead">
    <w:name w:val="Table Head"/>
    <w:basedOn w:val="Normal"/>
    <w:uiPriority w:val="1"/>
    <w:rsid w:val="4E4EDF2F"/>
    <w:pPr>
      <w:spacing w:before="120" w:after="120" w:line="240" w:lineRule="auto"/>
      <w:jc w:val="center"/>
    </w:pPr>
    <w:rPr>
      <w:rFonts w:ascii="Söhne Kräftig" w:hAnsi="Söhne Kräftig"/>
      <w:i/>
      <w:iCs/>
      <w:sz w:val="18"/>
      <w:szCs w:val="18"/>
      <w:lang w:val="en-IE" w:eastAsia="en-US" w:bidi="en-US"/>
    </w:rPr>
  </w:style>
  <w:style w:type="paragraph" w:customStyle="1" w:styleId="Tabletext">
    <w:name w:val="Table text"/>
    <w:basedOn w:val="Normal"/>
    <w:uiPriority w:val="1"/>
    <w:rsid w:val="4E4EDF2F"/>
    <w:pPr>
      <w:spacing w:before="120" w:after="120" w:line="240" w:lineRule="auto"/>
      <w:jc w:val="center"/>
    </w:pPr>
    <w:rPr>
      <w:rFonts w:ascii="Arial" w:hAnsi="Arial" w:cs="Arial"/>
      <w:sz w:val="18"/>
      <w:szCs w:val="18"/>
      <w:lang w:val="en-IE" w:eastAsia="en-US" w:bidi="en-US"/>
    </w:rPr>
  </w:style>
  <w:style w:type="paragraph" w:customStyle="1" w:styleId="Tabletitle">
    <w:name w:val="Table title"/>
    <w:basedOn w:val="Normal"/>
    <w:uiPriority w:val="1"/>
    <w:rsid w:val="4E4EDF2F"/>
    <w:pPr>
      <w:spacing w:after="120" w:line="240" w:lineRule="auto"/>
      <w:jc w:val="center"/>
    </w:pPr>
    <w:rPr>
      <w:rFonts w:ascii="Söhne Kräftig" w:hAnsi="Söhne Kräftig" w:cs="Calibri"/>
      <w:i/>
      <w:iCs/>
      <w:sz w:val="18"/>
      <w:szCs w:val="18"/>
      <w:lang w:eastAsia="en-US" w:bidi="en-US"/>
    </w:rPr>
  </w:style>
  <w:style w:type="paragraph" w:styleId="PlainText">
    <w:name w:val="Plain Text"/>
    <w:basedOn w:val="Normal"/>
    <w:link w:val="PlainTextChar"/>
    <w:uiPriority w:val="99"/>
    <w:unhideWhenUsed/>
    <w:rsid w:val="4E4EDF2F"/>
    <w:pPr>
      <w:spacing w:line="240" w:lineRule="auto"/>
      <w:jc w:val="left"/>
    </w:pPr>
    <w:rPr>
      <w:rFonts w:ascii="Calibri" w:hAnsi="Calibri" w:cstheme="minorBidi"/>
      <w:sz w:val="22"/>
      <w:szCs w:val="22"/>
      <w:lang w:eastAsia="en-US"/>
    </w:rPr>
  </w:style>
  <w:style w:type="character" w:customStyle="1" w:styleId="PlainTextChar">
    <w:name w:val="Plain Text Char"/>
    <w:basedOn w:val="DefaultParagraphFont"/>
    <w:link w:val="PlainText"/>
    <w:uiPriority w:val="99"/>
    <w:rsid w:val="4E4EDF2F"/>
    <w:rPr>
      <w:rFonts w:ascii="Calibri" w:eastAsiaTheme="minorEastAsia" w:hAnsi="Calibri" w:cstheme="minorBidi"/>
      <w:noProof w:val="0"/>
      <w:sz w:val="22"/>
      <w:szCs w:val="22"/>
      <w:lang w:val="en-GB" w:eastAsia="en-US"/>
    </w:rPr>
  </w:style>
  <w:style w:type="paragraph" w:styleId="Revision">
    <w:name w:val="Revision"/>
    <w:hidden/>
    <w:uiPriority w:val="99"/>
    <w:semiHidden/>
    <w:rsid w:val="00C476EE"/>
    <w:rPr>
      <w:lang w:eastAsia="fr-FR"/>
    </w:rPr>
  </w:style>
  <w:style w:type="paragraph" w:customStyle="1" w:styleId="1111">
    <w:name w:val="1.1.1.1"/>
    <w:basedOn w:val="Normal"/>
    <w:uiPriority w:val="99"/>
    <w:qFormat/>
    <w:rsid w:val="4E4EDF2F"/>
    <w:pPr>
      <w:spacing w:after="120" w:line="240" w:lineRule="auto"/>
      <w:ind w:left="1843" w:hanging="425"/>
      <w:jc w:val="left"/>
    </w:pPr>
    <w:rPr>
      <w:rFonts w:ascii="Söhne Kräftig" w:hAnsi="Söhne Kräftig" w:cs="Arial"/>
      <w:sz w:val="18"/>
      <w:szCs w:val="18"/>
      <w:lang w:eastAsia="en-US"/>
    </w:rPr>
  </w:style>
  <w:style w:type="paragraph" w:customStyle="1" w:styleId="11111">
    <w:name w:val="1.1.1.1.1"/>
    <w:basedOn w:val="Normal"/>
    <w:uiPriority w:val="99"/>
    <w:rsid w:val="4E4EDF2F"/>
    <w:pPr>
      <w:spacing w:after="120" w:line="240" w:lineRule="auto"/>
      <w:ind w:left="1588"/>
      <w:jc w:val="left"/>
    </w:pPr>
    <w:rPr>
      <w:rFonts w:ascii="Söhne" w:hAnsi="Söhne" w:cs="Arial"/>
      <w:sz w:val="18"/>
      <w:szCs w:val="18"/>
      <w:lang w:eastAsia="en-US"/>
    </w:rPr>
  </w:style>
  <w:style w:type="paragraph" w:customStyle="1" w:styleId="11ilist">
    <w:name w:val="1.1.i_list"/>
    <w:basedOn w:val="ListParagraph"/>
    <w:uiPriority w:val="99"/>
    <w:rsid w:val="4E4EDF2F"/>
    <w:pPr>
      <w:tabs>
        <w:tab w:val="left" w:pos="851"/>
      </w:tabs>
      <w:spacing w:after="120" w:line="240" w:lineRule="auto"/>
      <w:ind w:left="1276" w:hanging="425"/>
    </w:pPr>
    <w:rPr>
      <w:rFonts w:ascii="Söhne" w:hAnsi="Söhne" w:cs="Arial"/>
      <w:sz w:val="18"/>
      <w:szCs w:val="18"/>
      <w:lang w:eastAsia="en-US"/>
    </w:rPr>
  </w:style>
  <w:style w:type="character" w:customStyle="1" w:styleId="FooterChar">
    <w:name w:val="Footer Char"/>
    <w:basedOn w:val="DefaultParagraphFont"/>
    <w:link w:val="Footer"/>
    <w:uiPriority w:val="99"/>
    <w:rsid w:val="4E4EDF2F"/>
    <w:rPr>
      <w:rFonts w:ascii="Söhne" w:eastAsiaTheme="minorEastAsia" w:hAnsi="Söhne" w:cs="Times New Roman"/>
      <w:noProof w:val="0"/>
      <w:sz w:val="16"/>
      <w:szCs w:val="16"/>
      <w:lang w:val="en-US" w:eastAsia="en-US"/>
    </w:rPr>
  </w:style>
  <w:style w:type="character" w:customStyle="1" w:styleId="paraACar">
    <w:name w:val="paraA Car"/>
    <w:link w:val="paraA0"/>
    <w:uiPriority w:val="99"/>
    <w:rsid w:val="4E4EDF2F"/>
    <w:rPr>
      <w:rFonts w:ascii="Söhne" w:hAnsi="Söhne"/>
      <w:noProof w:val="0"/>
      <w:sz w:val="18"/>
      <w:szCs w:val="18"/>
      <w:lang w:eastAsia="fr-FR"/>
    </w:rPr>
  </w:style>
  <w:style w:type="paragraph" w:customStyle="1" w:styleId="rfrences">
    <w:name w:val="références"/>
    <w:basedOn w:val="Normal"/>
    <w:link w:val="rfrencesChar"/>
    <w:uiPriority w:val="1"/>
    <w:rsid w:val="4E4EDF2F"/>
    <w:pPr>
      <w:spacing w:after="240" w:line="240" w:lineRule="auto"/>
    </w:pPr>
    <w:rPr>
      <w:rFonts w:ascii="Söhne" w:hAnsi="Söhne"/>
      <w:sz w:val="18"/>
      <w:szCs w:val="18"/>
      <w:lang w:val="fr-FR" w:bidi="en-US"/>
    </w:rPr>
  </w:style>
  <w:style w:type="character" w:customStyle="1" w:styleId="rfrencesChar">
    <w:name w:val="références Char"/>
    <w:link w:val="rfrences"/>
    <w:uiPriority w:val="1"/>
    <w:rsid w:val="4E4EDF2F"/>
    <w:rPr>
      <w:rFonts w:ascii="Söhne" w:hAnsi="Söhne"/>
      <w:noProof w:val="0"/>
      <w:sz w:val="18"/>
      <w:szCs w:val="18"/>
      <w:lang w:val="fr-FR" w:eastAsia="fr-FR" w:bidi="en-US"/>
    </w:rPr>
  </w:style>
  <w:style w:type="character" w:styleId="UnresolvedMention">
    <w:name w:val="Unresolved Mention"/>
    <w:basedOn w:val="DefaultParagraphFont"/>
    <w:uiPriority w:val="99"/>
    <w:semiHidden/>
    <w:unhideWhenUsed/>
    <w:rsid w:val="00E63822"/>
    <w:rPr>
      <w:color w:val="605E5C"/>
      <w:shd w:val="clear" w:color="auto" w:fill="E1DFDD"/>
    </w:rPr>
  </w:style>
  <w:style w:type="paragraph" w:styleId="Title">
    <w:name w:val="Title"/>
    <w:basedOn w:val="Normal"/>
    <w:next w:val="Normal"/>
    <w:link w:val="TitleChar"/>
    <w:uiPriority w:val="10"/>
    <w:qFormat/>
    <w:rsid w:val="4E4EDF2F"/>
    <w:pPr>
      <w:spacing w:line="240" w:lineRule="auto"/>
      <w:contextualSpacing/>
    </w:pPr>
    <w:rPr>
      <w:rFonts w:asciiTheme="majorHAnsi" w:eastAsiaTheme="majorEastAsia" w:hAnsiTheme="majorHAnsi" w:cstheme="majorBidi"/>
      <w:sz w:val="56"/>
      <w:szCs w:val="56"/>
    </w:rPr>
  </w:style>
  <w:style w:type="paragraph" w:styleId="Subtitle">
    <w:name w:val="Subtitle"/>
    <w:basedOn w:val="Normal"/>
    <w:next w:val="Normal"/>
    <w:link w:val="SubtitleChar"/>
    <w:uiPriority w:val="11"/>
    <w:qFormat/>
    <w:rsid w:val="4E4EDF2F"/>
    <w:rPr>
      <w:color w:val="5A5A5A"/>
    </w:rPr>
  </w:style>
  <w:style w:type="paragraph" w:styleId="Quote">
    <w:name w:val="Quote"/>
    <w:basedOn w:val="Normal"/>
    <w:next w:val="Normal"/>
    <w:link w:val="QuoteChar"/>
    <w:uiPriority w:val="29"/>
    <w:qFormat/>
    <w:rsid w:val="4E4EDF2F"/>
    <w:pPr>
      <w:spacing w:before="200"/>
      <w:ind w:left="864" w:right="864"/>
      <w:jc w:val="center"/>
    </w:pPr>
    <w:rPr>
      <w:i/>
      <w:iCs/>
      <w:color w:val="404040" w:themeColor="text1" w:themeTint="BF"/>
    </w:rPr>
  </w:style>
  <w:style w:type="paragraph" w:styleId="IntenseQuote">
    <w:name w:val="Intense Quote"/>
    <w:basedOn w:val="Normal"/>
    <w:next w:val="Normal"/>
    <w:link w:val="IntenseQuoteChar"/>
    <w:uiPriority w:val="30"/>
    <w:qFormat/>
    <w:rsid w:val="4E4EDF2F"/>
    <w:pPr>
      <w:spacing w:before="360" w:after="360"/>
      <w:ind w:left="864" w:right="864"/>
      <w:jc w:val="center"/>
    </w:pPr>
    <w:rPr>
      <w:i/>
      <w:iCs/>
      <w:color w:val="4F81BD" w:themeColor="accent1"/>
    </w:rPr>
  </w:style>
  <w:style w:type="character" w:customStyle="1" w:styleId="TitleChar">
    <w:name w:val="Title Char"/>
    <w:basedOn w:val="DefaultParagraphFont"/>
    <w:link w:val="Title"/>
    <w:uiPriority w:val="10"/>
    <w:rsid w:val="4E4EDF2F"/>
    <w:rPr>
      <w:rFonts w:asciiTheme="majorHAnsi" w:eastAsiaTheme="majorEastAsia" w:hAnsiTheme="majorHAnsi" w:cstheme="majorBidi"/>
      <w:noProof w:val="0"/>
      <w:sz w:val="56"/>
      <w:szCs w:val="56"/>
      <w:lang w:val="en-GB"/>
    </w:rPr>
  </w:style>
  <w:style w:type="character" w:customStyle="1" w:styleId="SubtitleChar">
    <w:name w:val="Subtitle Char"/>
    <w:basedOn w:val="DefaultParagraphFont"/>
    <w:link w:val="Subtitle"/>
    <w:uiPriority w:val="11"/>
    <w:rsid w:val="4E4EDF2F"/>
    <w:rPr>
      <w:rFonts w:ascii="Times New Roman" w:eastAsiaTheme="minorEastAsia" w:hAnsi="Times New Roman" w:cs="Times New Roman"/>
      <w:noProof w:val="0"/>
      <w:color w:val="5A5A5A"/>
      <w:lang w:val="en-GB"/>
    </w:rPr>
  </w:style>
  <w:style w:type="character" w:customStyle="1" w:styleId="QuoteChar">
    <w:name w:val="Quote Char"/>
    <w:basedOn w:val="DefaultParagraphFont"/>
    <w:link w:val="Quote"/>
    <w:uiPriority w:val="29"/>
    <w:rsid w:val="4E4EDF2F"/>
    <w:rPr>
      <w:i/>
      <w:iCs/>
      <w:noProof w:val="0"/>
      <w:color w:val="404040" w:themeColor="text1" w:themeTint="BF"/>
      <w:lang w:val="en-GB"/>
    </w:rPr>
  </w:style>
  <w:style w:type="character" w:customStyle="1" w:styleId="IntenseQuoteChar">
    <w:name w:val="Intense Quote Char"/>
    <w:basedOn w:val="DefaultParagraphFont"/>
    <w:link w:val="IntenseQuote"/>
    <w:uiPriority w:val="30"/>
    <w:rsid w:val="4E4EDF2F"/>
    <w:rPr>
      <w:i/>
      <w:iCs/>
      <w:noProof w:val="0"/>
      <w:color w:val="4F81BD" w:themeColor="accent1"/>
      <w:lang w:val="en-GB"/>
    </w:rPr>
  </w:style>
  <w:style w:type="paragraph" w:styleId="TOC1">
    <w:name w:val="toc 1"/>
    <w:basedOn w:val="Normal"/>
    <w:next w:val="Normal"/>
    <w:uiPriority w:val="39"/>
    <w:unhideWhenUsed/>
    <w:rsid w:val="4E4EDF2F"/>
    <w:pPr>
      <w:spacing w:after="100"/>
    </w:pPr>
  </w:style>
  <w:style w:type="paragraph" w:styleId="TOC2">
    <w:name w:val="toc 2"/>
    <w:basedOn w:val="Normal"/>
    <w:next w:val="Normal"/>
    <w:uiPriority w:val="39"/>
    <w:unhideWhenUsed/>
    <w:rsid w:val="4E4EDF2F"/>
    <w:pPr>
      <w:spacing w:after="100"/>
      <w:ind w:left="220"/>
    </w:pPr>
  </w:style>
  <w:style w:type="paragraph" w:styleId="TOC3">
    <w:name w:val="toc 3"/>
    <w:basedOn w:val="Normal"/>
    <w:next w:val="Normal"/>
    <w:uiPriority w:val="39"/>
    <w:unhideWhenUsed/>
    <w:rsid w:val="4E4EDF2F"/>
    <w:pPr>
      <w:spacing w:after="100"/>
      <w:ind w:left="440"/>
    </w:pPr>
  </w:style>
  <w:style w:type="paragraph" w:styleId="TOC4">
    <w:name w:val="toc 4"/>
    <w:basedOn w:val="Normal"/>
    <w:next w:val="Normal"/>
    <w:uiPriority w:val="39"/>
    <w:unhideWhenUsed/>
    <w:rsid w:val="4E4EDF2F"/>
    <w:pPr>
      <w:spacing w:after="100"/>
      <w:ind w:left="660"/>
    </w:pPr>
  </w:style>
  <w:style w:type="paragraph" w:styleId="TOC5">
    <w:name w:val="toc 5"/>
    <w:basedOn w:val="Normal"/>
    <w:next w:val="Normal"/>
    <w:uiPriority w:val="39"/>
    <w:unhideWhenUsed/>
    <w:rsid w:val="4E4EDF2F"/>
    <w:pPr>
      <w:spacing w:after="100"/>
      <w:ind w:left="880"/>
    </w:pPr>
  </w:style>
  <w:style w:type="paragraph" w:styleId="TOC6">
    <w:name w:val="toc 6"/>
    <w:basedOn w:val="Normal"/>
    <w:next w:val="Normal"/>
    <w:uiPriority w:val="39"/>
    <w:unhideWhenUsed/>
    <w:rsid w:val="4E4EDF2F"/>
    <w:pPr>
      <w:spacing w:after="100"/>
      <w:ind w:left="1100"/>
    </w:pPr>
  </w:style>
  <w:style w:type="paragraph" w:styleId="TOC7">
    <w:name w:val="toc 7"/>
    <w:basedOn w:val="Normal"/>
    <w:next w:val="Normal"/>
    <w:uiPriority w:val="39"/>
    <w:unhideWhenUsed/>
    <w:rsid w:val="4E4EDF2F"/>
    <w:pPr>
      <w:spacing w:after="100"/>
      <w:ind w:left="1320"/>
    </w:pPr>
  </w:style>
  <w:style w:type="paragraph" w:styleId="TOC8">
    <w:name w:val="toc 8"/>
    <w:basedOn w:val="Normal"/>
    <w:next w:val="Normal"/>
    <w:uiPriority w:val="39"/>
    <w:unhideWhenUsed/>
    <w:rsid w:val="4E4EDF2F"/>
    <w:pPr>
      <w:spacing w:after="100"/>
      <w:ind w:left="1540"/>
    </w:pPr>
  </w:style>
  <w:style w:type="paragraph" w:styleId="TOC9">
    <w:name w:val="toc 9"/>
    <w:basedOn w:val="Normal"/>
    <w:next w:val="Normal"/>
    <w:uiPriority w:val="39"/>
    <w:unhideWhenUsed/>
    <w:rsid w:val="4E4EDF2F"/>
    <w:pPr>
      <w:spacing w:after="100"/>
      <w:ind w:left="1760"/>
    </w:pPr>
  </w:style>
  <w:style w:type="paragraph" w:styleId="EndnoteText">
    <w:name w:val="endnote text"/>
    <w:basedOn w:val="Normal"/>
    <w:link w:val="EndnoteTextChar"/>
    <w:uiPriority w:val="99"/>
    <w:semiHidden/>
    <w:unhideWhenUsed/>
    <w:rsid w:val="4E4EDF2F"/>
    <w:pPr>
      <w:spacing w:line="240" w:lineRule="auto"/>
    </w:pPr>
  </w:style>
  <w:style w:type="character" w:customStyle="1" w:styleId="EndnoteTextChar">
    <w:name w:val="Endnote Text Char"/>
    <w:basedOn w:val="DefaultParagraphFont"/>
    <w:link w:val="EndnoteText"/>
    <w:uiPriority w:val="99"/>
    <w:semiHidden/>
    <w:rsid w:val="4E4EDF2F"/>
    <w:rPr>
      <w:noProof w:val="0"/>
      <w:sz w:val="20"/>
      <w:szCs w:val="20"/>
      <w:lang w:val="en-GB"/>
    </w:rPr>
  </w:style>
  <w:style w:type="character" w:styleId="FollowedHyperlink">
    <w:name w:val="FollowedHyperlink"/>
    <w:basedOn w:val="DefaultParagraphFont"/>
    <w:uiPriority w:val="99"/>
    <w:semiHidden/>
    <w:unhideWhenUsed/>
    <w:rsid w:val="00C82516"/>
    <w:rPr>
      <w:color w:val="800080" w:themeColor="followedHyperlink"/>
      <w:u w:val="single"/>
    </w:rPr>
  </w:style>
  <w:style w:type="character" w:customStyle="1" w:styleId="cf01">
    <w:name w:val="cf01"/>
    <w:basedOn w:val="DefaultParagraphFont"/>
    <w:rsid w:val="00FE1133"/>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349605">
      <w:bodyDiv w:val="1"/>
      <w:marLeft w:val="0"/>
      <w:marRight w:val="0"/>
      <w:marTop w:val="0"/>
      <w:marBottom w:val="0"/>
      <w:divBdr>
        <w:top w:val="none" w:sz="0" w:space="0" w:color="auto"/>
        <w:left w:val="none" w:sz="0" w:space="0" w:color="auto"/>
        <w:bottom w:val="none" w:sz="0" w:space="0" w:color="auto"/>
        <w:right w:val="none" w:sz="0" w:space="0" w:color="auto"/>
      </w:divBdr>
    </w:div>
    <w:div w:id="225915909">
      <w:bodyDiv w:val="1"/>
      <w:marLeft w:val="0"/>
      <w:marRight w:val="0"/>
      <w:marTop w:val="0"/>
      <w:marBottom w:val="0"/>
      <w:divBdr>
        <w:top w:val="none" w:sz="0" w:space="0" w:color="auto"/>
        <w:left w:val="none" w:sz="0" w:space="0" w:color="auto"/>
        <w:bottom w:val="none" w:sz="0" w:space="0" w:color="auto"/>
        <w:right w:val="none" w:sz="0" w:space="0" w:color="auto"/>
      </w:divBdr>
      <w:divsChild>
        <w:div w:id="417603797">
          <w:marLeft w:val="0"/>
          <w:marRight w:val="0"/>
          <w:marTop w:val="0"/>
          <w:marBottom w:val="0"/>
          <w:divBdr>
            <w:top w:val="none" w:sz="0" w:space="0" w:color="auto"/>
            <w:left w:val="none" w:sz="0" w:space="0" w:color="auto"/>
            <w:bottom w:val="none" w:sz="0" w:space="0" w:color="auto"/>
            <w:right w:val="none" w:sz="0" w:space="0" w:color="auto"/>
          </w:divBdr>
        </w:div>
      </w:divsChild>
    </w:div>
    <w:div w:id="1785734490">
      <w:bodyDiv w:val="1"/>
      <w:marLeft w:val="0"/>
      <w:marRight w:val="0"/>
      <w:marTop w:val="0"/>
      <w:marBottom w:val="0"/>
      <w:divBdr>
        <w:top w:val="none" w:sz="0" w:space="0" w:color="auto"/>
        <w:left w:val="none" w:sz="0" w:space="0" w:color="auto"/>
        <w:bottom w:val="none" w:sz="0" w:space="0" w:color="auto"/>
        <w:right w:val="none" w:sz="0" w:space="0" w:color="auto"/>
      </w:divBdr>
    </w:div>
    <w:div w:id="1856648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8" Type="http://schemas.openxmlformats.org/officeDocument/2006/relationships/image" Target="media/image2.png"/><Relationship Id="rId26" Type="http://schemas.openxmlformats.org/officeDocument/2006/relationships/hyperlink" Target="http://dx.doi.org/10.1016/j.jip.2010.06.004" TargetMode="External"/><Relationship Id="rId3" Type="http://schemas.openxmlformats.org/officeDocument/2006/relationships/customXml" Target="../customXml/item3.xml"/><Relationship Id="rId21" Type="http://schemas.openxmlformats.org/officeDocument/2006/relationships/image" Target="media/image3.jpeg"/><Relationship Id="rId34" Type="http://schemas.openxmlformats.org/officeDocument/2006/relationships/footer" Target="footer3.xml"/><Relationship Id="rId7" Type="http://schemas.openxmlformats.org/officeDocument/2006/relationships/settings" Target="settings.xml"/><Relationship Id="rId17" Type="http://schemas.openxmlformats.org/officeDocument/2006/relationships/customXml" Target="ink/ink2.xml"/><Relationship Id="rId25" Type="http://schemas.openxmlformats.org/officeDocument/2006/relationships/image" Target="media/image6.tiff"/><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image" Target="media/image2.jpeg"/><Relationship Id="rId29" Type="http://schemas.openxmlformats.org/officeDocument/2006/relationships/hyperlink" Target="https://www.woah.org/en/what-we-offer/expertise-network/reference-laboratorie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ustomXml" Target="ink/ink1.xml"/><Relationship Id="rId24" Type="http://schemas.openxmlformats.org/officeDocument/2006/relationships/image" Target="media/image5.tiff"/><Relationship Id="rId32" Type="http://schemas.openxmlformats.org/officeDocument/2006/relationships/footer" Target="footer1.xml"/><Relationship Id="rId5" Type="http://schemas.openxmlformats.org/officeDocument/2006/relationships/numbering" Target="numbering.xml"/><Relationship Id="rId23" Type="http://schemas.openxmlformats.org/officeDocument/2006/relationships/oleObject" Target="embeddings/oleObject1.bin"/><Relationship Id="rId28" Type="http://schemas.openxmlformats.org/officeDocument/2006/relationships/hyperlink" Target="https://doi.org/10.1002/vrc2.45"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1.jpeg"/><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22" Type="http://schemas.openxmlformats.org/officeDocument/2006/relationships/image" Target="media/image4.wmf"/><Relationship Id="rId27" Type="http://schemas.openxmlformats.org/officeDocument/2006/relationships/hyperlink" Target="https://doi.org/10.1093/jisesa/ieab075" TargetMode="External"/><Relationship Id="rId30" Type="http://schemas.openxmlformats.org/officeDocument/2006/relationships/header" Target="header1.xml"/><Relationship Id="rId35"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woah.org/en/what-we-offer/expertise-network/reference-laboratori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WINWORD\MANUAL96.DOT" TargetMode="Externa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2-19T16:19:59.951"/>
    </inkml:context>
    <inkml:brush xml:id="br0">
      <inkml:brushProperty name="width" value="0.35" units="cm"/>
      <inkml:brushProperty name="height" value="0.35" units="cm"/>
    </inkml:brush>
  </inkml:definitions>
  <inkml:trace contextRef="#ctx0" brushRef="#br0">7984 1 24575,'-2'9'0,"0"0"0,-1 0 0,0 0 0,0 0 0,-1-1 0,0 1 0,-1-1 0,-10 15 0,-6 8 0,-2-1 0,-1-1 0,-1-1 0,-42 37 0,4-14 0,-70 44 0,96-70 0,-74 49 0,-134 67 0,116-85 0,-222 63 0,-25 9 0,308-100 0,-554 212 0,292-122 0,-87 28 0,283-103 0,-196 90 0,270-103 0,-320 148 0,290-138 0,2 3 0,-89 60 0,117-62 0,-83 52 0,-179 95 0,197-102 0,3 5 0,4 6 0,-108 115 0,121-111 0,50-50 0,2 2 0,-55 73 0,-114 229 0,74-109 0,102-177 0,-81 93 0,-23 1 0,-62 72 0,158-177 0,-90 76 0,22-24 0,61-51 0,-287 284 0,-7 8 0,171-175 0,152-149-1365</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3-02-19T16:19:55.381"/>
    </inkml:context>
    <inkml:brush xml:id="br0">
      <inkml:brushProperty name="width" value="0.35" units="cm"/>
      <inkml:brushProperty name="height" value="0.35" units="cm"/>
    </inkml:brush>
  </inkml:definitions>
  <inkml:trace contextRef="#ctx0" brushRef="#br0">1 1 24575,'8'4'0,"0"0"0,0 1 0,-1 0 0,1 0 0,-1 1 0,9 8 0,5 5 0,52 38 0,-16-14 0,90 89 0,34 55 0,98 113 0,-216-239 0,92 70 0,-50-46 0,-11-9 0,4-4 0,2-4 0,205 102 0,-212-122 0,169 117 0,62 90 0,-218-174 0,4-4 0,235 123 0,238 82 0,-436-213 0,-9 0 0,-2 6 0,143 107 0,-223-144 0,97 50 0,-96-57 0,-1 3 0,-1 2 0,65 58 0,-78-61 0,2-2 0,59 31 0,99 40 0,-183-93 0,74 38 0,158 107 0,-144-81 0,193 148 0,-192-137 0,-58-46 0,81 77 0,-48-25 0,-28-29 0,99 86 0,-52-63 0,96 104 0,-120-97 0,-46-52 0,46 45 0,-36-46 0,2-2 0,89 57 0,-119-83 0,0 0 0,-1 2 0,0-1 0,19 24 0,6 5 0,-9-15 0,2 0 0,1-3 0,53 29 0,23 16 0,-11 15 0,-68-56 0,99 78 0,-100-82 0,110 106 0,-63-55 0,86 77-1365</inkml:trace>
</inkml:ink>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4DB0BF52150DC4BA0EA570882AE60A4" ma:contentTypeVersion="4" ma:contentTypeDescription="Create a new document." ma:contentTypeScope="" ma:versionID="b0c161764e25b379ff91709a04bbb278">
  <xsd:schema xmlns:xsd="http://www.w3.org/2001/XMLSchema" xmlns:xs="http://www.w3.org/2001/XMLSchema" xmlns:p="http://schemas.microsoft.com/office/2006/metadata/properties" xmlns:ns2="2d8f2bc2-ce05-4280-abbb-a54dfdc4c8e8" xmlns:ns3="dd973180-a4c1-4e52-b4bc-58f54f6e421a" targetNamespace="http://schemas.microsoft.com/office/2006/metadata/properties" ma:root="true" ma:fieldsID="10dd2912aef5048ffb282db30ac3bb66" ns2:_="" ns3:_="">
    <xsd:import namespace="2d8f2bc2-ce05-4280-abbb-a54dfdc4c8e8"/>
    <xsd:import namespace="dd973180-a4c1-4e52-b4bc-58f54f6e421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8f2bc2-ce05-4280-abbb-a54dfdc4c8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d973180-a4c1-4e52-b4bc-58f54f6e421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2E4A550-4DD4-4B1F-9AD5-C0ADDA741738}">
  <ds:schemaRefs>
    <ds:schemaRef ds:uri="dd973180-a4c1-4e52-b4bc-58f54f6e421a"/>
    <ds:schemaRef ds:uri="http://purl.org/dc/terms/"/>
    <ds:schemaRef ds:uri="2d8f2bc2-ce05-4280-abbb-a54dfdc4c8e8"/>
    <ds:schemaRef ds:uri="http://www.w3.org/XML/1998/namespace"/>
    <ds:schemaRef ds:uri="http://schemas.microsoft.com/office/2006/documentManagement/types"/>
    <ds:schemaRef ds:uri="http://schemas.microsoft.com/office/2006/metadata/properties"/>
    <ds:schemaRef ds:uri="http://purl.org/dc/elements/1.1/"/>
    <ds:schemaRef ds:uri="http://schemas.microsoft.com/office/infopath/2007/PartnerControls"/>
    <ds:schemaRef ds:uri="http://schemas.openxmlformats.org/package/2006/metadata/core-properties"/>
    <ds:schemaRef ds:uri="http://purl.org/dc/dcmitype/"/>
  </ds:schemaRefs>
</ds:datastoreItem>
</file>

<file path=customXml/itemProps2.xml><?xml version="1.0" encoding="utf-8"?>
<ds:datastoreItem xmlns:ds="http://schemas.openxmlformats.org/officeDocument/2006/customXml" ds:itemID="{51BF53CC-5A82-419B-A250-4F3460A7324E}">
  <ds:schemaRefs>
    <ds:schemaRef ds:uri="http://schemas.openxmlformats.org/officeDocument/2006/bibliography"/>
  </ds:schemaRefs>
</ds:datastoreItem>
</file>

<file path=customXml/itemProps3.xml><?xml version="1.0" encoding="utf-8"?>
<ds:datastoreItem xmlns:ds="http://schemas.openxmlformats.org/officeDocument/2006/customXml" ds:itemID="{A06131BF-E65A-4C42-9086-B0DA9D987617}">
  <ds:schemaRefs>
    <ds:schemaRef ds:uri="http://schemas.microsoft.com/sharepoint/v3/contenttype/forms"/>
  </ds:schemaRefs>
</ds:datastoreItem>
</file>

<file path=customXml/itemProps4.xml><?xml version="1.0" encoding="utf-8"?>
<ds:datastoreItem xmlns:ds="http://schemas.openxmlformats.org/officeDocument/2006/customXml" ds:itemID="{15B23EBC-42AF-4C4F-9672-6BB8D6C451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8f2bc2-ce05-4280-abbb-a54dfdc4c8e8"/>
    <ds:schemaRef ds:uri="dd973180-a4c1-4e52-b4bc-58f54f6e42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MANUAL96</Template>
  <TotalTime>3</TotalTime>
  <Pages>11</Pages>
  <Words>5298</Words>
  <Characters>29325</Characters>
  <Application>Microsoft Office Word</Application>
  <DocSecurity>0</DocSecurity>
  <Lines>244</Lines>
  <Paragraphs>69</Paragraphs>
  <ScaleCrop>false</ScaleCrop>
  <HeadingPairs>
    <vt:vector size="2" baseType="variant">
      <vt:variant>
        <vt:lpstr>Title</vt:lpstr>
      </vt:variant>
      <vt:variant>
        <vt:i4>1</vt:i4>
      </vt:variant>
    </vt:vector>
  </HeadingPairs>
  <TitlesOfParts>
    <vt:vector size="1" baseType="lpstr">
      <vt:lpstr>European foulbrood of honeybees infection of honey bees with melisscoccus plutonius</vt:lpstr>
    </vt:vector>
  </TitlesOfParts>
  <Company>Microsoft</Company>
  <LinksUpToDate>false</LinksUpToDate>
  <CharactersWithSpaces>34554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european foulbrood of honeybees infection of honey bees with melisscoccus plutonius</dc:title>
  <dc:subject>arial/trait</dc:subject>
  <dc:creator>sara</dc:creator>
  <cp:keywords/>
  <cp:lastModifiedBy>Duncan, Britteny - MRP-APHIS</cp:lastModifiedBy>
  <cp:revision>4</cp:revision>
  <cp:lastPrinted>2016-06-07T14:30:00Z</cp:lastPrinted>
  <dcterms:created xsi:type="dcterms:W3CDTF">2023-05-23T16:43:00Z</dcterms:created>
  <dcterms:modified xsi:type="dcterms:W3CDTF">2023-06-01T15:01:00Z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0x01010064DB0BF52150DC4BA0EA570882AE60A4</vt:lpwstr>
  </property>
</Properties>
</file>